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0C463">
      <w:pPr>
        <w:spacing w:line="360" w:lineRule="auto"/>
        <w:ind w:left="0" w:leftChars="0" w:right="0" w:rightChars="0" w:firstLine="0" w:firstLineChars="0"/>
        <w:jc w:val="center"/>
        <w:rPr>
          <w:rFonts w:hint="eastAsia" w:cs="宋体"/>
          <w:b/>
          <w:caps w:val="0"/>
          <w:color w:val="auto"/>
          <w:sz w:val="44"/>
          <w:szCs w:val="44"/>
          <w:highlight w:val="none"/>
          <w:lang w:eastAsia="zh-CN"/>
        </w:rPr>
      </w:pPr>
    </w:p>
    <w:p w14:paraId="20B4089A">
      <w:pPr>
        <w:spacing w:line="360" w:lineRule="auto"/>
        <w:ind w:left="0" w:leftChars="0" w:right="0" w:rightChars="0" w:firstLine="0" w:firstLineChars="0"/>
        <w:jc w:val="center"/>
        <w:rPr>
          <w:rFonts w:hint="eastAsia" w:cs="宋体"/>
          <w:b/>
          <w:caps w:val="0"/>
          <w:color w:val="auto"/>
          <w:sz w:val="44"/>
          <w:szCs w:val="44"/>
          <w:highlight w:val="none"/>
          <w:lang w:eastAsia="zh-CN"/>
        </w:rPr>
      </w:pPr>
    </w:p>
    <w:p w14:paraId="330986B0">
      <w:pPr>
        <w:spacing w:line="360" w:lineRule="auto"/>
        <w:ind w:left="0" w:leftChars="0" w:right="0" w:rightChars="0" w:firstLine="0" w:firstLineChars="0"/>
        <w:jc w:val="center"/>
        <w:rPr>
          <w:rFonts w:hint="eastAsia" w:cs="宋体"/>
          <w:b/>
          <w:caps w:val="0"/>
          <w:color w:val="auto"/>
          <w:sz w:val="44"/>
          <w:szCs w:val="44"/>
          <w:highlight w:val="none"/>
          <w:lang w:eastAsia="zh-CN"/>
        </w:rPr>
      </w:pPr>
    </w:p>
    <w:p w14:paraId="4C035DE1">
      <w:pPr>
        <w:spacing w:line="360" w:lineRule="auto"/>
        <w:ind w:left="0" w:leftChars="0" w:right="0" w:rightChars="0" w:firstLine="0" w:firstLineChars="0"/>
        <w:jc w:val="center"/>
        <w:rPr>
          <w:rFonts w:hint="eastAsia" w:cs="宋体"/>
          <w:b/>
          <w:caps w:val="0"/>
          <w:color w:val="auto"/>
          <w:sz w:val="44"/>
          <w:szCs w:val="44"/>
          <w:highlight w:val="none"/>
          <w:lang w:eastAsia="zh-CN"/>
        </w:rPr>
      </w:pPr>
    </w:p>
    <w:p w14:paraId="366827CE">
      <w:pPr>
        <w:spacing w:line="360" w:lineRule="auto"/>
        <w:ind w:left="0" w:leftChars="0" w:right="0" w:rightChars="0" w:firstLine="0" w:firstLineChars="0"/>
        <w:jc w:val="center"/>
        <w:rPr>
          <w:rFonts w:hint="default" w:ascii="Times New Roman" w:hAnsi="Times New Roman" w:eastAsia="宋体" w:cs="宋体"/>
          <w:b/>
          <w:caps w:val="0"/>
          <w:color w:val="auto"/>
          <w:sz w:val="44"/>
          <w:szCs w:val="44"/>
          <w:highlight w:val="none"/>
          <w:lang w:val="en-US" w:eastAsia="zh-CN"/>
        </w:rPr>
      </w:pPr>
      <w:r>
        <w:rPr>
          <w:rFonts w:hint="default" w:ascii="Times New Roman" w:hAnsi="Times New Roman" w:eastAsia="宋体" w:cs="宋体"/>
          <w:b/>
          <w:caps w:val="0"/>
          <w:color w:val="auto"/>
          <w:sz w:val="44"/>
          <w:szCs w:val="44"/>
          <w:highlight w:val="none"/>
          <w:lang w:val="en-US" w:eastAsia="zh-CN"/>
        </w:rPr>
        <w:t>阻火器、呼吸阀及泄压人孔改造项目</w:t>
      </w:r>
    </w:p>
    <w:p w14:paraId="72366289">
      <w:pPr>
        <w:spacing w:line="36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r>
        <w:rPr>
          <w:rFonts w:hint="eastAsia" w:ascii="Times New Roman" w:hAnsi="Times New Roman" w:eastAsia="宋体" w:cs="宋体"/>
          <w:b/>
          <w:caps w:val="0"/>
          <w:color w:val="auto"/>
          <w:sz w:val="44"/>
          <w:szCs w:val="44"/>
          <w:highlight w:val="none"/>
        </w:rPr>
        <w:t>竣工环境保护验收监测报告表</w:t>
      </w:r>
    </w:p>
    <w:p w14:paraId="18F7AF95">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36D288BB">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73D811D8">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7DE73F5C">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470A9D5F">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2680F9BF">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47632C79">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79A31339">
      <w:pPr>
        <w:spacing w:before="156" w:beforeLines="50" w:after="156" w:afterLines="50" w:line="480" w:lineRule="auto"/>
        <w:ind w:left="0" w:leftChars="0" w:right="0" w:rightChars="0" w:firstLine="0" w:firstLineChars="0"/>
        <w:jc w:val="center"/>
        <w:rPr>
          <w:rFonts w:hint="eastAsia" w:ascii="Times New Roman" w:hAnsi="Times New Roman" w:eastAsia="宋体" w:cs="宋体"/>
          <w:b/>
          <w:caps w:val="0"/>
          <w:color w:val="auto"/>
          <w:sz w:val="48"/>
          <w:szCs w:val="48"/>
          <w:highlight w:val="none"/>
        </w:rPr>
      </w:pPr>
    </w:p>
    <w:p w14:paraId="1213A6F6">
      <w:pPr>
        <w:pStyle w:val="28"/>
        <w:rPr>
          <w:rFonts w:ascii="Times New Roman" w:hAnsi="Times New Roman" w:eastAsia="宋体"/>
          <w:caps w:val="0"/>
          <w:color w:val="auto"/>
          <w:highlight w:val="none"/>
        </w:rPr>
      </w:pPr>
    </w:p>
    <w:tbl>
      <w:tblPr>
        <w:tblStyle w:val="53"/>
        <w:tblW w:w="0" w:type="auto"/>
        <w:jc w:val="center"/>
        <w:tblLayout w:type="fixed"/>
        <w:tblCellMar>
          <w:top w:w="0" w:type="dxa"/>
          <w:left w:w="108" w:type="dxa"/>
          <w:bottom w:w="0" w:type="dxa"/>
          <w:right w:w="108" w:type="dxa"/>
        </w:tblCellMar>
      </w:tblPr>
      <w:tblGrid>
        <w:gridCol w:w="1688"/>
        <w:gridCol w:w="5862"/>
      </w:tblGrid>
      <w:tr w14:paraId="1B37B949">
        <w:tblPrEx>
          <w:tblCellMar>
            <w:top w:w="0" w:type="dxa"/>
            <w:left w:w="108" w:type="dxa"/>
            <w:bottom w:w="0" w:type="dxa"/>
            <w:right w:w="108" w:type="dxa"/>
          </w:tblCellMar>
        </w:tblPrEx>
        <w:trPr>
          <w:jc w:val="center"/>
        </w:trPr>
        <w:tc>
          <w:tcPr>
            <w:tcW w:w="1688" w:type="dxa"/>
            <w:noWrap w:val="0"/>
            <w:vAlign w:val="top"/>
          </w:tcPr>
          <w:p w14:paraId="2FE5E1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b/>
                <w:bCs/>
                <w:caps w:val="0"/>
                <w:color w:val="auto"/>
                <w:sz w:val="32"/>
                <w:szCs w:val="32"/>
                <w:highlight w:val="none"/>
              </w:rPr>
            </w:pPr>
            <w:r>
              <w:rPr>
                <w:rFonts w:hint="default" w:ascii="Times New Roman" w:hAnsi="Times New Roman" w:eastAsia="宋体" w:cs="Times New Roman"/>
                <w:b/>
                <w:bCs/>
                <w:caps w:val="0"/>
                <w:color w:val="auto"/>
                <w:sz w:val="32"/>
                <w:szCs w:val="32"/>
                <w:highlight w:val="none"/>
              </w:rPr>
              <w:t>建设单位：</w:t>
            </w:r>
          </w:p>
        </w:tc>
        <w:tc>
          <w:tcPr>
            <w:tcW w:w="5862" w:type="dxa"/>
            <w:tcBorders>
              <w:bottom w:val="single" w:color="auto" w:sz="4" w:space="0"/>
            </w:tcBorders>
            <w:noWrap w:val="0"/>
            <w:vAlign w:val="top"/>
          </w:tcPr>
          <w:p w14:paraId="0973F14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aps w:val="0"/>
                <w:color w:val="auto"/>
                <w:sz w:val="32"/>
                <w:szCs w:val="32"/>
                <w:highlight w:val="none"/>
              </w:rPr>
            </w:pPr>
            <w:r>
              <w:rPr>
                <w:rFonts w:hint="default" w:ascii="Times New Roman" w:hAnsi="Times New Roman" w:eastAsia="宋体" w:cs="Times New Roman"/>
                <w:b/>
                <w:bCs/>
                <w:caps w:val="0"/>
                <w:color w:val="auto"/>
                <w:sz w:val="32"/>
                <w:szCs w:val="32"/>
                <w:highlight w:val="none"/>
                <w:lang w:val="en-US" w:eastAsia="zh-CN"/>
              </w:rPr>
              <w:t>普瑞泰格（南京）安全设备有限公司</w:t>
            </w:r>
          </w:p>
        </w:tc>
      </w:tr>
      <w:tr w14:paraId="73EA26EA">
        <w:tblPrEx>
          <w:tblCellMar>
            <w:top w:w="0" w:type="dxa"/>
            <w:left w:w="108" w:type="dxa"/>
            <w:bottom w:w="0" w:type="dxa"/>
            <w:right w:w="108" w:type="dxa"/>
          </w:tblCellMar>
        </w:tblPrEx>
        <w:trPr>
          <w:jc w:val="center"/>
        </w:trPr>
        <w:tc>
          <w:tcPr>
            <w:tcW w:w="1688" w:type="dxa"/>
            <w:noWrap w:val="0"/>
            <w:vAlign w:val="top"/>
          </w:tcPr>
          <w:p w14:paraId="7BB020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eastAsia" w:ascii="Times New Roman" w:hAnsi="Times New Roman" w:eastAsia="宋体" w:cs="Times New Roman"/>
                <w:b/>
                <w:bCs/>
                <w:caps w:val="0"/>
                <w:color w:val="auto"/>
                <w:sz w:val="32"/>
                <w:szCs w:val="32"/>
                <w:highlight w:val="none"/>
                <w:lang w:eastAsia="zh-CN"/>
              </w:rPr>
            </w:pPr>
            <w:r>
              <w:rPr>
                <w:rFonts w:hint="eastAsia" w:ascii="Times New Roman" w:hAnsi="Times New Roman" w:eastAsia="宋体" w:cs="Times New Roman"/>
                <w:b/>
                <w:bCs/>
                <w:caps w:val="0"/>
                <w:color w:val="auto"/>
                <w:sz w:val="32"/>
                <w:szCs w:val="32"/>
                <w:highlight w:val="none"/>
                <w:lang w:eastAsia="zh-CN"/>
              </w:rPr>
              <w:t>编制单位</w:t>
            </w:r>
            <w:r>
              <w:rPr>
                <w:rFonts w:hint="default" w:ascii="Times New Roman" w:hAnsi="Times New Roman" w:eastAsia="宋体" w:cs="Times New Roman"/>
                <w:b/>
                <w:bCs/>
                <w:caps w:val="0"/>
                <w:color w:val="auto"/>
                <w:sz w:val="32"/>
                <w:szCs w:val="32"/>
                <w:highlight w:val="none"/>
              </w:rPr>
              <w:t>：</w:t>
            </w:r>
          </w:p>
        </w:tc>
        <w:tc>
          <w:tcPr>
            <w:tcW w:w="5862" w:type="dxa"/>
            <w:tcBorders>
              <w:bottom w:val="single" w:color="auto" w:sz="4" w:space="0"/>
            </w:tcBorders>
            <w:noWrap w:val="0"/>
            <w:vAlign w:val="top"/>
          </w:tcPr>
          <w:p w14:paraId="389124B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b/>
                <w:bCs/>
                <w:caps w:val="0"/>
                <w:color w:val="auto"/>
                <w:sz w:val="32"/>
                <w:szCs w:val="32"/>
                <w:highlight w:val="none"/>
                <w:lang w:eastAsia="zh-CN"/>
              </w:rPr>
            </w:pPr>
            <w:r>
              <w:rPr>
                <w:rFonts w:hint="eastAsia" w:ascii="Times New Roman" w:hAnsi="Times New Roman" w:eastAsia="宋体" w:cs="Times New Roman"/>
                <w:b/>
                <w:bCs/>
                <w:caps w:val="0"/>
                <w:color w:val="auto"/>
                <w:sz w:val="32"/>
                <w:szCs w:val="32"/>
                <w:highlight w:val="none"/>
                <w:lang w:val="en-US" w:eastAsia="zh-CN"/>
              </w:rPr>
              <w:t>普瑞泰格（南京）安全设备有限公司</w:t>
            </w:r>
          </w:p>
        </w:tc>
      </w:tr>
      <w:tr w14:paraId="6A764B75">
        <w:tblPrEx>
          <w:tblCellMar>
            <w:top w:w="0" w:type="dxa"/>
            <w:left w:w="108" w:type="dxa"/>
            <w:bottom w:w="0" w:type="dxa"/>
            <w:right w:w="108" w:type="dxa"/>
          </w:tblCellMar>
        </w:tblPrEx>
        <w:trPr>
          <w:trHeight w:val="1013" w:hRule="atLeast"/>
          <w:jc w:val="center"/>
        </w:trPr>
        <w:tc>
          <w:tcPr>
            <w:tcW w:w="7550" w:type="dxa"/>
            <w:gridSpan w:val="2"/>
            <w:tcBorders>
              <w:top w:val="nil"/>
              <w:bottom w:val="nil"/>
            </w:tcBorders>
            <w:noWrap w:val="0"/>
            <w:vAlign w:val="top"/>
          </w:tcPr>
          <w:p w14:paraId="505ADB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aps w:val="0"/>
                <w:color w:val="auto"/>
                <w:sz w:val="32"/>
                <w:szCs w:val="32"/>
                <w:highlight w:val="none"/>
              </w:rPr>
            </w:pPr>
          </w:p>
          <w:p w14:paraId="6F9CC2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eastAsia="宋体" w:cs="Times New Roman"/>
                <w:b/>
                <w:bCs/>
                <w:caps w:val="0"/>
                <w:color w:val="auto"/>
                <w:sz w:val="32"/>
                <w:szCs w:val="32"/>
                <w:highlight w:val="none"/>
              </w:rPr>
            </w:pPr>
            <w:r>
              <w:rPr>
                <w:rFonts w:hint="eastAsia" w:cs="Times New Roman"/>
                <w:b/>
                <w:bCs/>
                <w:caps w:val="0"/>
                <w:color w:val="auto"/>
                <w:sz w:val="32"/>
                <w:szCs w:val="32"/>
                <w:highlight w:val="none"/>
                <w:lang w:val="en-US" w:eastAsia="zh-CN"/>
              </w:rPr>
              <w:t>2026</w:t>
            </w:r>
            <w:r>
              <w:rPr>
                <w:rFonts w:hint="default" w:ascii="Times New Roman" w:hAnsi="Times New Roman" w:eastAsia="宋体" w:cs="Times New Roman"/>
                <w:b/>
                <w:bCs/>
                <w:caps w:val="0"/>
                <w:color w:val="auto"/>
                <w:sz w:val="32"/>
                <w:szCs w:val="32"/>
                <w:highlight w:val="none"/>
              </w:rPr>
              <w:t>年</w:t>
            </w:r>
            <w:r>
              <w:rPr>
                <w:rFonts w:hint="eastAsia" w:cs="Times New Roman"/>
                <w:b/>
                <w:bCs/>
                <w:caps w:val="0"/>
                <w:color w:val="auto"/>
                <w:sz w:val="32"/>
                <w:szCs w:val="32"/>
                <w:highlight w:val="none"/>
                <w:lang w:val="en-US" w:eastAsia="zh-CN"/>
              </w:rPr>
              <w:t>2</w:t>
            </w:r>
            <w:r>
              <w:rPr>
                <w:rFonts w:hint="default" w:ascii="Times New Roman" w:hAnsi="Times New Roman" w:eastAsia="宋体" w:cs="Times New Roman"/>
                <w:b/>
                <w:bCs/>
                <w:caps w:val="0"/>
                <w:color w:val="auto"/>
                <w:sz w:val="32"/>
                <w:szCs w:val="32"/>
                <w:highlight w:val="none"/>
              </w:rPr>
              <w:t>月</w:t>
            </w:r>
          </w:p>
        </w:tc>
      </w:tr>
    </w:tbl>
    <w:p w14:paraId="1DE9639D">
      <w:pPr>
        <w:pStyle w:val="28"/>
        <w:rPr>
          <w:rFonts w:ascii="Times New Roman" w:hAnsi="Times New Roman" w:eastAsia="宋体"/>
          <w:caps w:val="0"/>
          <w:color w:val="auto"/>
          <w:highlight w:val="none"/>
        </w:rPr>
      </w:pPr>
    </w:p>
    <w:p w14:paraId="6F785F9D">
      <w:pPr>
        <w:spacing w:line="360" w:lineRule="auto"/>
        <w:rPr>
          <w:rFonts w:hint="eastAsia" w:ascii="Times New Roman" w:hAnsi="Times New Roman" w:eastAsia="宋体" w:cs="仿宋"/>
          <w:b/>
          <w:caps w:val="0"/>
          <w:color w:val="auto"/>
          <w:sz w:val="28"/>
          <w:highlight w:val="none"/>
        </w:rPr>
        <w:sectPr>
          <w:headerReference r:id="rId5" w:type="default"/>
          <w:pgSz w:w="11906" w:h="16838"/>
          <w:pgMar w:top="1440" w:right="1800" w:bottom="1440" w:left="1800" w:header="964" w:footer="1020" w:gutter="0"/>
          <w:pgBorders w:offsetFrom="page">
            <w:top w:val="none" w:sz="0" w:space="0"/>
            <w:left w:val="none" w:sz="0" w:space="0"/>
            <w:bottom w:val="none" w:sz="0" w:space="0"/>
            <w:right w:val="none" w:sz="0" w:space="0"/>
          </w:pgBorders>
          <w:pgNumType w:start="1"/>
          <w:cols w:space="720" w:num="1"/>
          <w:rtlGutter w:val="0"/>
          <w:docGrid w:type="linesAndChars" w:linePitch="333" w:charSpace="0"/>
        </w:sectPr>
      </w:pPr>
    </w:p>
    <w:p w14:paraId="69629576">
      <w:pPr>
        <w:spacing w:line="360" w:lineRule="auto"/>
        <w:rPr>
          <w:rFonts w:hint="eastAsia" w:ascii="Times New Roman" w:hAnsi="Times New Roman" w:eastAsia="宋体" w:cs="仿宋"/>
          <w:b/>
          <w:caps w:val="0"/>
          <w:color w:val="auto"/>
          <w:sz w:val="28"/>
          <w:highlight w:val="none"/>
        </w:rPr>
      </w:pPr>
    </w:p>
    <w:p w14:paraId="4AC41088">
      <w:pPr>
        <w:spacing w:line="360" w:lineRule="auto"/>
        <w:rPr>
          <w:rFonts w:hint="default" w:ascii="Times New Roman" w:hAnsi="Times New Roman" w:eastAsia="宋体" w:cs="仿宋"/>
          <w:caps w:val="0"/>
          <w:color w:val="auto"/>
          <w:sz w:val="28"/>
          <w:highlight w:val="none"/>
          <w:lang w:val="en-US" w:eastAsia="zh-CN"/>
        </w:rPr>
      </w:pPr>
      <w:r>
        <w:rPr>
          <w:rFonts w:hint="eastAsia" w:ascii="Times New Roman" w:hAnsi="Times New Roman" w:eastAsia="宋体" w:cs="仿宋"/>
          <w:b/>
          <w:caps w:val="0"/>
          <w:color w:val="auto"/>
          <w:sz w:val="28"/>
          <w:highlight w:val="none"/>
        </w:rPr>
        <w:t>建设单位法人代表</w:t>
      </w:r>
      <w:r>
        <w:rPr>
          <w:rFonts w:hint="eastAsia" w:ascii="Times New Roman" w:hAnsi="Times New Roman" w:eastAsia="宋体" w:cs="仿宋"/>
          <w:b/>
          <w:caps w:val="0"/>
          <w:color w:val="auto"/>
          <w:sz w:val="28"/>
          <w:highlight w:val="none"/>
          <w:lang w:eastAsia="zh-CN"/>
        </w:rPr>
        <w:t>：</w:t>
      </w:r>
    </w:p>
    <w:p w14:paraId="65FFFB81">
      <w:pPr>
        <w:spacing w:line="360" w:lineRule="auto"/>
        <w:rPr>
          <w:rFonts w:hint="eastAsia" w:ascii="Times New Roman" w:hAnsi="Times New Roman" w:eastAsia="宋体" w:cs="仿宋"/>
          <w:b/>
          <w:caps w:val="0"/>
          <w:color w:val="auto"/>
          <w:sz w:val="28"/>
          <w:highlight w:val="none"/>
          <w:lang w:val="en-US" w:eastAsia="zh-CN"/>
        </w:rPr>
      </w:pPr>
      <w:r>
        <w:rPr>
          <w:rFonts w:hint="eastAsia" w:ascii="Times New Roman" w:hAnsi="Times New Roman" w:eastAsia="宋体" w:cs="仿宋"/>
          <w:b/>
          <w:caps w:val="0"/>
          <w:color w:val="auto"/>
          <w:sz w:val="28"/>
          <w:highlight w:val="none"/>
        </w:rPr>
        <w:t>项目负责人</w:t>
      </w:r>
      <w:r>
        <w:rPr>
          <w:rFonts w:hint="eastAsia" w:ascii="Times New Roman" w:hAnsi="Times New Roman" w:eastAsia="宋体" w:cs="仿宋"/>
          <w:b/>
          <w:caps w:val="0"/>
          <w:color w:val="auto"/>
          <w:sz w:val="28"/>
          <w:highlight w:val="none"/>
          <w:lang w:eastAsia="zh-CN"/>
        </w:rPr>
        <w:t>：</w:t>
      </w:r>
    </w:p>
    <w:p w14:paraId="210C00FF">
      <w:pPr>
        <w:bidi w:val="0"/>
        <w:rPr>
          <w:rFonts w:ascii="Times New Roman" w:hAnsi="Times New Roman" w:eastAsia="宋体"/>
          <w:caps w:val="0"/>
          <w:color w:val="auto"/>
          <w:highlight w:val="none"/>
        </w:rPr>
      </w:pPr>
    </w:p>
    <w:p w14:paraId="49518FB3">
      <w:pPr>
        <w:bidi w:val="0"/>
        <w:rPr>
          <w:rFonts w:ascii="Times New Roman" w:hAnsi="Times New Roman" w:eastAsia="宋体"/>
          <w:caps w:val="0"/>
          <w:color w:val="auto"/>
          <w:highlight w:val="none"/>
        </w:rPr>
      </w:pPr>
    </w:p>
    <w:p w14:paraId="2538F25B">
      <w:pPr>
        <w:bidi w:val="0"/>
        <w:rPr>
          <w:rFonts w:ascii="Times New Roman" w:hAnsi="Times New Roman" w:eastAsia="宋体"/>
          <w:caps w:val="0"/>
          <w:color w:val="auto"/>
          <w:highlight w:val="none"/>
        </w:rPr>
      </w:pPr>
    </w:p>
    <w:p w14:paraId="31ECEDB9">
      <w:pPr>
        <w:bidi w:val="0"/>
        <w:rPr>
          <w:rFonts w:ascii="Times New Roman" w:hAnsi="Times New Roman" w:eastAsia="宋体"/>
          <w:caps w:val="0"/>
          <w:color w:val="auto"/>
          <w:highlight w:val="none"/>
        </w:rPr>
      </w:pPr>
    </w:p>
    <w:p w14:paraId="592A5058">
      <w:pPr>
        <w:bidi w:val="0"/>
        <w:rPr>
          <w:rFonts w:ascii="Times New Roman" w:hAnsi="Times New Roman" w:eastAsia="宋体"/>
          <w:caps w:val="0"/>
          <w:color w:val="auto"/>
          <w:highlight w:val="none"/>
        </w:rPr>
      </w:pPr>
    </w:p>
    <w:p w14:paraId="442692D4">
      <w:pPr>
        <w:bidi w:val="0"/>
        <w:rPr>
          <w:rFonts w:hint="eastAsia" w:ascii="Times New Roman" w:hAnsi="Times New Roman" w:eastAsia="宋体"/>
          <w:caps w:val="0"/>
          <w:color w:val="auto"/>
          <w:highlight w:val="none"/>
        </w:rPr>
      </w:pPr>
    </w:p>
    <w:p w14:paraId="425026D0">
      <w:pPr>
        <w:bidi w:val="0"/>
        <w:rPr>
          <w:rFonts w:ascii="Times New Roman" w:hAnsi="Times New Roman" w:eastAsia="宋体"/>
          <w:caps w:val="0"/>
          <w:color w:val="auto"/>
          <w:highlight w:val="none"/>
        </w:rPr>
      </w:pPr>
    </w:p>
    <w:p w14:paraId="075A6A26">
      <w:pPr>
        <w:bidi w:val="0"/>
        <w:rPr>
          <w:rFonts w:ascii="Times New Roman" w:hAnsi="Times New Roman" w:eastAsia="宋体"/>
          <w:caps w:val="0"/>
          <w:color w:val="auto"/>
          <w:highlight w:val="none"/>
        </w:rPr>
      </w:pPr>
    </w:p>
    <w:p w14:paraId="754097EC">
      <w:pPr>
        <w:bidi w:val="0"/>
        <w:rPr>
          <w:rFonts w:ascii="Times New Roman" w:hAnsi="Times New Roman" w:eastAsia="宋体"/>
          <w:caps w:val="0"/>
          <w:color w:val="auto"/>
          <w:highlight w:val="none"/>
        </w:rPr>
      </w:pPr>
    </w:p>
    <w:p w14:paraId="6EA3E6CC">
      <w:pPr>
        <w:bidi w:val="0"/>
        <w:rPr>
          <w:rFonts w:ascii="Times New Roman" w:hAnsi="Times New Roman" w:eastAsia="宋体"/>
          <w:caps w:val="0"/>
          <w:color w:val="auto"/>
          <w:highlight w:val="none"/>
        </w:rPr>
      </w:pPr>
    </w:p>
    <w:p w14:paraId="3CA603DD">
      <w:pPr>
        <w:bidi w:val="0"/>
        <w:rPr>
          <w:rFonts w:ascii="Times New Roman" w:hAnsi="Times New Roman" w:eastAsia="宋体"/>
          <w:caps w:val="0"/>
          <w:color w:val="auto"/>
          <w:highlight w:val="none"/>
        </w:rPr>
      </w:pPr>
    </w:p>
    <w:p w14:paraId="139350AB">
      <w:pPr>
        <w:bidi w:val="0"/>
        <w:rPr>
          <w:rFonts w:ascii="Times New Roman" w:hAnsi="Times New Roman" w:eastAsia="宋体"/>
          <w:caps w:val="0"/>
          <w:color w:val="auto"/>
          <w:highlight w:val="none"/>
        </w:rPr>
      </w:pPr>
    </w:p>
    <w:p w14:paraId="46285225">
      <w:pPr>
        <w:bidi w:val="0"/>
        <w:rPr>
          <w:rFonts w:ascii="Times New Roman" w:hAnsi="Times New Roman" w:eastAsia="宋体"/>
          <w:caps w:val="0"/>
          <w:color w:val="auto"/>
          <w:highlight w:val="none"/>
        </w:rPr>
      </w:pPr>
    </w:p>
    <w:p w14:paraId="55AAF6BC">
      <w:pPr>
        <w:bidi w:val="0"/>
        <w:rPr>
          <w:rFonts w:ascii="Times New Roman" w:hAnsi="Times New Roman" w:eastAsia="宋体"/>
          <w:caps w:val="0"/>
          <w:color w:val="auto"/>
          <w:highlight w:val="none"/>
        </w:rPr>
      </w:pPr>
    </w:p>
    <w:p w14:paraId="67455647">
      <w:pPr>
        <w:pStyle w:val="25"/>
        <w:rPr>
          <w:rFonts w:ascii="Times New Roman" w:hAnsi="Times New Roman" w:eastAsia="宋体"/>
          <w:caps w:val="0"/>
          <w:color w:val="auto"/>
          <w:highlight w:val="none"/>
        </w:rPr>
      </w:pPr>
    </w:p>
    <w:p w14:paraId="74EAF15B">
      <w:pPr>
        <w:rPr>
          <w:color w:val="auto"/>
        </w:rPr>
      </w:pPr>
    </w:p>
    <w:tbl>
      <w:tblPr>
        <w:tblStyle w:val="53"/>
        <w:tblpPr w:leftFromText="180" w:rightFromText="180" w:vertAnchor="text" w:horzAnchor="page" w:tblpX="2054" w:tblpY="251"/>
        <w:tblOverlap w:val="never"/>
        <w:tblW w:w="4646" w:type="pct"/>
        <w:tblInd w:w="0" w:type="dxa"/>
        <w:tblLayout w:type="autofit"/>
        <w:tblCellMar>
          <w:top w:w="0" w:type="dxa"/>
          <w:left w:w="108" w:type="dxa"/>
          <w:bottom w:w="0" w:type="dxa"/>
          <w:right w:w="108" w:type="dxa"/>
        </w:tblCellMar>
      </w:tblPr>
      <w:tblGrid>
        <w:gridCol w:w="7919"/>
      </w:tblGrid>
      <w:tr w14:paraId="0C072568">
        <w:tblPrEx>
          <w:tblCellMar>
            <w:top w:w="0" w:type="dxa"/>
            <w:left w:w="108" w:type="dxa"/>
            <w:bottom w:w="0" w:type="dxa"/>
            <w:right w:w="108" w:type="dxa"/>
          </w:tblCellMar>
        </w:tblPrEx>
        <w:trPr>
          <w:trHeight w:val="397" w:hRule="atLeast"/>
        </w:trPr>
        <w:tc>
          <w:tcPr>
            <w:tcW w:w="5000" w:type="pct"/>
            <w:noWrap w:val="0"/>
            <w:vAlign w:val="top"/>
          </w:tcPr>
          <w:p w14:paraId="5670F3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aps w:val="0"/>
                <w:color w:val="auto"/>
                <w:sz w:val="28"/>
                <w:szCs w:val="28"/>
                <w:highlight w:val="none"/>
              </w:rPr>
            </w:pPr>
            <w:r>
              <w:rPr>
                <w:rFonts w:hint="default" w:ascii="Times New Roman" w:hAnsi="Times New Roman" w:eastAsia="宋体" w:cs="Times New Roman"/>
                <w:caps w:val="0"/>
                <w:color w:val="auto"/>
                <w:sz w:val="28"/>
                <w:szCs w:val="28"/>
                <w:highlight w:val="none"/>
              </w:rPr>
              <w:t>建设单位（盖章）</w:t>
            </w:r>
          </w:p>
        </w:tc>
      </w:tr>
      <w:tr w14:paraId="18ABDA69">
        <w:tblPrEx>
          <w:tblCellMar>
            <w:top w:w="0" w:type="dxa"/>
            <w:left w:w="108" w:type="dxa"/>
            <w:bottom w:w="0" w:type="dxa"/>
            <w:right w:w="108" w:type="dxa"/>
          </w:tblCellMar>
        </w:tblPrEx>
        <w:trPr>
          <w:trHeight w:val="397" w:hRule="atLeast"/>
        </w:trPr>
        <w:tc>
          <w:tcPr>
            <w:tcW w:w="5000" w:type="pct"/>
            <w:noWrap w:val="0"/>
            <w:vAlign w:val="top"/>
          </w:tcPr>
          <w:p w14:paraId="7CBD781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aps w:val="0"/>
                <w:color w:val="auto"/>
                <w:sz w:val="28"/>
                <w:szCs w:val="28"/>
                <w:highlight w:val="none"/>
                <w:lang w:eastAsia="zh-CN"/>
              </w:rPr>
            </w:pPr>
            <w:r>
              <w:rPr>
                <w:rFonts w:hint="default" w:ascii="Times New Roman" w:hAnsi="Times New Roman" w:eastAsia="宋体" w:cs="Times New Roman"/>
                <w:caps w:val="0"/>
                <w:color w:val="auto"/>
                <w:sz w:val="28"/>
                <w:szCs w:val="28"/>
                <w:highlight w:val="none"/>
                <w:lang w:val="en-US" w:eastAsia="zh-CN"/>
              </w:rPr>
              <w:t>普瑞泰格（南京）安全设备有限公司</w:t>
            </w:r>
          </w:p>
        </w:tc>
      </w:tr>
      <w:tr w14:paraId="1378DDB3">
        <w:tblPrEx>
          <w:tblCellMar>
            <w:top w:w="0" w:type="dxa"/>
            <w:left w:w="108" w:type="dxa"/>
            <w:bottom w:w="0" w:type="dxa"/>
            <w:right w:w="108" w:type="dxa"/>
          </w:tblCellMar>
        </w:tblPrEx>
        <w:trPr>
          <w:trHeight w:val="397" w:hRule="atLeast"/>
        </w:trPr>
        <w:tc>
          <w:tcPr>
            <w:tcW w:w="5000" w:type="pct"/>
            <w:noWrap w:val="0"/>
            <w:vAlign w:val="top"/>
          </w:tcPr>
          <w:p w14:paraId="602CCC2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eastAsia" w:ascii="Times New Roman" w:hAnsi="Times New Roman" w:eastAsia="宋体" w:cs="Times New Roman"/>
                <w:caps w:val="0"/>
                <w:color w:val="auto"/>
                <w:sz w:val="28"/>
                <w:szCs w:val="28"/>
                <w:highlight w:val="none"/>
                <w:lang w:eastAsia="zh-CN"/>
              </w:rPr>
            </w:pPr>
            <w:r>
              <w:rPr>
                <w:rFonts w:hint="default" w:ascii="Times New Roman" w:hAnsi="Times New Roman" w:eastAsia="宋体" w:cs="Times New Roman"/>
                <w:caps w:val="0"/>
                <w:color w:val="auto"/>
                <w:sz w:val="28"/>
                <w:szCs w:val="28"/>
                <w:highlight w:val="none"/>
              </w:rPr>
              <w:t>电话：</w:t>
            </w:r>
            <w:sdt>
              <w:sdtPr>
                <w:rPr>
                  <w:rFonts w:hint="default" w:ascii="Times New Roman" w:hAnsi="Times New Roman" w:eastAsia="宋体" w:cs="Times New Roman"/>
                  <w:caps w:val="0"/>
                  <w:color w:val="auto"/>
                  <w:sz w:val="28"/>
                  <w:szCs w:val="28"/>
                  <w:highlight w:val="none"/>
                </w:rPr>
                <w:alias w:val="千分位检查"/>
                <w:tag w:val="auto"/>
                <w:id w:val="147479832"/>
              </w:sdtPr>
              <w:sdtEndPr>
                <w:rPr>
                  <w:rFonts w:hint="default" w:ascii="Times New Roman" w:hAnsi="Times New Roman" w:eastAsia="宋体" w:cs="Times New Roman"/>
                  <w:caps w:val="0"/>
                  <w:color w:val="auto"/>
                  <w:sz w:val="28"/>
                  <w:szCs w:val="28"/>
                  <w:highlight w:val="none"/>
                  <w:lang w:val="en-US" w:eastAsia="zh-CN"/>
                </w:rPr>
              </w:sdtEndPr>
              <w:sdtContent>
                <w:r>
                  <w:rPr>
                    <w:rFonts w:hint="default" w:ascii="Times New Roman" w:hAnsi="Times New Roman" w:eastAsia="宋体" w:cs="Times New Roman"/>
                    <w:caps w:val="0"/>
                    <w:color w:val="auto"/>
                    <w:sz w:val="28"/>
                    <w:szCs w:val="28"/>
                    <w:highlight w:val="none"/>
                    <w:lang w:eastAsia="zh-CN"/>
                  </w:rPr>
                  <w:t>15251842723</w:t>
                </w:r>
              </w:sdtContent>
            </w:sdt>
          </w:p>
        </w:tc>
      </w:tr>
      <w:tr w14:paraId="2C05BA70">
        <w:tblPrEx>
          <w:tblCellMar>
            <w:top w:w="0" w:type="dxa"/>
            <w:left w:w="108" w:type="dxa"/>
            <w:bottom w:w="0" w:type="dxa"/>
            <w:right w:w="108" w:type="dxa"/>
          </w:tblCellMar>
        </w:tblPrEx>
        <w:trPr>
          <w:trHeight w:val="397" w:hRule="atLeast"/>
        </w:trPr>
        <w:tc>
          <w:tcPr>
            <w:tcW w:w="5000" w:type="pct"/>
            <w:noWrap w:val="0"/>
            <w:vAlign w:val="top"/>
          </w:tcPr>
          <w:p w14:paraId="4E21FEA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aps w:val="0"/>
                <w:color w:val="auto"/>
                <w:sz w:val="28"/>
                <w:szCs w:val="28"/>
                <w:highlight w:val="none"/>
                <w:lang w:val="en-US" w:eastAsia="zh-CN"/>
              </w:rPr>
            </w:pPr>
            <w:r>
              <w:rPr>
                <w:rFonts w:hint="default" w:ascii="Times New Roman" w:hAnsi="Times New Roman" w:eastAsia="宋体" w:cs="Times New Roman"/>
                <w:caps w:val="0"/>
                <w:color w:val="auto"/>
                <w:sz w:val="28"/>
                <w:szCs w:val="28"/>
                <w:highlight w:val="none"/>
              </w:rPr>
              <w:t>传真：</w:t>
            </w:r>
            <w:r>
              <w:rPr>
                <w:rFonts w:hint="default" w:ascii="Times New Roman" w:hAnsi="Times New Roman" w:eastAsia="宋体" w:cs="Times New Roman"/>
                <w:caps w:val="0"/>
                <w:color w:val="auto"/>
                <w:sz w:val="28"/>
                <w:szCs w:val="28"/>
                <w:highlight w:val="none"/>
                <w:lang w:val="en-US" w:eastAsia="zh-CN"/>
              </w:rPr>
              <w:t>/</w:t>
            </w:r>
          </w:p>
        </w:tc>
      </w:tr>
      <w:tr w14:paraId="34EF2C6F">
        <w:tblPrEx>
          <w:tblCellMar>
            <w:top w:w="0" w:type="dxa"/>
            <w:left w:w="108" w:type="dxa"/>
            <w:bottom w:w="0" w:type="dxa"/>
            <w:right w:w="108" w:type="dxa"/>
          </w:tblCellMar>
        </w:tblPrEx>
        <w:trPr>
          <w:trHeight w:val="397" w:hRule="atLeast"/>
        </w:trPr>
        <w:tc>
          <w:tcPr>
            <w:tcW w:w="5000" w:type="pct"/>
            <w:noWrap w:val="0"/>
            <w:vAlign w:val="top"/>
          </w:tcPr>
          <w:p w14:paraId="0AC69A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aps w:val="0"/>
                <w:color w:val="auto"/>
                <w:sz w:val="28"/>
                <w:szCs w:val="28"/>
                <w:highlight w:val="none"/>
                <w:lang w:val="en-US" w:eastAsia="zh-CN"/>
              </w:rPr>
            </w:pPr>
            <w:r>
              <w:rPr>
                <w:rFonts w:hint="default" w:ascii="Times New Roman" w:hAnsi="Times New Roman" w:eastAsia="宋体" w:cs="Times New Roman"/>
                <w:caps w:val="0"/>
                <w:color w:val="auto"/>
                <w:sz w:val="28"/>
                <w:szCs w:val="28"/>
                <w:highlight w:val="none"/>
              </w:rPr>
              <w:t>邮编：</w:t>
            </w:r>
            <w:r>
              <w:rPr>
                <w:rFonts w:hint="default" w:ascii="Times New Roman" w:hAnsi="Times New Roman" w:eastAsia="宋体" w:cs="Times New Roman"/>
                <w:caps w:val="0"/>
                <w:color w:val="auto"/>
                <w:sz w:val="28"/>
                <w:szCs w:val="28"/>
                <w:highlight w:val="none"/>
                <w:lang w:val="en-US" w:eastAsia="zh-CN"/>
              </w:rPr>
              <w:t>2111</w:t>
            </w:r>
            <w:r>
              <w:rPr>
                <w:rFonts w:hint="eastAsia" w:cs="Times New Roman"/>
                <w:caps w:val="0"/>
                <w:color w:val="auto"/>
                <w:sz w:val="28"/>
                <w:szCs w:val="28"/>
                <w:highlight w:val="none"/>
                <w:lang w:val="en-US" w:eastAsia="zh-CN"/>
              </w:rPr>
              <w:t>99</w:t>
            </w:r>
          </w:p>
        </w:tc>
      </w:tr>
      <w:tr w14:paraId="3E072A13">
        <w:tblPrEx>
          <w:tblCellMar>
            <w:top w:w="0" w:type="dxa"/>
            <w:left w:w="108" w:type="dxa"/>
            <w:bottom w:w="0" w:type="dxa"/>
            <w:right w:w="108" w:type="dxa"/>
          </w:tblCellMar>
        </w:tblPrEx>
        <w:trPr>
          <w:trHeight w:val="397" w:hRule="atLeast"/>
        </w:trPr>
        <w:tc>
          <w:tcPr>
            <w:tcW w:w="5000" w:type="pct"/>
            <w:noWrap w:val="0"/>
            <w:vAlign w:val="top"/>
          </w:tcPr>
          <w:p w14:paraId="30EA324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leftChars="0" w:right="0" w:firstLine="0" w:firstLineChars="0"/>
              <w:textAlignment w:val="auto"/>
              <w:rPr>
                <w:rFonts w:hint="eastAsia" w:ascii="Times New Roman" w:hAnsi="Times New Roman" w:eastAsia="宋体" w:cs="Times New Roman"/>
                <w:caps w:val="0"/>
                <w:color w:val="auto"/>
                <w:sz w:val="28"/>
                <w:szCs w:val="28"/>
                <w:highlight w:val="none"/>
                <w:lang w:val="en-US" w:eastAsia="zh-CN"/>
              </w:rPr>
            </w:pPr>
            <w:r>
              <w:rPr>
                <w:rFonts w:hint="default" w:ascii="Times New Roman" w:hAnsi="Times New Roman" w:eastAsia="宋体" w:cs="Times New Roman"/>
                <w:caps w:val="0"/>
                <w:color w:val="auto"/>
                <w:sz w:val="28"/>
                <w:szCs w:val="28"/>
                <w:highlight w:val="none"/>
              </w:rPr>
              <w:t>地址：南京市</w:t>
            </w:r>
            <w:bookmarkStart w:id="0" w:name="OLE_LINK16"/>
            <w:r>
              <w:rPr>
                <w:rFonts w:hint="default" w:ascii="Times New Roman" w:hAnsi="Times New Roman" w:eastAsia="宋体" w:cs="Times New Roman"/>
                <w:caps w:val="0"/>
                <w:color w:val="auto"/>
                <w:sz w:val="28"/>
                <w:szCs w:val="28"/>
                <w:highlight w:val="none"/>
              </w:rPr>
              <w:t>江宁区</w:t>
            </w:r>
            <w:bookmarkEnd w:id="0"/>
            <w:r>
              <w:rPr>
                <w:rFonts w:hint="default" w:ascii="Times New Roman" w:hAnsi="Times New Roman" w:eastAsia="宋体" w:cs="Times New Roman"/>
                <w:caps w:val="0"/>
                <w:color w:val="auto"/>
                <w:sz w:val="28"/>
                <w:szCs w:val="28"/>
                <w:highlight w:val="none"/>
              </w:rPr>
              <w:t>东山街道石羊路98号章村工业园</w:t>
            </w:r>
          </w:p>
        </w:tc>
      </w:tr>
    </w:tbl>
    <w:p w14:paraId="3F582071">
      <w:pPr>
        <w:pStyle w:val="28"/>
        <w:rPr>
          <w:rFonts w:ascii="Times New Roman" w:hAnsi="Times New Roman" w:eastAsia="宋体"/>
          <w:caps w:val="0"/>
          <w:color w:val="auto"/>
          <w:sz w:val="18"/>
          <w:szCs w:val="18"/>
          <w:highlight w:val="none"/>
        </w:rPr>
      </w:pPr>
    </w:p>
    <w:p w14:paraId="17E8ABDC">
      <w:pPr>
        <w:shd w:val="clear" w:fill="000000"/>
        <w:tabs>
          <w:tab w:val="left" w:pos="1575"/>
          <w:tab w:val="left" w:pos="2520"/>
        </w:tabs>
        <w:spacing w:line="660" w:lineRule="auto"/>
        <w:jc w:val="center"/>
        <w:rPr>
          <w:rFonts w:hint="eastAsia" w:ascii="Times New Roman" w:hAnsi="Times New Roman" w:eastAsia="宋体"/>
          <w:b/>
          <w:bCs/>
          <w:caps w:val="0"/>
          <w:color w:val="auto"/>
          <w:sz w:val="32"/>
          <w:szCs w:val="32"/>
          <w:highlight w:val="none"/>
        </w:rPr>
        <w:sectPr>
          <w:footerReference r:id="rId6" w:type="default"/>
          <w:pgSz w:w="11906" w:h="16838"/>
          <w:pgMar w:top="1440" w:right="1800" w:bottom="1440" w:left="1800" w:header="964" w:footer="1020" w:gutter="0"/>
          <w:pgBorders w:offsetFrom="page">
            <w:top w:val="none" w:sz="0" w:space="0"/>
            <w:left w:val="none" w:sz="0" w:space="0"/>
            <w:bottom w:val="none" w:sz="0" w:space="0"/>
            <w:right w:val="none" w:sz="0" w:space="0"/>
          </w:pgBorders>
          <w:pgNumType w:start="1"/>
          <w:cols w:space="720" w:num="1"/>
          <w:rtlGutter w:val="0"/>
          <w:docGrid w:type="linesAndChars" w:linePitch="333" w:charSpace="0"/>
        </w:sectPr>
      </w:pPr>
    </w:p>
    <w:p w14:paraId="6A69B4C2">
      <w:pPr>
        <w:tabs>
          <w:tab w:val="left" w:pos="1575"/>
          <w:tab w:val="left" w:pos="2520"/>
        </w:tabs>
        <w:spacing w:line="660" w:lineRule="auto"/>
        <w:jc w:val="center"/>
        <w:rPr>
          <w:rFonts w:hint="eastAsia" w:ascii="Times New Roman" w:hAnsi="Times New Roman" w:eastAsia="宋体"/>
          <w:b/>
          <w:bCs/>
          <w:caps w:val="0"/>
          <w:color w:val="auto"/>
          <w:sz w:val="32"/>
          <w:szCs w:val="32"/>
          <w:highlight w:val="none"/>
        </w:rPr>
      </w:pPr>
      <w:r>
        <w:rPr>
          <w:rFonts w:hint="eastAsia" w:ascii="Times New Roman" w:hAnsi="Times New Roman" w:eastAsia="宋体"/>
          <w:b/>
          <w:bCs/>
          <w:caps w:val="0"/>
          <w:color w:val="auto"/>
          <w:sz w:val="32"/>
          <w:szCs w:val="32"/>
          <w:highlight w:val="none"/>
        </w:rPr>
        <w:t>目录</w:t>
      </w:r>
    </w:p>
    <w:p w14:paraId="76E42252">
      <w:pPr>
        <w:pStyle w:val="37"/>
        <w:tabs>
          <w:tab w:val="right" w:leader="dot" w:pos="8306"/>
          <w:tab w:val="clear" w:pos="-142"/>
          <w:tab w:val="clear" w:pos="9214"/>
        </w:tabs>
        <w:rPr>
          <w:color w:val="auto"/>
        </w:rPr>
      </w:pPr>
      <w:r>
        <w:rPr>
          <w:rFonts w:hint="eastAsia" w:ascii="Times New Roman" w:hAnsi="Times New Roman" w:eastAsia="宋体"/>
          <w:b w:val="0"/>
          <w:bCs w:val="0"/>
          <w:caps w:val="0"/>
          <w:color w:val="auto"/>
          <w:highlight w:val="none"/>
          <w:lang w:val="en-US" w:eastAsia="zh-CN"/>
        </w:rPr>
        <w:fldChar w:fldCharType="begin"/>
      </w:r>
      <w:r>
        <w:rPr>
          <w:rFonts w:hint="eastAsia" w:ascii="Times New Roman" w:hAnsi="Times New Roman" w:eastAsia="宋体"/>
          <w:b w:val="0"/>
          <w:bCs w:val="0"/>
          <w:caps w:val="0"/>
          <w:color w:val="auto"/>
          <w:highlight w:val="none"/>
          <w:lang w:val="en-US" w:eastAsia="zh-CN"/>
        </w:rPr>
        <w:instrText xml:space="preserve">TOC \o "1-3" \h \u </w:instrText>
      </w:r>
      <w:r>
        <w:rPr>
          <w:rFonts w:hint="eastAsia" w:ascii="Times New Roman" w:hAnsi="Times New Roman" w:eastAsia="宋体"/>
          <w:b w:val="0"/>
          <w:bCs w:val="0"/>
          <w:caps w:val="0"/>
          <w:color w:val="auto"/>
          <w:highlight w:val="none"/>
          <w:lang w:val="en-US" w:eastAsia="zh-CN"/>
        </w:rPr>
        <w:fldChar w:fldCharType="separate"/>
      </w:r>
      <w:r>
        <w:rPr>
          <w:rFonts w:hint="eastAsia" w:ascii="Times New Roman" w:hAnsi="Times New Roman" w:eastAsia="宋体"/>
          <w:bCs w:val="0"/>
          <w:caps w:val="0"/>
          <w:color w:val="auto"/>
          <w:highlight w:val="none"/>
          <w:lang w:val="en-US" w:eastAsia="zh-CN"/>
        </w:rPr>
        <w:fldChar w:fldCharType="begin"/>
      </w:r>
      <w:r>
        <w:rPr>
          <w:rFonts w:hint="eastAsia" w:ascii="Times New Roman" w:hAnsi="Times New Roman" w:eastAsia="宋体"/>
          <w:bCs w:val="0"/>
          <w:caps w:val="0"/>
          <w:color w:val="auto"/>
          <w:highlight w:val="none"/>
          <w:lang w:val="en-US" w:eastAsia="zh-CN"/>
        </w:rPr>
        <w:instrText xml:space="preserve"> HYPERLINK \l _Toc26895 </w:instrText>
      </w:r>
      <w:r>
        <w:rPr>
          <w:rFonts w:hint="eastAsia" w:ascii="Times New Roman" w:hAnsi="Times New Roman" w:eastAsia="宋体"/>
          <w:bCs w:val="0"/>
          <w:caps w:val="0"/>
          <w:color w:val="auto"/>
          <w:highlight w:val="none"/>
          <w:lang w:val="en-US" w:eastAsia="zh-CN"/>
        </w:rPr>
        <w:fldChar w:fldCharType="separate"/>
      </w:r>
      <w:r>
        <w:rPr>
          <w:rFonts w:hint="eastAsia" w:ascii="Times New Roman" w:hAnsi="Times New Roman" w:eastAsia="宋体"/>
          <w:caps w:val="0"/>
          <w:color w:val="auto"/>
          <w:highlight w:val="none"/>
        </w:rPr>
        <w:t>表一</w:t>
      </w:r>
      <w:r>
        <w:rPr>
          <w:color w:val="auto"/>
        </w:rPr>
        <w:tab/>
      </w:r>
      <w:r>
        <w:rPr>
          <w:color w:val="auto"/>
        </w:rPr>
        <w:fldChar w:fldCharType="begin"/>
      </w:r>
      <w:r>
        <w:rPr>
          <w:color w:val="auto"/>
        </w:rPr>
        <w:instrText xml:space="preserve"> PAGEREF _Toc26895 \h </w:instrText>
      </w:r>
      <w:r>
        <w:rPr>
          <w:color w:val="auto"/>
        </w:rPr>
        <w:fldChar w:fldCharType="separate"/>
      </w:r>
      <w:r>
        <w:rPr>
          <w:color w:val="auto"/>
        </w:rPr>
        <w:t>1</w:t>
      </w:r>
      <w:r>
        <w:rPr>
          <w:color w:val="auto"/>
        </w:rPr>
        <w:fldChar w:fldCharType="end"/>
      </w:r>
      <w:r>
        <w:rPr>
          <w:rFonts w:hint="eastAsia" w:ascii="Times New Roman" w:hAnsi="Times New Roman" w:eastAsia="宋体"/>
          <w:bCs w:val="0"/>
          <w:caps w:val="0"/>
          <w:color w:val="auto"/>
          <w:highlight w:val="none"/>
          <w:lang w:val="en-US" w:eastAsia="zh-CN"/>
        </w:rPr>
        <w:fldChar w:fldCharType="end"/>
      </w:r>
    </w:p>
    <w:p w14:paraId="421F0D8F">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_Toc27036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表二</w:t>
      </w:r>
      <w:r>
        <w:rPr>
          <w:color w:val="auto"/>
        </w:rPr>
        <w:tab/>
      </w:r>
      <w:r>
        <w:rPr>
          <w:color w:val="auto"/>
        </w:rPr>
        <w:fldChar w:fldCharType="begin"/>
      </w:r>
      <w:r>
        <w:rPr>
          <w:color w:val="auto"/>
        </w:rPr>
        <w:instrText xml:space="preserve"> PAGEREF _Toc27036 \h </w:instrText>
      </w:r>
      <w:r>
        <w:rPr>
          <w:color w:val="auto"/>
        </w:rPr>
        <w:fldChar w:fldCharType="separate"/>
      </w:r>
      <w:r>
        <w:rPr>
          <w:color w:val="auto"/>
        </w:rPr>
        <w:t>5</w:t>
      </w:r>
      <w:r>
        <w:rPr>
          <w:color w:val="auto"/>
        </w:rPr>
        <w:fldChar w:fldCharType="end"/>
      </w:r>
      <w:r>
        <w:rPr>
          <w:rFonts w:hint="eastAsia" w:ascii="Times New Roman" w:hAnsi="Times New Roman" w:eastAsia="宋体"/>
          <w:caps w:val="0"/>
          <w:color w:val="auto"/>
          <w:szCs w:val="28"/>
          <w:highlight w:val="none"/>
        </w:rPr>
        <w:fldChar w:fldCharType="end"/>
      </w:r>
    </w:p>
    <w:p w14:paraId="0BF8EA77">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_Toc13704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表三</w:t>
      </w:r>
      <w:r>
        <w:rPr>
          <w:color w:val="auto"/>
        </w:rPr>
        <w:tab/>
      </w:r>
      <w:r>
        <w:rPr>
          <w:color w:val="auto"/>
        </w:rPr>
        <w:fldChar w:fldCharType="begin"/>
      </w:r>
      <w:r>
        <w:rPr>
          <w:color w:val="auto"/>
        </w:rPr>
        <w:instrText xml:space="preserve"> PAGEREF _Toc13704 \h </w:instrText>
      </w:r>
      <w:r>
        <w:rPr>
          <w:color w:val="auto"/>
        </w:rPr>
        <w:fldChar w:fldCharType="separate"/>
      </w:r>
      <w:r>
        <w:rPr>
          <w:color w:val="auto"/>
        </w:rPr>
        <w:t>20</w:t>
      </w:r>
      <w:r>
        <w:rPr>
          <w:color w:val="auto"/>
        </w:rPr>
        <w:fldChar w:fldCharType="end"/>
      </w:r>
      <w:r>
        <w:rPr>
          <w:rFonts w:hint="eastAsia" w:ascii="Times New Roman" w:hAnsi="Times New Roman" w:eastAsia="宋体"/>
          <w:caps w:val="0"/>
          <w:color w:val="auto"/>
          <w:szCs w:val="28"/>
          <w:highlight w:val="none"/>
        </w:rPr>
        <w:fldChar w:fldCharType="end"/>
      </w:r>
    </w:p>
    <w:p w14:paraId="0026884A">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_Toc3197 </w:instrText>
      </w:r>
      <w:r>
        <w:rPr>
          <w:rFonts w:hint="eastAsia" w:ascii="Times New Roman" w:hAnsi="Times New Roman" w:eastAsia="宋体"/>
          <w:caps w:val="0"/>
          <w:color w:val="auto"/>
          <w:szCs w:val="28"/>
          <w:highlight w:val="none"/>
        </w:rPr>
        <w:fldChar w:fldCharType="separate"/>
      </w:r>
      <w:r>
        <w:rPr>
          <w:rFonts w:hint="eastAsia"/>
          <w:color w:val="auto"/>
          <w:highlight w:val="none"/>
        </w:rPr>
        <w:t>表四</w:t>
      </w:r>
      <w:r>
        <w:rPr>
          <w:color w:val="auto"/>
        </w:rPr>
        <w:tab/>
      </w:r>
      <w:r>
        <w:rPr>
          <w:color w:val="auto"/>
        </w:rPr>
        <w:fldChar w:fldCharType="begin"/>
      </w:r>
      <w:r>
        <w:rPr>
          <w:color w:val="auto"/>
        </w:rPr>
        <w:instrText xml:space="preserve"> PAGEREF _Toc3197 \h </w:instrText>
      </w:r>
      <w:r>
        <w:rPr>
          <w:color w:val="auto"/>
        </w:rPr>
        <w:fldChar w:fldCharType="separate"/>
      </w:r>
      <w:r>
        <w:rPr>
          <w:color w:val="auto"/>
        </w:rPr>
        <w:t>26</w:t>
      </w:r>
      <w:r>
        <w:rPr>
          <w:color w:val="auto"/>
        </w:rPr>
        <w:fldChar w:fldCharType="end"/>
      </w:r>
      <w:r>
        <w:rPr>
          <w:rFonts w:hint="eastAsia" w:ascii="Times New Roman" w:hAnsi="Times New Roman" w:eastAsia="宋体"/>
          <w:caps w:val="0"/>
          <w:color w:val="auto"/>
          <w:szCs w:val="28"/>
          <w:highlight w:val="none"/>
        </w:rPr>
        <w:fldChar w:fldCharType="end"/>
      </w:r>
    </w:p>
    <w:p w14:paraId="670400F7">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_Toc11553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表五</w:t>
      </w:r>
      <w:r>
        <w:rPr>
          <w:color w:val="auto"/>
        </w:rPr>
        <w:tab/>
      </w:r>
      <w:r>
        <w:rPr>
          <w:color w:val="auto"/>
        </w:rPr>
        <w:fldChar w:fldCharType="begin"/>
      </w:r>
      <w:r>
        <w:rPr>
          <w:color w:val="auto"/>
        </w:rPr>
        <w:instrText xml:space="preserve"> PAGEREF _Toc11553 \h </w:instrText>
      </w:r>
      <w:r>
        <w:rPr>
          <w:color w:val="auto"/>
        </w:rPr>
        <w:fldChar w:fldCharType="separate"/>
      </w:r>
      <w:r>
        <w:rPr>
          <w:color w:val="auto"/>
        </w:rPr>
        <w:t>30</w:t>
      </w:r>
      <w:r>
        <w:rPr>
          <w:color w:val="auto"/>
        </w:rPr>
        <w:fldChar w:fldCharType="end"/>
      </w:r>
      <w:r>
        <w:rPr>
          <w:rFonts w:hint="eastAsia" w:ascii="Times New Roman" w:hAnsi="Times New Roman" w:eastAsia="宋体"/>
          <w:caps w:val="0"/>
          <w:color w:val="auto"/>
          <w:szCs w:val="28"/>
          <w:highlight w:val="none"/>
        </w:rPr>
        <w:fldChar w:fldCharType="end"/>
      </w:r>
    </w:p>
    <w:p w14:paraId="42EB7C6F">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_Toc6557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表六</w:t>
      </w:r>
      <w:r>
        <w:rPr>
          <w:color w:val="auto"/>
        </w:rPr>
        <w:tab/>
      </w:r>
      <w:r>
        <w:rPr>
          <w:color w:val="auto"/>
        </w:rPr>
        <w:fldChar w:fldCharType="begin"/>
      </w:r>
      <w:r>
        <w:rPr>
          <w:color w:val="auto"/>
        </w:rPr>
        <w:instrText xml:space="preserve"> PAGEREF _Toc6557 \h </w:instrText>
      </w:r>
      <w:r>
        <w:rPr>
          <w:color w:val="auto"/>
        </w:rPr>
        <w:fldChar w:fldCharType="separate"/>
      </w:r>
      <w:r>
        <w:rPr>
          <w:color w:val="auto"/>
        </w:rPr>
        <w:t>32</w:t>
      </w:r>
      <w:r>
        <w:rPr>
          <w:color w:val="auto"/>
        </w:rPr>
        <w:fldChar w:fldCharType="end"/>
      </w:r>
      <w:r>
        <w:rPr>
          <w:rFonts w:hint="eastAsia" w:ascii="Times New Roman" w:hAnsi="Times New Roman" w:eastAsia="宋体"/>
          <w:caps w:val="0"/>
          <w:color w:val="auto"/>
          <w:szCs w:val="28"/>
          <w:highlight w:val="none"/>
        </w:rPr>
        <w:fldChar w:fldCharType="end"/>
      </w:r>
    </w:p>
    <w:p w14:paraId="475A350C">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_Toc27682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表七</w:t>
      </w:r>
      <w:r>
        <w:rPr>
          <w:color w:val="auto"/>
        </w:rPr>
        <w:tab/>
      </w:r>
      <w:r>
        <w:rPr>
          <w:color w:val="auto"/>
        </w:rPr>
        <w:fldChar w:fldCharType="begin"/>
      </w:r>
      <w:r>
        <w:rPr>
          <w:color w:val="auto"/>
        </w:rPr>
        <w:instrText xml:space="preserve"> PAGEREF _Toc27682 \h </w:instrText>
      </w:r>
      <w:r>
        <w:rPr>
          <w:color w:val="auto"/>
        </w:rPr>
        <w:fldChar w:fldCharType="separate"/>
      </w:r>
      <w:r>
        <w:rPr>
          <w:color w:val="auto"/>
        </w:rPr>
        <w:t>33</w:t>
      </w:r>
      <w:r>
        <w:rPr>
          <w:color w:val="auto"/>
        </w:rPr>
        <w:fldChar w:fldCharType="end"/>
      </w:r>
      <w:r>
        <w:rPr>
          <w:rFonts w:hint="eastAsia" w:ascii="Times New Roman" w:hAnsi="Times New Roman" w:eastAsia="宋体"/>
          <w:caps w:val="0"/>
          <w:color w:val="auto"/>
          <w:szCs w:val="28"/>
          <w:highlight w:val="none"/>
        </w:rPr>
        <w:fldChar w:fldCharType="end"/>
      </w:r>
    </w:p>
    <w:p w14:paraId="61E2E556">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_Toc25363 </w:instrText>
      </w:r>
      <w:r>
        <w:rPr>
          <w:rFonts w:hint="eastAsia" w:ascii="Times New Roman" w:hAnsi="Times New Roman" w:eastAsia="宋体"/>
          <w:caps w:val="0"/>
          <w:color w:val="auto"/>
          <w:szCs w:val="28"/>
          <w:highlight w:val="none"/>
        </w:rPr>
        <w:fldChar w:fldCharType="separate"/>
      </w:r>
      <w:r>
        <w:rPr>
          <w:rFonts w:hint="eastAsia" w:ascii="Times New Roman" w:hAnsi="Times New Roman" w:eastAsia="宋体"/>
          <w:caps w:val="0"/>
          <w:color w:val="auto"/>
          <w:highlight w:val="none"/>
        </w:rPr>
        <w:t>表八</w:t>
      </w:r>
      <w:r>
        <w:rPr>
          <w:color w:val="auto"/>
        </w:rPr>
        <w:tab/>
      </w:r>
      <w:r>
        <w:rPr>
          <w:color w:val="auto"/>
        </w:rPr>
        <w:fldChar w:fldCharType="begin"/>
      </w:r>
      <w:r>
        <w:rPr>
          <w:color w:val="auto"/>
        </w:rPr>
        <w:instrText xml:space="preserve"> PAGEREF _Toc25363 \h </w:instrText>
      </w:r>
      <w:r>
        <w:rPr>
          <w:color w:val="auto"/>
        </w:rPr>
        <w:fldChar w:fldCharType="separate"/>
      </w:r>
      <w:r>
        <w:rPr>
          <w:color w:val="auto"/>
        </w:rPr>
        <w:t>36</w:t>
      </w:r>
      <w:r>
        <w:rPr>
          <w:color w:val="auto"/>
        </w:rPr>
        <w:fldChar w:fldCharType="end"/>
      </w:r>
      <w:r>
        <w:rPr>
          <w:rFonts w:hint="eastAsia" w:ascii="Times New Roman" w:hAnsi="Times New Roman" w:eastAsia="宋体"/>
          <w:caps w:val="0"/>
          <w:color w:val="auto"/>
          <w:szCs w:val="28"/>
          <w:highlight w:val="none"/>
        </w:rPr>
        <w:fldChar w:fldCharType="end"/>
      </w:r>
    </w:p>
    <w:p w14:paraId="1B7A68CA">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_Toc20338 </w:instrText>
      </w:r>
      <w:r>
        <w:rPr>
          <w:rFonts w:hint="eastAsia" w:ascii="Times New Roman" w:hAnsi="Times New Roman" w:eastAsia="宋体"/>
          <w:caps w:val="0"/>
          <w:color w:val="auto"/>
          <w:szCs w:val="28"/>
          <w:highlight w:val="none"/>
        </w:rPr>
        <w:fldChar w:fldCharType="separate"/>
      </w:r>
      <w:r>
        <w:rPr>
          <w:rFonts w:hint="default" w:ascii="Times New Roman" w:hAnsi="Times New Roman" w:eastAsia="宋体"/>
          <w:bCs/>
          <w:caps w:val="0"/>
          <w:color w:val="auto"/>
          <w:szCs w:val="30"/>
          <w:highlight w:val="none"/>
        </w:rPr>
        <w:t>附件</w:t>
      </w:r>
      <w:r>
        <w:rPr>
          <w:rFonts w:hint="eastAsia" w:ascii="Times New Roman" w:hAnsi="Times New Roman" w:eastAsia="宋体"/>
          <w:bCs/>
          <w:caps w:val="0"/>
          <w:color w:val="auto"/>
          <w:szCs w:val="30"/>
          <w:highlight w:val="none"/>
          <w:lang w:val="en-US" w:eastAsia="zh-CN"/>
        </w:rPr>
        <w:t>清单</w:t>
      </w:r>
      <w:r>
        <w:rPr>
          <w:color w:val="auto"/>
        </w:rPr>
        <w:tab/>
      </w:r>
      <w:r>
        <w:rPr>
          <w:color w:val="auto"/>
        </w:rPr>
        <w:fldChar w:fldCharType="begin"/>
      </w:r>
      <w:r>
        <w:rPr>
          <w:color w:val="auto"/>
        </w:rPr>
        <w:instrText xml:space="preserve"> PAGEREF _Toc20338 \h </w:instrText>
      </w:r>
      <w:r>
        <w:rPr>
          <w:color w:val="auto"/>
        </w:rPr>
        <w:fldChar w:fldCharType="separate"/>
      </w:r>
      <w:r>
        <w:rPr>
          <w:color w:val="auto"/>
        </w:rPr>
        <w:t>41</w:t>
      </w:r>
      <w:r>
        <w:rPr>
          <w:color w:val="auto"/>
        </w:rPr>
        <w:fldChar w:fldCharType="end"/>
      </w:r>
      <w:r>
        <w:rPr>
          <w:rFonts w:hint="eastAsia" w:ascii="Times New Roman" w:hAnsi="Times New Roman" w:eastAsia="宋体"/>
          <w:caps w:val="0"/>
          <w:color w:val="auto"/>
          <w:szCs w:val="28"/>
          <w:highlight w:val="none"/>
        </w:rPr>
        <w:fldChar w:fldCharType="end"/>
      </w:r>
    </w:p>
    <w:p w14:paraId="4FF8F8A1">
      <w:pPr>
        <w:pStyle w:val="37"/>
        <w:tabs>
          <w:tab w:val="right" w:leader="dot" w:pos="8306"/>
          <w:tab w:val="clear" w:pos="-142"/>
          <w:tab w:val="clear" w:pos="9214"/>
        </w:tabs>
        <w:rPr>
          <w:color w:val="auto"/>
        </w:rPr>
      </w:pPr>
      <w:r>
        <w:rPr>
          <w:rFonts w:hint="eastAsia" w:ascii="Times New Roman" w:hAnsi="Times New Roman" w:eastAsia="宋体"/>
          <w:caps w:val="0"/>
          <w:color w:val="auto"/>
          <w:szCs w:val="28"/>
          <w:highlight w:val="none"/>
        </w:rPr>
        <w:fldChar w:fldCharType="begin"/>
      </w:r>
      <w:r>
        <w:rPr>
          <w:rFonts w:hint="eastAsia" w:ascii="Times New Roman" w:hAnsi="Times New Roman" w:eastAsia="宋体"/>
          <w:caps w:val="0"/>
          <w:color w:val="auto"/>
          <w:szCs w:val="28"/>
          <w:highlight w:val="none"/>
        </w:rPr>
        <w:instrText xml:space="preserve"> HYPERLINK \l _Toc175 </w:instrText>
      </w:r>
      <w:r>
        <w:rPr>
          <w:rFonts w:hint="eastAsia" w:ascii="Times New Roman" w:hAnsi="Times New Roman" w:eastAsia="宋体"/>
          <w:caps w:val="0"/>
          <w:color w:val="auto"/>
          <w:szCs w:val="28"/>
          <w:highlight w:val="none"/>
        </w:rPr>
        <w:fldChar w:fldCharType="separate"/>
      </w:r>
      <w:r>
        <w:rPr>
          <w:rFonts w:hint="default" w:ascii="Times New Roman" w:hAnsi="Times New Roman" w:eastAsia="宋体"/>
          <w:bCs/>
          <w:caps w:val="0"/>
          <w:color w:val="auto"/>
          <w:szCs w:val="30"/>
          <w:highlight w:val="none"/>
        </w:rPr>
        <w:t>附图</w:t>
      </w:r>
      <w:r>
        <w:rPr>
          <w:rFonts w:hint="eastAsia"/>
          <w:bCs/>
          <w:caps w:val="0"/>
          <w:color w:val="auto"/>
          <w:szCs w:val="30"/>
          <w:highlight w:val="none"/>
          <w:lang w:val="en-US" w:eastAsia="zh-CN"/>
        </w:rPr>
        <w:t>清单</w:t>
      </w:r>
      <w:r>
        <w:rPr>
          <w:color w:val="auto"/>
        </w:rPr>
        <w:tab/>
      </w:r>
      <w:r>
        <w:rPr>
          <w:color w:val="auto"/>
        </w:rPr>
        <w:fldChar w:fldCharType="begin"/>
      </w:r>
      <w:r>
        <w:rPr>
          <w:color w:val="auto"/>
        </w:rPr>
        <w:instrText xml:space="preserve"> PAGEREF _Toc175 \h </w:instrText>
      </w:r>
      <w:r>
        <w:rPr>
          <w:color w:val="auto"/>
        </w:rPr>
        <w:fldChar w:fldCharType="separate"/>
      </w:r>
      <w:r>
        <w:rPr>
          <w:color w:val="auto"/>
        </w:rPr>
        <w:t>41</w:t>
      </w:r>
      <w:r>
        <w:rPr>
          <w:color w:val="auto"/>
        </w:rPr>
        <w:fldChar w:fldCharType="end"/>
      </w:r>
      <w:r>
        <w:rPr>
          <w:rFonts w:hint="eastAsia" w:ascii="Times New Roman" w:hAnsi="Times New Roman" w:eastAsia="宋体"/>
          <w:caps w:val="0"/>
          <w:color w:val="auto"/>
          <w:szCs w:val="28"/>
          <w:highlight w:val="none"/>
        </w:rPr>
        <w:fldChar w:fldCharType="end"/>
      </w:r>
    </w:p>
    <w:p w14:paraId="7E2A0933">
      <w:pPr>
        <w:pStyle w:val="28"/>
        <w:spacing w:line="240" w:lineRule="auto"/>
        <w:rPr>
          <w:rFonts w:ascii="Times New Roman" w:hAnsi="Times New Roman" w:eastAsia="宋体"/>
          <w:caps w:val="0"/>
          <w:color w:val="auto"/>
          <w:highlight w:val="none"/>
        </w:rPr>
      </w:pPr>
      <w:r>
        <w:rPr>
          <w:rFonts w:hint="eastAsia" w:ascii="Times New Roman" w:hAnsi="Times New Roman" w:eastAsia="宋体"/>
          <w:caps w:val="0"/>
          <w:color w:val="auto"/>
          <w:szCs w:val="28"/>
          <w:highlight w:val="none"/>
        </w:rPr>
        <w:fldChar w:fldCharType="end"/>
      </w:r>
    </w:p>
    <w:p w14:paraId="119E6FD0">
      <w:pPr>
        <w:outlineLvl w:val="0"/>
        <w:rPr>
          <w:rFonts w:hint="eastAsia" w:ascii="Times New Roman" w:hAnsi="Times New Roman" w:eastAsia="宋体" w:cs="仿宋"/>
          <w:b/>
          <w:caps w:val="0"/>
          <w:color w:val="auto"/>
          <w:sz w:val="28"/>
          <w:szCs w:val="28"/>
          <w:highlight w:val="none"/>
        </w:rPr>
        <w:sectPr>
          <w:footerReference r:id="rId7" w:type="default"/>
          <w:pgSz w:w="11906" w:h="16838"/>
          <w:pgMar w:top="1440" w:right="1800" w:bottom="1440" w:left="1800" w:header="964" w:footer="1020" w:gutter="0"/>
          <w:pgBorders w:offsetFrom="page">
            <w:top w:val="none" w:sz="0" w:space="0"/>
            <w:left w:val="none" w:sz="0" w:space="0"/>
            <w:bottom w:val="none" w:sz="0" w:space="0"/>
            <w:right w:val="none" w:sz="0" w:space="0"/>
          </w:pgBorders>
          <w:pgNumType w:start="1"/>
          <w:cols w:space="720" w:num="1"/>
          <w:rtlGutter w:val="0"/>
          <w:docGrid w:type="linesAndChars" w:linePitch="333" w:charSpace="0"/>
        </w:sectPr>
      </w:pPr>
      <w:bookmarkStart w:id="1" w:name="_Toc23315"/>
    </w:p>
    <w:p w14:paraId="4CE3CD69">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bookmarkStart w:id="2" w:name="_Toc26895"/>
      <w:bookmarkStart w:id="3" w:name="_Toc25855"/>
      <w:bookmarkStart w:id="4" w:name="_Toc29940"/>
      <w:r>
        <w:rPr>
          <w:rFonts w:hint="eastAsia" w:ascii="Times New Roman" w:hAnsi="Times New Roman" w:eastAsia="宋体"/>
          <w:caps w:val="0"/>
          <w:color w:val="auto"/>
          <w:highlight w:val="none"/>
        </w:rPr>
        <w:t>表一</w:t>
      </w:r>
      <w:bookmarkEnd w:id="1"/>
      <w:bookmarkEnd w:id="2"/>
      <w:bookmarkEnd w:id="3"/>
      <w:bookmarkEnd w:id="4"/>
    </w:p>
    <w:tbl>
      <w:tblPr>
        <w:tblStyle w:val="53"/>
        <w:tblW w:w="507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85" w:type="dxa"/>
          <w:bottom w:w="0" w:type="dxa"/>
          <w:right w:w="85" w:type="dxa"/>
        </w:tblCellMar>
      </w:tblPr>
      <w:tblGrid>
        <w:gridCol w:w="1624"/>
        <w:gridCol w:w="1840"/>
        <w:gridCol w:w="1869"/>
        <w:gridCol w:w="1295"/>
        <w:gridCol w:w="864"/>
        <w:gridCol w:w="1108"/>
      </w:tblGrid>
      <w:tr w14:paraId="1AD25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90" w:hRule="atLeast"/>
          <w:jc w:val="center"/>
        </w:trPr>
        <w:tc>
          <w:tcPr>
            <w:tcW w:w="1624" w:type="dxa"/>
            <w:noWrap w:val="0"/>
            <w:vAlign w:val="center"/>
          </w:tcPr>
          <w:p w14:paraId="7FCD4281">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建设项目名称</w:t>
            </w:r>
          </w:p>
        </w:tc>
        <w:tc>
          <w:tcPr>
            <w:tcW w:w="6976" w:type="dxa"/>
            <w:gridSpan w:val="5"/>
            <w:noWrap w:val="0"/>
            <w:vAlign w:val="center"/>
          </w:tcPr>
          <w:p w14:paraId="038AD519">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阻火器、呼吸阀及泄压人孔改造项目</w:t>
            </w:r>
          </w:p>
        </w:tc>
      </w:tr>
      <w:tr w14:paraId="04ED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43AFA439">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建设单位名称</w:t>
            </w:r>
          </w:p>
        </w:tc>
        <w:tc>
          <w:tcPr>
            <w:tcW w:w="6976" w:type="dxa"/>
            <w:gridSpan w:val="5"/>
            <w:noWrap w:val="0"/>
            <w:vAlign w:val="center"/>
          </w:tcPr>
          <w:p w14:paraId="380CAB6F">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普瑞泰格（南京）安全设备有限公司</w:t>
            </w:r>
          </w:p>
        </w:tc>
      </w:tr>
      <w:tr w14:paraId="7838F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78EA3BD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建设项目性质</w:t>
            </w:r>
          </w:p>
        </w:tc>
        <w:tc>
          <w:tcPr>
            <w:tcW w:w="6976" w:type="dxa"/>
            <w:gridSpan w:val="5"/>
            <w:noWrap w:val="0"/>
            <w:vAlign w:val="center"/>
          </w:tcPr>
          <w:p w14:paraId="1541F09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aps w:val="0"/>
                <w:color w:val="auto"/>
                <w:highlight w:val="none"/>
              </w:rPr>
            </w:pPr>
            <w:r>
              <w:rPr>
                <w:rFonts w:hint="default" w:ascii="Times New Roman" w:hAnsi="Times New Roman" w:eastAsia="宋体" w:cs="Times New Roman"/>
                <w:b w:val="0"/>
                <w:bCs w:val="0"/>
                <w:caps w:val="0"/>
                <w:color w:val="auto"/>
                <w:highlight w:val="none"/>
                <w:lang w:val="en-US" w:eastAsia="zh-CN"/>
              </w:rPr>
              <w:t>新建</w:t>
            </w:r>
            <w:r>
              <w:rPr>
                <w:rFonts w:hint="default" w:ascii="Times New Roman" w:hAnsi="Times New Roman" w:eastAsia="宋体" w:cs="Times New Roman"/>
                <w:b w:val="0"/>
                <w:bCs w:val="0"/>
                <w:caps w:val="0"/>
                <w:color w:val="auto"/>
                <w:highlight w:val="none"/>
                <w:lang w:val="en-US" w:eastAsia="zh-CN"/>
              </w:rPr>
              <w:sym w:font="Wingdings" w:char="00A8"/>
            </w:r>
            <w:r>
              <w:rPr>
                <w:rFonts w:hint="default" w:ascii="Times New Roman" w:hAnsi="Times New Roman" w:eastAsia="宋体" w:cs="Times New Roman"/>
                <w:b w:val="0"/>
                <w:bCs w:val="0"/>
                <w:caps w:val="0"/>
                <w:color w:val="auto"/>
                <w:highlight w:val="none"/>
                <w:lang w:val="en-US" w:eastAsia="zh-CN"/>
              </w:rPr>
              <w:t xml:space="preserve">  改扩建</w:t>
            </w:r>
            <w:r>
              <w:rPr>
                <w:rFonts w:hint="default" w:ascii="Times New Roman" w:hAnsi="Times New Roman" w:eastAsia="宋体" w:cs="Times New Roman"/>
                <w:b w:val="0"/>
                <w:bCs w:val="0"/>
                <w:caps w:val="0"/>
                <w:color w:val="auto"/>
                <w:highlight w:val="none"/>
                <w:lang w:val="en-US" w:eastAsia="zh-CN"/>
              </w:rPr>
              <w:sym w:font="Wingdings" w:char="00FE"/>
            </w:r>
            <w:r>
              <w:rPr>
                <w:rFonts w:hint="eastAsia" w:ascii="Times New Roman" w:hAnsi="Times New Roman" w:eastAsia="宋体" w:cs="Times New Roman"/>
                <w:b w:val="0"/>
                <w:bCs w:val="0"/>
                <w:caps w:val="0"/>
                <w:color w:val="auto"/>
                <w:highlight w:val="none"/>
                <w:lang w:val="en-US" w:eastAsia="zh-CN"/>
              </w:rPr>
              <w:t xml:space="preserve">  </w:t>
            </w:r>
            <w:r>
              <w:rPr>
                <w:rFonts w:hint="default" w:ascii="Times New Roman" w:hAnsi="Times New Roman" w:eastAsia="宋体" w:cs="Times New Roman"/>
                <w:b w:val="0"/>
                <w:bCs w:val="0"/>
                <w:caps w:val="0"/>
                <w:color w:val="auto"/>
                <w:highlight w:val="none"/>
                <w:lang w:val="en-US" w:eastAsia="zh-CN"/>
              </w:rPr>
              <w:t>技改</w:t>
            </w:r>
            <w:r>
              <w:rPr>
                <w:rFonts w:hint="default" w:ascii="Times New Roman" w:hAnsi="Times New Roman" w:eastAsia="宋体" w:cs="Times New Roman"/>
                <w:b w:val="0"/>
                <w:bCs w:val="0"/>
                <w:caps w:val="0"/>
                <w:color w:val="auto"/>
                <w:highlight w:val="none"/>
                <w:lang w:val="en-US" w:eastAsia="zh-CN"/>
              </w:rPr>
              <w:sym w:font="Wingdings" w:char="00A8"/>
            </w:r>
          </w:p>
        </w:tc>
      </w:tr>
      <w:tr w14:paraId="19E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5F6817D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建设地点</w:t>
            </w:r>
          </w:p>
        </w:tc>
        <w:tc>
          <w:tcPr>
            <w:tcW w:w="6976" w:type="dxa"/>
            <w:gridSpan w:val="5"/>
            <w:noWrap w:val="0"/>
            <w:vAlign w:val="center"/>
          </w:tcPr>
          <w:p w14:paraId="0E74930E">
            <w:pPr>
              <w:suppressLineNumbers w:val="0"/>
              <w:bidi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aps w:val="0"/>
                <w:color w:val="auto"/>
                <w:highlight w:val="none"/>
                <w:lang w:val="en-US" w:eastAsia="zh-CN"/>
              </w:rPr>
            </w:pPr>
            <w:r>
              <w:rPr>
                <w:rFonts w:hint="eastAsia" w:ascii="Times New Roman" w:hAnsi="Times New Roman" w:eastAsia="宋体" w:cs="Times New Roman"/>
                <w:b w:val="0"/>
                <w:bCs w:val="0"/>
                <w:caps w:val="0"/>
                <w:color w:val="auto"/>
                <w:highlight w:val="none"/>
                <w:lang w:val="en-US" w:eastAsia="zh-CN"/>
              </w:rPr>
              <w:t>南京市江宁区东山街道石羊路98号章村工业园</w:t>
            </w:r>
          </w:p>
        </w:tc>
      </w:tr>
      <w:tr w14:paraId="67133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68" w:hRule="atLeast"/>
          <w:jc w:val="center"/>
        </w:trPr>
        <w:tc>
          <w:tcPr>
            <w:tcW w:w="1624" w:type="dxa"/>
            <w:noWrap w:val="0"/>
            <w:vAlign w:val="center"/>
          </w:tcPr>
          <w:p w14:paraId="0C03B227">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主要产品名称</w:t>
            </w:r>
          </w:p>
        </w:tc>
        <w:tc>
          <w:tcPr>
            <w:tcW w:w="6976" w:type="dxa"/>
            <w:gridSpan w:val="5"/>
            <w:noWrap w:val="0"/>
            <w:vAlign w:val="center"/>
          </w:tcPr>
          <w:p w14:paraId="4994A1E4">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阻火器</w:t>
            </w:r>
            <w:r>
              <w:rPr>
                <w:rFonts w:hint="eastAsia" w:ascii="Times New Roman" w:hAnsi="Times New Roman" w:eastAsia="宋体" w:cs="Times New Roman"/>
                <w:b w:val="0"/>
                <w:bCs w:val="0"/>
                <w:caps w:val="0"/>
                <w:color w:val="auto"/>
                <w:highlight w:val="none"/>
                <w:lang w:val="en-US" w:eastAsia="zh-CN"/>
              </w:rPr>
              <w:t>、</w:t>
            </w:r>
            <w:r>
              <w:rPr>
                <w:rFonts w:hint="default" w:ascii="Times New Roman" w:hAnsi="Times New Roman" w:eastAsia="宋体" w:cs="Times New Roman"/>
                <w:b w:val="0"/>
                <w:bCs w:val="0"/>
                <w:caps w:val="0"/>
                <w:color w:val="auto"/>
                <w:highlight w:val="none"/>
                <w:lang w:val="en-US" w:eastAsia="zh-CN"/>
              </w:rPr>
              <w:t>呼吸阀</w:t>
            </w:r>
            <w:r>
              <w:rPr>
                <w:rFonts w:hint="eastAsia" w:ascii="Times New Roman" w:hAnsi="Times New Roman" w:eastAsia="宋体" w:cs="Times New Roman"/>
                <w:b w:val="0"/>
                <w:bCs w:val="0"/>
                <w:caps w:val="0"/>
                <w:color w:val="auto"/>
                <w:highlight w:val="none"/>
                <w:lang w:val="en-US" w:eastAsia="zh-CN"/>
              </w:rPr>
              <w:t>、</w:t>
            </w:r>
            <w:r>
              <w:rPr>
                <w:rFonts w:hint="default" w:ascii="Times New Roman" w:hAnsi="Times New Roman" w:eastAsia="宋体" w:cs="Times New Roman"/>
                <w:b w:val="0"/>
                <w:bCs w:val="0"/>
                <w:caps w:val="0"/>
                <w:color w:val="auto"/>
                <w:highlight w:val="none"/>
                <w:lang w:val="en-US" w:eastAsia="zh-CN"/>
              </w:rPr>
              <w:t>泄压人孔</w:t>
            </w:r>
          </w:p>
        </w:tc>
      </w:tr>
      <w:tr w14:paraId="06769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4542D49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设计生产能力</w:t>
            </w:r>
          </w:p>
        </w:tc>
        <w:tc>
          <w:tcPr>
            <w:tcW w:w="6976" w:type="dxa"/>
            <w:gridSpan w:val="5"/>
            <w:noWrap w:val="0"/>
            <w:vAlign w:val="center"/>
          </w:tcPr>
          <w:p w14:paraId="32B02834">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阻火器</w:t>
            </w:r>
            <w:r>
              <w:rPr>
                <w:rFonts w:hint="eastAsia" w:ascii="Times New Roman" w:hAnsi="Times New Roman" w:eastAsia="宋体" w:cs="Times New Roman"/>
                <w:b w:val="0"/>
                <w:bCs w:val="0"/>
                <w:caps w:val="0"/>
                <w:color w:val="auto"/>
                <w:highlight w:val="none"/>
                <w:lang w:val="en-US" w:eastAsia="zh-CN"/>
              </w:rPr>
              <w:t>4500套/年</w:t>
            </w:r>
            <w:r>
              <w:rPr>
                <w:rFonts w:hint="default" w:ascii="Times New Roman" w:hAnsi="Times New Roman" w:eastAsia="宋体" w:cs="Times New Roman"/>
                <w:b w:val="0"/>
                <w:bCs w:val="0"/>
                <w:caps w:val="0"/>
                <w:color w:val="auto"/>
                <w:highlight w:val="none"/>
                <w:lang w:val="en-US" w:eastAsia="zh-CN"/>
              </w:rPr>
              <w:t>、呼吸阀</w:t>
            </w:r>
            <w:r>
              <w:rPr>
                <w:rFonts w:hint="eastAsia" w:ascii="Times New Roman" w:hAnsi="Times New Roman" w:eastAsia="宋体" w:cs="Times New Roman"/>
                <w:b w:val="0"/>
                <w:bCs w:val="0"/>
                <w:caps w:val="0"/>
                <w:color w:val="auto"/>
                <w:highlight w:val="none"/>
                <w:lang w:val="en-US" w:eastAsia="zh-CN"/>
              </w:rPr>
              <w:t>4500套/年、</w:t>
            </w:r>
            <w:r>
              <w:rPr>
                <w:rFonts w:hint="default" w:ascii="Times New Roman" w:hAnsi="Times New Roman" w:eastAsia="宋体" w:cs="Times New Roman"/>
                <w:b w:val="0"/>
                <w:bCs w:val="0"/>
                <w:caps w:val="0"/>
                <w:color w:val="auto"/>
                <w:highlight w:val="none"/>
                <w:lang w:val="en-US" w:eastAsia="zh-CN"/>
              </w:rPr>
              <w:t>泄压人孔</w:t>
            </w:r>
            <w:r>
              <w:rPr>
                <w:rFonts w:hint="eastAsia" w:ascii="Times New Roman" w:hAnsi="Times New Roman" w:eastAsia="宋体" w:cs="Times New Roman"/>
                <w:b w:val="0"/>
                <w:bCs w:val="0"/>
                <w:caps w:val="0"/>
                <w:color w:val="auto"/>
                <w:highlight w:val="none"/>
                <w:lang w:val="en-US" w:eastAsia="zh-CN"/>
              </w:rPr>
              <w:t>1000套/年、产品试验能力10套/年</w:t>
            </w:r>
          </w:p>
        </w:tc>
      </w:tr>
      <w:tr w14:paraId="49997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633AC449">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实际生产能力</w:t>
            </w:r>
          </w:p>
        </w:tc>
        <w:tc>
          <w:tcPr>
            <w:tcW w:w="6976" w:type="dxa"/>
            <w:gridSpan w:val="5"/>
            <w:noWrap w:val="0"/>
            <w:vAlign w:val="center"/>
          </w:tcPr>
          <w:p w14:paraId="4C0162D2">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阻火器</w:t>
            </w:r>
            <w:r>
              <w:rPr>
                <w:rFonts w:hint="eastAsia" w:ascii="Times New Roman" w:hAnsi="Times New Roman" w:eastAsia="宋体" w:cs="Times New Roman"/>
                <w:b w:val="0"/>
                <w:bCs w:val="0"/>
                <w:caps w:val="0"/>
                <w:color w:val="auto"/>
                <w:highlight w:val="none"/>
                <w:lang w:val="en-US" w:eastAsia="zh-CN"/>
              </w:rPr>
              <w:t>4500套/年</w:t>
            </w:r>
            <w:r>
              <w:rPr>
                <w:rFonts w:hint="default" w:ascii="Times New Roman" w:hAnsi="Times New Roman" w:eastAsia="宋体" w:cs="Times New Roman"/>
                <w:b w:val="0"/>
                <w:bCs w:val="0"/>
                <w:caps w:val="0"/>
                <w:color w:val="auto"/>
                <w:highlight w:val="none"/>
                <w:lang w:val="en-US" w:eastAsia="zh-CN"/>
              </w:rPr>
              <w:t>、呼吸阀</w:t>
            </w:r>
            <w:r>
              <w:rPr>
                <w:rFonts w:hint="eastAsia" w:ascii="Times New Roman" w:hAnsi="Times New Roman" w:eastAsia="宋体" w:cs="Times New Roman"/>
                <w:b w:val="0"/>
                <w:bCs w:val="0"/>
                <w:caps w:val="0"/>
                <w:color w:val="auto"/>
                <w:highlight w:val="none"/>
                <w:lang w:val="en-US" w:eastAsia="zh-CN"/>
              </w:rPr>
              <w:t>4500套/年、</w:t>
            </w:r>
            <w:r>
              <w:rPr>
                <w:rFonts w:hint="default" w:ascii="Times New Roman" w:hAnsi="Times New Roman" w:eastAsia="宋体" w:cs="Times New Roman"/>
                <w:b w:val="0"/>
                <w:bCs w:val="0"/>
                <w:caps w:val="0"/>
                <w:color w:val="auto"/>
                <w:highlight w:val="none"/>
                <w:lang w:val="en-US" w:eastAsia="zh-CN"/>
              </w:rPr>
              <w:t>泄压人孔</w:t>
            </w:r>
            <w:r>
              <w:rPr>
                <w:rFonts w:hint="eastAsia" w:ascii="Times New Roman" w:hAnsi="Times New Roman" w:eastAsia="宋体" w:cs="Times New Roman"/>
                <w:b w:val="0"/>
                <w:bCs w:val="0"/>
                <w:caps w:val="0"/>
                <w:color w:val="auto"/>
                <w:highlight w:val="none"/>
                <w:lang w:val="en-US" w:eastAsia="zh-CN"/>
              </w:rPr>
              <w:t>1000套/年、产品试验能力10套/年</w:t>
            </w:r>
          </w:p>
        </w:tc>
      </w:tr>
      <w:tr w14:paraId="05E0F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0A169F57">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环评报告表</w:t>
            </w:r>
          </w:p>
          <w:p w14:paraId="2B3F6CE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完成时间</w:t>
            </w:r>
          </w:p>
        </w:tc>
        <w:tc>
          <w:tcPr>
            <w:tcW w:w="1840" w:type="dxa"/>
            <w:tcBorders>
              <w:right w:val="single" w:color="auto" w:sz="4" w:space="0"/>
            </w:tcBorders>
            <w:noWrap w:val="0"/>
            <w:vAlign w:val="center"/>
          </w:tcPr>
          <w:p w14:paraId="0B7E43A3">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b w:val="0"/>
                <w:bCs w:val="0"/>
                <w:caps w:val="0"/>
                <w:color w:val="auto"/>
                <w:highlight w:val="none"/>
                <w:lang w:val="en-US" w:eastAsia="zh-CN"/>
              </w:rPr>
              <w:t>20</w:t>
            </w:r>
            <w:r>
              <w:rPr>
                <w:rFonts w:hint="eastAsia" w:cs="Times New Roman"/>
                <w:b w:val="0"/>
                <w:bCs w:val="0"/>
                <w:caps w:val="0"/>
                <w:color w:val="auto"/>
                <w:highlight w:val="none"/>
                <w:lang w:val="en-US" w:eastAsia="zh-CN"/>
              </w:rPr>
              <w:t>25</w:t>
            </w:r>
            <w:r>
              <w:rPr>
                <w:rFonts w:hint="eastAsia" w:ascii="Times New Roman" w:hAnsi="Times New Roman" w:eastAsia="宋体" w:cs="Times New Roman"/>
                <w:b w:val="0"/>
                <w:bCs w:val="0"/>
                <w:caps w:val="0"/>
                <w:color w:val="auto"/>
                <w:highlight w:val="none"/>
                <w:lang w:val="en-US" w:eastAsia="zh-CN"/>
              </w:rPr>
              <w:t>年</w:t>
            </w:r>
            <w:r>
              <w:rPr>
                <w:rFonts w:hint="eastAsia" w:cs="Times New Roman"/>
                <w:b w:val="0"/>
                <w:bCs w:val="0"/>
                <w:caps w:val="0"/>
                <w:color w:val="auto"/>
                <w:highlight w:val="none"/>
                <w:lang w:val="en-US" w:eastAsia="zh-CN"/>
              </w:rPr>
              <w:t>9</w:t>
            </w:r>
            <w:r>
              <w:rPr>
                <w:rFonts w:hint="eastAsia" w:ascii="Times New Roman" w:hAnsi="Times New Roman" w:eastAsia="宋体" w:cs="Times New Roman"/>
                <w:b w:val="0"/>
                <w:bCs w:val="0"/>
                <w:caps w:val="0"/>
                <w:color w:val="auto"/>
                <w:highlight w:val="none"/>
                <w:lang w:val="en-US" w:eastAsia="zh-CN"/>
              </w:rPr>
              <w:t>月</w:t>
            </w:r>
          </w:p>
        </w:tc>
        <w:tc>
          <w:tcPr>
            <w:tcW w:w="1869" w:type="dxa"/>
            <w:tcBorders>
              <w:left w:val="single" w:color="auto" w:sz="4" w:space="0"/>
              <w:right w:val="single" w:color="auto" w:sz="4" w:space="0"/>
            </w:tcBorders>
            <w:noWrap w:val="0"/>
            <w:vAlign w:val="center"/>
          </w:tcPr>
          <w:p w14:paraId="446C96C0">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开工建设时间</w:t>
            </w:r>
          </w:p>
        </w:tc>
        <w:tc>
          <w:tcPr>
            <w:tcW w:w="3267" w:type="dxa"/>
            <w:gridSpan w:val="3"/>
            <w:tcBorders>
              <w:left w:val="single" w:color="auto" w:sz="4" w:space="0"/>
            </w:tcBorders>
            <w:noWrap w:val="0"/>
            <w:vAlign w:val="center"/>
          </w:tcPr>
          <w:p w14:paraId="17BFB9F0">
            <w:pPr>
              <w:suppressLineNumbers w:val="0"/>
              <w:bidi w:val="0"/>
              <w:spacing w:before="0" w:beforeAutospacing="0" w:after="0" w:afterAutospacing="0"/>
              <w:ind w:left="0" w:leftChars="0" w:right="0" w:rightChars="0" w:firstLine="0" w:firstLineChars="0"/>
              <w:jc w:val="center"/>
              <w:rPr>
                <w:rFonts w:hint="eastAsia" w:ascii="Times New Roman" w:hAnsi="Times New Roman" w:eastAsia="宋体" w:cs="Times New Roman"/>
                <w:caps w:val="0"/>
                <w:color w:val="auto"/>
                <w:highlight w:val="none"/>
                <w:lang w:val="en-US" w:eastAsia="zh-CN"/>
              </w:rPr>
            </w:pPr>
            <w:r>
              <w:rPr>
                <w:rFonts w:hint="eastAsia"/>
                <w:caps w:val="0"/>
                <w:color w:val="auto"/>
                <w:highlight w:val="none"/>
                <w:lang w:val="en-US" w:eastAsia="zh-CN"/>
              </w:rPr>
              <w:t>2025</w:t>
            </w:r>
            <w:r>
              <w:rPr>
                <w:rFonts w:hint="default" w:ascii="Times New Roman" w:hAnsi="Times New Roman" w:eastAsia="宋体"/>
                <w:caps w:val="0"/>
                <w:color w:val="auto"/>
                <w:highlight w:val="none"/>
              </w:rPr>
              <w:t>年</w:t>
            </w:r>
            <w:r>
              <w:rPr>
                <w:rFonts w:hint="eastAsia"/>
                <w:caps w:val="0"/>
                <w:color w:val="auto"/>
                <w:highlight w:val="none"/>
                <w:lang w:val="en-US" w:eastAsia="zh-CN"/>
              </w:rPr>
              <w:t>9</w:t>
            </w:r>
            <w:r>
              <w:rPr>
                <w:rFonts w:hint="default" w:ascii="Times New Roman" w:hAnsi="Times New Roman" w:eastAsia="宋体"/>
                <w:caps w:val="0"/>
                <w:color w:val="auto"/>
                <w:highlight w:val="none"/>
              </w:rPr>
              <w:t>月</w:t>
            </w:r>
          </w:p>
        </w:tc>
      </w:tr>
      <w:tr w14:paraId="4D7B4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692E24C6">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调试时间</w:t>
            </w:r>
          </w:p>
        </w:tc>
        <w:tc>
          <w:tcPr>
            <w:tcW w:w="1840" w:type="dxa"/>
            <w:tcBorders>
              <w:right w:val="single" w:color="auto" w:sz="4" w:space="0"/>
            </w:tcBorders>
            <w:shd w:val="clear" w:color="auto" w:fill="auto"/>
            <w:noWrap w:val="0"/>
            <w:vAlign w:val="center"/>
          </w:tcPr>
          <w:p w14:paraId="2B24C96F">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lang w:val="en-US" w:eastAsia="zh-CN"/>
              </w:rPr>
            </w:pPr>
            <w:r>
              <w:rPr>
                <w:rFonts w:hint="eastAsia" w:cs="Times New Roman"/>
                <w:b w:val="0"/>
                <w:bCs w:val="0"/>
                <w:caps w:val="0"/>
                <w:color w:val="auto"/>
                <w:highlight w:val="none"/>
                <w:lang w:val="en-US" w:eastAsia="zh-CN"/>
              </w:rPr>
              <w:t>2025.11-</w:t>
            </w:r>
            <w:r>
              <w:rPr>
                <w:rFonts w:hint="eastAsia" w:ascii="Times New Roman" w:hAnsi="Times New Roman" w:eastAsia="宋体" w:cs="Times New Roman"/>
                <w:b w:val="0"/>
                <w:bCs w:val="0"/>
                <w:caps w:val="0"/>
                <w:color w:val="auto"/>
                <w:highlight w:val="none"/>
                <w:lang w:val="en-US" w:eastAsia="zh-CN"/>
              </w:rPr>
              <w:t>202</w:t>
            </w:r>
            <w:r>
              <w:rPr>
                <w:rFonts w:hint="eastAsia" w:cs="Times New Roman"/>
                <w:b w:val="0"/>
                <w:bCs w:val="0"/>
                <w:caps w:val="0"/>
                <w:color w:val="auto"/>
                <w:highlight w:val="none"/>
                <w:lang w:val="en-US" w:eastAsia="zh-CN"/>
              </w:rPr>
              <w:t>6</w:t>
            </w:r>
            <w:r>
              <w:rPr>
                <w:rFonts w:hint="eastAsia" w:ascii="Times New Roman" w:hAnsi="Times New Roman" w:eastAsia="宋体" w:cs="Times New Roman"/>
                <w:b w:val="0"/>
                <w:bCs w:val="0"/>
                <w:caps w:val="0"/>
                <w:color w:val="auto"/>
                <w:highlight w:val="none"/>
                <w:lang w:val="en-US" w:eastAsia="zh-CN"/>
              </w:rPr>
              <w:t>.</w:t>
            </w:r>
            <w:r>
              <w:rPr>
                <w:rFonts w:hint="eastAsia" w:cs="Times New Roman"/>
                <w:b w:val="0"/>
                <w:bCs w:val="0"/>
                <w:caps w:val="0"/>
                <w:color w:val="auto"/>
                <w:highlight w:val="none"/>
                <w:lang w:val="en-US" w:eastAsia="zh-CN"/>
              </w:rPr>
              <w:t>1</w:t>
            </w:r>
          </w:p>
        </w:tc>
        <w:tc>
          <w:tcPr>
            <w:tcW w:w="1869" w:type="dxa"/>
            <w:tcBorders>
              <w:left w:val="single" w:color="auto" w:sz="4" w:space="0"/>
              <w:right w:val="single" w:color="auto" w:sz="4" w:space="0"/>
            </w:tcBorders>
            <w:noWrap w:val="0"/>
            <w:vAlign w:val="center"/>
          </w:tcPr>
          <w:p w14:paraId="18A4F666">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验收现场监测时间</w:t>
            </w:r>
          </w:p>
        </w:tc>
        <w:tc>
          <w:tcPr>
            <w:tcW w:w="3267" w:type="dxa"/>
            <w:gridSpan w:val="3"/>
            <w:tcBorders>
              <w:left w:val="single" w:color="auto" w:sz="4" w:space="0"/>
            </w:tcBorders>
            <w:noWrap w:val="0"/>
            <w:vAlign w:val="center"/>
          </w:tcPr>
          <w:p w14:paraId="274754D6">
            <w:pPr>
              <w:suppressLineNumbers w:val="0"/>
              <w:bidi w:val="0"/>
              <w:spacing w:before="0" w:beforeAutospacing="0" w:after="0" w:afterAutospacing="0" w:line="240" w:lineRule="auto"/>
              <w:ind w:left="0" w:leftChars="0" w:right="0" w:rightChars="0" w:firstLine="0" w:firstLineChars="0"/>
              <w:jc w:val="center"/>
              <w:rPr>
                <w:rFonts w:hint="default" w:cs="Times New Roman"/>
                <w:caps w:val="0"/>
                <w:color w:val="auto"/>
                <w:highlight w:val="none"/>
                <w:lang w:val="en-US" w:eastAsia="zh-CN"/>
              </w:rPr>
            </w:pPr>
            <w:r>
              <w:rPr>
                <w:rFonts w:hint="eastAsia"/>
                <w:caps w:val="0"/>
                <w:color w:val="auto"/>
                <w:highlight w:val="none"/>
                <w:lang w:val="en-US" w:eastAsia="zh-CN"/>
              </w:rPr>
              <w:t>2026.1.12-2026.1.13</w:t>
            </w:r>
          </w:p>
        </w:tc>
      </w:tr>
      <w:tr w14:paraId="3465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0C342AF5">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环评报告表审批部门</w:t>
            </w:r>
          </w:p>
        </w:tc>
        <w:tc>
          <w:tcPr>
            <w:tcW w:w="1840" w:type="dxa"/>
            <w:tcBorders>
              <w:right w:val="single" w:color="auto" w:sz="4" w:space="0"/>
            </w:tcBorders>
            <w:noWrap w:val="0"/>
            <w:vAlign w:val="center"/>
          </w:tcPr>
          <w:p w14:paraId="1ADC36E6">
            <w:pPr>
              <w:suppressLineNumbers w:val="0"/>
              <w:bidi w:val="0"/>
              <w:spacing w:before="0" w:beforeAutospacing="0" w:after="0" w:afterAutospacing="0" w:line="240" w:lineRule="auto"/>
              <w:ind w:left="0" w:leftChars="0" w:right="0" w:rightChars="0" w:firstLine="0" w:firstLineChars="0"/>
              <w:jc w:val="center"/>
              <w:rPr>
                <w:rFonts w:hint="eastAsia" w:cs="Times New Roman"/>
                <w:caps w:val="0"/>
                <w:color w:val="auto"/>
                <w:highlight w:val="none"/>
                <w:lang w:val="en-US" w:eastAsia="zh-CN"/>
              </w:rPr>
            </w:pPr>
            <w:r>
              <w:rPr>
                <w:rFonts w:hint="default" w:ascii="Times New Roman" w:hAnsi="Times New Roman" w:eastAsia="宋体" w:cs="Times New Roman"/>
                <w:caps w:val="0"/>
                <w:color w:val="auto"/>
                <w:highlight w:val="none"/>
                <w:lang w:val="en-US"/>
              </w:rPr>
              <w:t>南京</w:t>
            </w:r>
            <w:r>
              <w:rPr>
                <w:rFonts w:hint="eastAsia" w:cs="Times New Roman"/>
                <w:caps w:val="0"/>
                <w:color w:val="auto"/>
                <w:highlight w:val="none"/>
                <w:lang w:val="en-US" w:eastAsia="zh-CN"/>
              </w:rPr>
              <w:t>市生态</w:t>
            </w:r>
          </w:p>
          <w:p w14:paraId="0107BE27">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环境局</w:t>
            </w:r>
          </w:p>
        </w:tc>
        <w:tc>
          <w:tcPr>
            <w:tcW w:w="1869" w:type="dxa"/>
            <w:tcBorders>
              <w:left w:val="single" w:color="auto" w:sz="4" w:space="0"/>
              <w:right w:val="single" w:color="auto" w:sz="4" w:space="0"/>
            </w:tcBorders>
            <w:noWrap w:val="0"/>
            <w:vAlign w:val="center"/>
          </w:tcPr>
          <w:p w14:paraId="5EE67F3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环评报告表</w:t>
            </w:r>
          </w:p>
          <w:p w14:paraId="7FDC0B4B">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编制单位</w:t>
            </w:r>
          </w:p>
        </w:tc>
        <w:tc>
          <w:tcPr>
            <w:tcW w:w="3267" w:type="dxa"/>
            <w:gridSpan w:val="3"/>
            <w:tcBorders>
              <w:left w:val="single" w:color="auto" w:sz="4" w:space="0"/>
            </w:tcBorders>
            <w:noWrap w:val="0"/>
            <w:vAlign w:val="center"/>
          </w:tcPr>
          <w:p w14:paraId="5344E9B1">
            <w:pPr>
              <w:suppressLineNumbers w:val="0"/>
              <w:bidi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caps w:val="0"/>
                <w:color w:val="auto"/>
                <w:highlight w:val="none"/>
                <w:lang w:eastAsia="zh-CN"/>
              </w:rPr>
            </w:pPr>
            <w:r>
              <w:rPr>
                <w:rFonts w:hint="eastAsia" w:cs="Times New Roman"/>
                <w:caps w:val="0"/>
                <w:color w:val="auto"/>
                <w:highlight w:val="none"/>
                <w:lang w:val="en-US" w:eastAsia="zh-CN"/>
              </w:rPr>
              <w:t>南京伊环环境科技</w:t>
            </w:r>
            <w:r>
              <w:rPr>
                <w:rFonts w:hint="default" w:ascii="Times New Roman" w:hAnsi="Times New Roman" w:eastAsia="宋体" w:cs="Times New Roman"/>
                <w:caps w:val="0"/>
                <w:color w:val="auto"/>
                <w:highlight w:val="none"/>
                <w:lang w:eastAsia="zh-CN"/>
              </w:rPr>
              <w:t>有限公司</w:t>
            </w:r>
          </w:p>
        </w:tc>
      </w:tr>
      <w:tr w14:paraId="0DB0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34D2C76F">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环保设施设计单位</w:t>
            </w:r>
          </w:p>
        </w:tc>
        <w:tc>
          <w:tcPr>
            <w:tcW w:w="1840" w:type="dxa"/>
            <w:tcBorders>
              <w:right w:val="single" w:color="auto" w:sz="4" w:space="0"/>
            </w:tcBorders>
            <w:noWrap w:val="0"/>
            <w:vAlign w:val="center"/>
          </w:tcPr>
          <w:p w14:paraId="05407599">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rPr>
              <w:t>南京屹祺环境咨询有限公司</w:t>
            </w:r>
          </w:p>
        </w:tc>
        <w:tc>
          <w:tcPr>
            <w:tcW w:w="1869" w:type="dxa"/>
            <w:tcBorders>
              <w:left w:val="single" w:color="auto" w:sz="4" w:space="0"/>
              <w:right w:val="single" w:color="auto" w:sz="4" w:space="0"/>
            </w:tcBorders>
            <w:noWrap w:val="0"/>
            <w:vAlign w:val="center"/>
          </w:tcPr>
          <w:p w14:paraId="600E46D6">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aps w:val="0"/>
                <w:color w:val="auto"/>
                <w:highlight w:val="none"/>
                <w:lang w:eastAsia="zh-CN"/>
              </w:rPr>
            </w:pPr>
            <w:r>
              <w:rPr>
                <w:rFonts w:hint="default" w:ascii="Times New Roman" w:hAnsi="Times New Roman" w:eastAsia="宋体" w:cs="Times New Roman"/>
                <w:b/>
                <w:bCs/>
                <w:caps w:val="0"/>
                <w:color w:val="auto"/>
                <w:highlight w:val="none"/>
                <w:lang w:eastAsia="zh-CN"/>
              </w:rPr>
              <w:t>环保设施施工单位</w:t>
            </w:r>
          </w:p>
        </w:tc>
        <w:tc>
          <w:tcPr>
            <w:tcW w:w="3267" w:type="dxa"/>
            <w:gridSpan w:val="3"/>
            <w:tcBorders>
              <w:left w:val="single" w:color="auto" w:sz="4" w:space="0"/>
            </w:tcBorders>
            <w:noWrap w:val="0"/>
            <w:vAlign w:val="center"/>
          </w:tcPr>
          <w:p w14:paraId="78313835">
            <w:pPr>
              <w:suppressLineNumbers w:val="0"/>
              <w:bidi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caps w:val="0"/>
                <w:color w:val="auto"/>
                <w:highlight w:val="none"/>
                <w:lang w:eastAsia="zh-CN"/>
              </w:rPr>
            </w:pPr>
            <w:r>
              <w:rPr>
                <w:rFonts w:hint="default" w:ascii="Times New Roman" w:hAnsi="Times New Roman" w:eastAsia="宋体" w:cs="Times New Roman"/>
                <w:caps w:val="0"/>
                <w:color w:val="auto"/>
                <w:highlight w:val="none"/>
                <w:lang w:eastAsia="zh-CN"/>
              </w:rPr>
              <w:t>南京屹祺环境咨询有限公司</w:t>
            </w:r>
          </w:p>
        </w:tc>
      </w:tr>
      <w:tr w14:paraId="60451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65A27D2E">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投资总概算</w:t>
            </w:r>
          </w:p>
        </w:tc>
        <w:tc>
          <w:tcPr>
            <w:tcW w:w="1840" w:type="dxa"/>
            <w:tcBorders>
              <w:right w:val="single" w:color="auto" w:sz="4" w:space="0"/>
            </w:tcBorders>
            <w:noWrap w:val="0"/>
            <w:vAlign w:val="center"/>
          </w:tcPr>
          <w:p w14:paraId="53EA318C">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rPr>
            </w:pPr>
            <w:r>
              <w:rPr>
                <w:rFonts w:hint="eastAsia" w:cs="Times New Roman"/>
                <w:b w:val="0"/>
                <w:bCs w:val="0"/>
                <w:caps w:val="0"/>
                <w:color w:val="auto"/>
                <w:highlight w:val="none"/>
                <w:lang w:val="en-US" w:eastAsia="zh-CN"/>
              </w:rPr>
              <w:t>1500</w:t>
            </w:r>
            <w:r>
              <w:rPr>
                <w:rFonts w:hint="default" w:ascii="Times New Roman" w:hAnsi="Times New Roman" w:eastAsia="宋体" w:cs="Times New Roman"/>
                <w:b w:val="0"/>
                <w:bCs w:val="0"/>
                <w:caps w:val="0"/>
                <w:color w:val="auto"/>
                <w:highlight w:val="none"/>
                <w:lang w:eastAsia="zh-CN"/>
              </w:rPr>
              <w:t>万</w:t>
            </w:r>
            <w:r>
              <w:rPr>
                <w:rFonts w:hint="default" w:ascii="Times New Roman" w:hAnsi="Times New Roman" w:eastAsia="宋体" w:cs="Times New Roman"/>
                <w:b w:val="0"/>
                <w:bCs w:val="0"/>
                <w:caps w:val="0"/>
                <w:color w:val="auto"/>
                <w:highlight w:val="none"/>
              </w:rPr>
              <w:t>元</w:t>
            </w:r>
          </w:p>
        </w:tc>
        <w:tc>
          <w:tcPr>
            <w:tcW w:w="1869" w:type="dxa"/>
            <w:tcBorders>
              <w:left w:val="single" w:color="auto" w:sz="4" w:space="0"/>
              <w:right w:val="single" w:color="auto" w:sz="4" w:space="0"/>
            </w:tcBorders>
            <w:noWrap w:val="0"/>
            <w:vAlign w:val="center"/>
          </w:tcPr>
          <w:p w14:paraId="5A4EF659">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环保投资总概算</w:t>
            </w:r>
          </w:p>
        </w:tc>
        <w:tc>
          <w:tcPr>
            <w:tcW w:w="1295" w:type="dxa"/>
            <w:tcBorders>
              <w:left w:val="single" w:color="auto" w:sz="4" w:space="0"/>
              <w:right w:val="single" w:color="auto" w:sz="4" w:space="0"/>
            </w:tcBorders>
            <w:noWrap w:val="0"/>
            <w:vAlign w:val="center"/>
          </w:tcPr>
          <w:p w14:paraId="42A8A73F">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eastAsia" w:cs="Times New Roman"/>
                <w:b w:val="0"/>
                <w:bCs w:val="0"/>
                <w:caps w:val="0"/>
                <w:color w:val="auto"/>
                <w:highlight w:val="none"/>
                <w:lang w:val="en-US" w:eastAsia="zh-CN"/>
              </w:rPr>
              <w:t>15</w:t>
            </w:r>
            <w:r>
              <w:rPr>
                <w:rFonts w:hint="eastAsia" w:ascii="Times New Roman" w:hAnsi="Times New Roman" w:eastAsia="宋体" w:cs="Times New Roman"/>
                <w:b w:val="0"/>
                <w:bCs w:val="0"/>
                <w:caps w:val="0"/>
                <w:color w:val="auto"/>
                <w:highlight w:val="none"/>
                <w:lang w:val="en-US" w:eastAsia="zh-CN"/>
              </w:rPr>
              <w:t>万元</w:t>
            </w:r>
          </w:p>
        </w:tc>
        <w:tc>
          <w:tcPr>
            <w:tcW w:w="864" w:type="dxa"/>
            <w:tcBorders>
              <w:left w:val="single" w:color="auto" w:sz="4" w:space="0"/>
              <w:right w:val="single" w:color="auto" w:sz="4" w:space="0"/>
            </w:tcBorders>
            <w:noWrap w:val="0"/>
            <w:vAlign w:val="center"/>
          </w:tcPr>
          <w:p w14:paraId="75D7B866">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default" w:ascii="Times New Roman" w:hAnsi="Times New Roman" w:eastAsia="宋体" w:cs="Times New Roman"/>
                <w:b/>
                <w:bCs/>
                <w:caps w:val="0"/>
                <w:color w:val="auto"/>
                <w:highlight w:val="none"/>
                <w:lang w:val="en-US" w:eastAsia="zh-CN"/>
              </w:rPr>
              <w:t>比例</w:t>
            </w:r>
          </w:p>
        </w:tc>
        <w:tc>
          <w:tcPr>
            <w:tcW w:w="1108" w:type="dxa"/>
            <w:tcBorders>
              <w:left w:val="single" w:color="auto" w:sz="4" w:space="0"/>
            </w:tcBorders>
            <w:noWrap w:val="0"/>
            <w:vAlign w:val="center"/>
          </w:tcPr>
          <w:p w14:paraId="2712D025">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aps w:val="0"/>
                <w:color w:val="auto"/>
                <w:highlight w:val="none"/>
                <w:lang w:val="en-US" w:eastAsia="zh-CN"/>
              </w:rPr>
            </w:pPr>
            <w:r>
              <w:rPr>
                <w:rFonts w:hint="eastAsia" w:cs="Times New Roman"/>
                <w:b w:val="0"/>
                <w:bCs w:val="0"/>
                <w:caps w:val="0"/>
                <w:color w:val="auto"/>
                <w:highlight w:val="none"/>
                <w:lang w:val="en-US" w:eastAsia="zh-CN"/>
              </w:rPr>
              <w:t>1</w:t>
            </w:r>
            <w:r>
              <w:rPr>
                <w:rFonts w:hint="default" w:ascii="Times New Roman" w:hAnsi="Times New Roman" w:eastAsia="宋体" w:cs="Times New Roman"/>
                <w:b w:val="0"/>
                <w:bCs w:val="0"/>
                <w:caps w:val="0"/>
                <w:color w:val="auto"/>
                <w:highlight w:val="none"/>
                <w:lang w:val="en-US" w:eastAsia="zh-CN"/>
              </w:rPr>
              <w:t>%</w:t>
            </w:r>
          </w:p>
        </w:tc>
      </w:tr>
      <w:tr w14:paraId="72739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267" w:hRule="atLeast"/>
          <w:jc w:val="center"/>
        </w:trPr>
        <w:tc>
          <w:tcPr>
            <w:tcW w:w="1624" w:type="dxa"/>
            <w:noWrap w:val="0"/>
            <w:vAlign w:val="center"/>
          </w:tcPr>
          <w:p w14:paraId="7DC17805">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实际总投资</w:t>
            </w:r>
          </w:p>
        </w:tc>
        <w:tc>
          <w:tcPr>
            <w:tcW w:w="1840" w:type="dxa"/>
            <w:tcBorders>
              <w:right w:val="single" w:color="auto" w:sz="4" w:space="0"/>
            </w:tcBorders>
            <w:noWrap w:val="0"/>
            <w:vAlign w:val="center"/>
          </w:tcPr>
          <w:p w14:paraId="5A0912AF">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lang w:val="en-US" w:eastAsia="zh-CN"/>
              </w:rPr>
            </w:pPr>
            <w:r>
              <w:rPr>
                <w:rFonts w:hint="eastAsia" w:cs="Times New Roman"/>
                <w:b w:val="0"/>
                <w:bCs w:val="0"/>
                <w:caps w:val="0"/>
                <w:color w:val="auto"/>
                <w:highlight w:val="none"/>
                <w:lang w:val="en-US" w:eastAsia="zh-CN"/>
              </w:rPr>
              <w:t>1500</w:t>
            </w:r>
            <w:r>
              <w:rPr>
                <w:rFonts w:hint="default" w:ascii="Times New Roman" w:hAnsi="Times New Roman" w:eastAsia="宋体" w:cs="Times New Roman"/>
                <w:b w:val="0"/>
                <w:bCs w:val="0"/>
                <w:caps w:val="0"/>
                <w:color w:val="auto"/>
                <w:highlight w:val="none"/>
                <w:lang w:eastAsia="zh-CN"/>
              </w:rPr>
              <w:t>万</w:t>
            </w:r>
            <w:r>
              <w:rPr>
                <w:rFonts w:hint="default" w:ascii="Times New Roman" w:hAnsi="Times New Roman" w:eastAsia="宋体" w:cs="Times New Roman"/>
                <w:b w:val="0"/>
                <w:bCs w:val="0"/>
                <w:caps w:val="0"/>
                <w:color w:val="auto"/>
                <w:highlight w:val="none"/>
              </w:rPr>
              <w:t>元</w:t>
            </w:r>
          </w:p>
        </w:tc>
        <w:tc>
          <w:tcPr>
            <w:tcW w:w="1869" w:type="dxa"/>
            <w:tcBorders>
              <w:left w:val="single" w:color="auto" w:sz="4" w:space="0"/>
              <w:right w:val="single" w:color="auto" w:sz="4" w:space="0"/>
            </w:tcBorders>
            <w:noWrap w:val="0"/>
            <w:vAlign w:val="center"/>
          </w:tcPr>
          <w:p w14:paraId="37A7D910">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实际环保投资</w:t>
            </w:r>
          </w:p>
        </w:tc>
        <w:tc>
          <w:tcPr>
            <w:tcW w:w="1295" w:type="dxa"/>
            <w:tcBorders>
              <w:left w:val="single" w:color="auto" w:sz="4" w:space="0"/>
              <w:right w:val="single" w:color="auto" w:sz="4" w:space="0"/>
            </w:tcBorders>
            <w:noWrap w:val="0"/>
            <w:vAlign w:val="center"/>
          </w:tcPr>
          <w:p w14:paraId="358D4C38">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lang w:val="en-US" w:eastAsia="zh-CN"/>
              </w:rPr>
            </w:pPr>
            <w:r>
              <w:rPr>
                <w:rFonts w:hint="eastAsia" w:cs="Times New Roman"/>
                <w:b w:val="0"/>
                <w:bCs w:val="0"/>
                <w:caps w:val="0"/>
                <w:color w:val="auto"/>
                <w:highlight w:val="none"/>
                <w:lang w:val="en-US" w:eastAsia="zh-CN"/>
              </w:rPr>
              <w:t>15</w:t>
            </w:r>
            <w:r>
              <w:rPr>
                <w:rFonts w:hint="eastAsia" w:ascii="Times New Roman" w:hAnsi="Times New Roman" w:eastAsia="宋体" w:cs="Times New Roman"/>
                <w:b w:val="0"/>
                <w:bCs w:val="0"/>
                <w:caps w:val="0"/>
                <w:color w:val="auto"/>
                <w:highlight w:val="none"/>
                <w:lang w:val="en-US" w:eastAsia="zh-CN"/>
              </w:rPr>
              <w:t>万元</w:t>
            </w:r>
          </w:p>
        </w:tc>
        <w:tc>
          <w:tcPr>
            <w:tcW w:w="864" w:type="dxa"/>
            <w:tcBorders>
              <w:left w:val="single" w:color="auto" w:sz="4" w:space="0"/>
              <w:right w:val="single" w:color="auto" w:sz="4" w:space="0"/>
            </w:tcBorders>
            <w:noWrap w:val="0"/>
            <w:vAlign w:val="center"/>
          </w:tcPr>
          <w:p w14:paraId="15C8FEE7">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lang w:val="en-US" w:eastAsia="zh-CN"/>
              </w:rPr>
            </w:pPr>
            <w:r>
              <w:rPr>
                <w:rFonts w:hint="default" w:ascii="Times New Roman" w:hAnsi="Times New Roman" w:eastAsia="宋体" w:cs="Times New Roman"/>
                <w:b/>
                <w:bCs/>
                <w:caps w:val="0"/>
                <w:color w:val="auto"/>
                <w:highlight w:val="none"/>
                <w:lang w:val="en-US" w:eastAsia="zh-CN"/>
              </w:rPr>
              <w:t>比例</w:t>
            </w:r>
          </w:p>
        </w:tc>
        <w:tc>
          <w:tcPr>
            <w:tcW w:w="1108" w:type="dxa"/>
            <w:tcBorders>
              <w:left w:val="single" w:color="auto" w:sz="4" w:space="0"/>
            </w:tcBorders>
            <w:noWrap w:val="0"/>
            <w:vAlign w:val="center"/>
          </w:tcPr>
          <w:p w14:paraId="5FFBDF3A">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lang w:val="en-US" w:eastAsia="zh-CN"/>
              </w:rPr>
            </w:pPr>
            <w:r>
              <w:rPr>
                <w:rFonts w:hint="eastAsia" w:cs="Times New Roman"/>
                <w:b w:val="0"/>
                <w:bCs w:val="0"/>
                <w:caps w:val="0"/>
                <w:color w:val="auto"/>
                <w:highlight w:val="none"/>
                <w:lang w:val="en-US" w:eastAsia="zh-CN"/>
              </w:rPr>
              <w:t>1</w:t>
            </w:r>
            <w:r>
              <w:rPr>
                <w:rFonts w:hint="default" w:ascii="Times New Roman" w:hAnsi="Times New Roman" w:eastAsia="宋体" w:cs="Times New Roman"/>
                <w:b w:val="0"/>
                <w:bCs w:val="0"/>
                <w:caps w:val="0"/>
                <w:color w:val="auto"/>
                <w:highlight w:val="none"/>
                <w:lang w:val="en-US" w:eastAsia="zh-CN"/>
              </w:rPr>
              <w:t>%</w:t>
            </w:r>
          </w:p>
        </w:tc>
      </w:tr>
      <w:tr w14:paraId="53752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340" w:hRule="atLeast"/>
          <w:jc w:val="center"/>
        </w:trPr>
        <w:tc>
          <w:tcPr>
            <w:tcW w:w="1624" w:type="dxa"/>
            <w:noWrap w:val="0"/>
            <w:vAlign w:val="center"/>
          </w:tcPr>
          <w:p w14:paraId="6B3EDDF1">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验收监测依据</w:t>
            </w:r>
          </w:p>
        </w:tc>
        <w:tc>
          <w:tcPr>
            <w:tcW w:w="6976" w:type="dxa"/>
            <w:gridSpan w:val="5"/>
            <w:noWrap w:val="0"/>
            <w:vAlign w:val="top"/>
          </w:tcPr>
          <w:p w14:paraId="7AC8F3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bookmarkStart w:id="5" w:name="_Hlk536177204"/>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《中华人民共和国环境保护法》（2015年1月1日实施）；</w:t>
            </w:r>
          </w:p>
          <w:p w14:paraId="270AD7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2</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《建设项目环境保护管理条例》（2017年7月16日修订，中华人民共和国国务院令第682号）；</w:t>
            </w:r>
          </w:p>
          <w:p w14:paraId="3E28E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3</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《关于发布</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建设项目竣工环境保护验收暂行办法</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的公告》（2017年11月22日，环境保护部国环规环评〔2017〕4号）；</w:t>
            </w:r>
          </w:p>
          <w:p w14:paraId="7FEA2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4</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《中华人民共和国水污染防治法》，2018年1月1日起实施；</w:t>
            </w:r>
          </w:p>
          <w:p w14:paraId="3208B4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5</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《中华人民共和国大气污染防治法》，201</w:t>
            </w:r>
            <w:r>
              <w:rPr>
                <w:rFonts w:hint="eastAsia" w:ascii="Times New Roman" w:hAnsi="Times New Roman" w:eastAsia="宋体" w:cs="Times New Roman"/>
                <w:caps w:val="0"/>
                <w:color w:val="auto"/>
                <w:highlight w:val="none"/>
                <w:lang w:val="en-US" w:eastAsia="zh-CN"/>
              </w:rPr>
              <w:t>8</w:t>
            </w:r>
            <w:r>
              <w:rPr>
                <w:rFonts w:hint="default" w:ascii="Times New Roman" w:hAnsi="Times New Roman" w:eastAsia="宋体" w:cs="Times New Roman"/>
                <w:caps w:val="0"/>
                <w:color w:val="auto"/>
                <w:highlight w:val="none"/>
              </w:rPr>
              <w:t>年</w:t>
            </w:r>
            <w:r>
              <w:rPr>
                <w:rFonts w:hint="eastAsia" w:ascii="Times New Roman" w:hAnsi="Times New Roman" w:eastAsia="宋体" w:cs="Times New Roman"/>
                <w:caps w:val="0"/>
                <w:color w:val="auto"/>
                <w:highlight w:val="none"/>
                <w:lang w:val="en-US" w:eastAsia="zh-CN"/>
              </w:rPr>
              <w:t>10</w:t>
            </w:r>
            <w:r>
              <w:rPr>
                <w:rFonts w:hint="default" w:ascii="Times New Roman" w:hAnsi="Times New Roman" w:eastAsia="宋体" w:cs="Times New Roman"/>
                <w:caps w:val="0"/>
                <w:color w:val="auto"/>
                <w:highlight w:val="none"/>
              </w:rPr>
              <w:t>月</w:t>
            </w:r>
            <w:r>
              <w:rPr>
                <w:rFonts w:hint="eastAsia" w:ascii="Times New Roman" w:hAnsi="Times New Roman" w:eastAsia="宋体" w:cs="Times New Roman"/>
                <w:caps w:val="0"/>
                <w:color w:val="auto"/>
                <w:highlight w:val="none"/>
                <w:lang w:val="en-US" w:eastAsia="zh-CN"/>
              </w:rPr>
              <w:t>26</w:t>
            </w:r>
            <w:r>
              <w:rPr>
                <w:rFonts w:hint="default" w:ascii="Times New Roman" w:hAnsi="Times New Roman" w:eastAsia="宋体" w:cs="Times New Roman"/>
                <w:caps w:val="0"/>
                <w:color w:val="auto"/>
                <w:highlight w:val="none"/>
              </w:rPr>
              <w:t>日修订</w:t>
            </w:r>
            <w:r>
              <w:rPr>
                <w:rFonts w:hint="eastAsia" w:ascii="Times New Roman" w:hAnsi="Times New Roman" w:eastAsia="宋体" w:cs="Times New Roman"/>
                <w:caps w:val="0"/>
                <w:color w:val="auto"/>
                <w:highlight w:val="none"/>
                <w:lang w:val="en-US" w:eastAsia="zh-CN"/>
              </w:rPr>
              <w:t>并实施</w:t>
            </w:r>
            <w:r>
              <w:rPr>
                <w:rFonts w:hint="default" w:ascii="Times New Roman" w:hAnsi="Times New Roman" w:eastAsia="宋体" w:cs="Times New Roman"/>
                <w:caps w:val="0"/>
                <w:color w:val="auto"/>
                <w:highlight w:val="none"/>
              </w:rPr>
              <w:t>；</w:t>
            </w:r>
          </w:p>
          <w:p w14:paraId="09DB6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6</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《中华人民共和国噪声污染防治法》2022年6月5日起施行；</w:t>
            </w:r>
          </w:p>
          <w:p w14:paraId="39E374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7</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w:t>
            </w:r>
            <w:r>
              <w:rPr>
                <w:rFonts w:hint="eastAsia" w:cs="Times New Roman"/>
                <w:caps w:val="0"/>
                <w:color w:val="auto"/>
                <w:highlight w:val="none"/>
                <w:lang w:eastAsia="zh-CN"/>
              </w:rPr>
              <w:t>中华人民共和国固体废物污染环境防治法</w:t>
            </w:r>
            <w:r>
              <w:rPr>
                <w:rFonts w:hint="default" w:ascii="Times New Roman" w:hAnsi="Times New Roman" w:eastAsia="宋体" w:cs="Times New Roman"/>
                <w:caps w:val="0"/>
                <w:color w:val="auto"/>
                <w:highlight w:val="none"/>
              </w:rPr>
              <w:t>》2020年4月29日</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第十三届全国人民代表大会常务委员会第十七次会议第二次修订</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w:t>
            </w:r>
          </w:p>
          <w:p w14:paraId="0164CD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8</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《关于印发建设项目竣工环境保护验收现场检查及审查要点的通知》（环境保护部办公厅，环办〔2015〕113号）；</w:t>
            </w:r>
          </w:p>
          <w:p w14:paraId="4CA9D1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eastAsia" w:cs="Times New Roman"/>
                <w:caps w:val="0"/>
                <w:color w:val="auto"/>
                <w:highlight w:val="none"/>
                <w:lang w:val="en-US" w:eastAsia="zh-CN"/>
              </w:rPr>
              <w:t>9</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《关于污染影响类建设项目重大变动清单（试行）的通知》，环办环评函〔2020〕688号；</w:t>
            </w:r>
          </w:p>
          <w:p w14:paraId="251B9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0</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《江苏省排污口设置及规范化整治管理办法》</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江苏省环境保护局，苏环控〔97〕122号，1997年9月</w:t>
            </w:r>
            <w:r>
              <w:rPr>
                <w:rFonts w:hint="eastAsia"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w:t>
            </w:r>
          </w:p>
          <w:p w14:paraId="08C92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1</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《省生态环境厅关于加强涉变动项目环评与排污许可管理衔接的通知》（</w:t>
            </w:r>
            <w:r>
              <w:rPr>
                <w:rFonts w:hint="default" w:ascii="Times New Roman" w:hAnsi="Times New Roman" w:eastAsia="宋体" w:cs="Times New Roman"/>
                <w:caps w:val="0"/>
                <w:color w:val="auto"/>
                <w:highlight w:val="none"/>
              </w:rPr>
              <w:fldChar w:fldCharType="begin"/>
            </w:r>
            <w:r>
              <w:rPr>
                <w:rFonts w:hint="default" w:ascii="Times New Roman" w:hAnsi="Times New Roman" w:eastAsia="宋体" w:cs="Times New Roman"/>
                <w:caps w:val="0"/>
                <w:color w:val="auto"/>
                <w:highlight w:val="none"/>
              </w:rPr>
              <w:instrText xml:space="preserve"> HYPERLINK "http://www.njyh.gov.cn/yhtqrmzf/202104/P020210407363423338421.doc" </w:instrText>
            </w:r>
            <w:r>
              <w:rPr>
                <w:rFonts w:hint="default" w:ascii="Times New Roman" w:hAnsi="Times New Roman" w:eastAsia="宋体" w:cs="Times New Roman"/>
                <w:caps w:val="0"/>
                <w:color w:val="auto"/>
                <w:highlight w:val="none"/>
              </w:rPr>
              <w:fldChar w:fldCharType="separate"/>
            </w:r>
            <w:r>
              <w:rPr>
                <w:rFonts w:hint="default" w:ascii="Times New Roman" w:hAnsi="Times New Roman" w:eastAsia="宋体" w:cs="Times New Roman"/>
                <w:caps w:val="0"/>
                <w:color w:val="auto"/>
                <w:highlight w:val="none"/>
              </w:rPr>
              <w:t>苏环办〔2021〕122号</w:t>
            </w:r>
            <w:r>
              <w:rPr>
                <w:rFonts w:hint="default" w:ascii="Times New Roman" w:hAnsi="Times New Roman" w:eastAsia="宋体" w:cs="Times New Roman"/>
                <w:caps w:val="0"/>
                <w:color w:val="auto"/>
                <w:highlight w:val="none"/>
              </w:rPr>
              <w:fldChar w:fldCharType="end"/>
            </w:r>
            <w:r>
              <w:rPr>
                <w:rFonts w:hint="default" w:ascii="Times New Roman" w:hAnsi="Times New Roman" w:eastAsia="宋体" w:cs="Times New Roman"/>
                <w:caps w:val="0"/>
                <w:color w:val="auto"/>
                <w:highlight w:val="none"/>
              </w:rPr>
              <w:t>）</w:t>
            </w:r>
            <w:r>
              <w:rPr>
                <w:rFonts w:hint="eastAsia" w:ascii="Times New Roman" w:hAnsi="Times New Roman" w:eastAsia="宋体" w:cs="Times New Roman"/>
                <w:caps w:val="0"/>
                <w:color w:val="auto"/>
                <w:highlight w:val="none"/>
                <w:lang w:eastAsia="zh-CN"/>
              </w:rPr>
              <w:t>；</w:t>
            </w:r>
          </w:p>
          <w:p w14:paraId="09E9C2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2</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《江苏省生态环境保护条例》（2024年3月27日江苏省第十四届人民代表大会常务委员会第八次会议通过）；</w:t>
            </w:r>
          </w:p>
          <w:p w14:paraId="143C6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bookmarkStart w:id="6" w:name="_Hlk520221870"/>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3</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《江苏省大气污染防治条例》（2018年3月28日修订）</w:t>
            </w:r>
            <w:bookmarkEnd w:id="6"/>
            <w:r>
              <w:rPr>
                <w:rFonts w:hint="default" w:ascii="Times New Roman" w:hAnsi="Times New Roman" w:eastAsia="宋体" w:cs="Times New Roman"/>
                <w:caps w:val="0"/>
                <w:color w:val="auto"/>
                <w:highlight w:val="none"/>
              </w:rPr>
              <w:t>；</w:t>
            </w:r>
          </w:p>
          <w:p w14:paraId="2DCB7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4</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《江苏省环境噪声污染防治条例》（2018年3月28日修订）；</w:t>
            </w:r>
          </w:p>
          <w:p w14:paraId="4979C7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caps w:val="0"/>
                <w:color w:val="auto"/>
                <w:highlight w:val="none"/>
                <w:lang w:eastAsia="zh-CN"/>
              </w:rPr>
            </w:pPr>
            <w:bookmarkStart w:id="7" w:name="_Hlk520221916"/>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5</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《江苏省固体废物污染环境防治条例》（2018年3月28日修订）</w:t>
            </w:r>
            <w:bookmarkEnd w:id="7"/>
            <w:r>
              <w:rPr>
                <w:rFonts w:hint="eastAsia" w:ascii="Times New Roman" w:hAnsi="Times New Roman" w:eastAsia="宋体" w:cs="Times New Roman"/>
                <w:caps w:val="0"/>
                <w:color w:val="auto"/>
                <w:highlight w:val="none"/>
                <w:lang w:eastAsia="zh-CN"/>
              </w:rPr>
              <w:t>；</w:t>
            </w:r>
          </w:p>
          <w:bookmarkEnd w:id="5"/>
          <w:p w14:paraId="12657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eastAsia="zh-CN"/>
              </w:rPr>
              <w:t>（</w:t>
            </w:r>
            <w:r>
              <w:rPr>
                <w:rFonts w:hint="eastAsia"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6</w:t>
            </w:r>
            <w:r>
              <w:rPr>
                <w:rFonts w:hint="eastAsia"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生态环境部关于发布《建设项目竣工环境保护验收技术指南污染影响类》的公告（公告2018年第9号）</w:t>
            </w:r>
            <w:r>
              <w:rPr>
                <w:rFonts w:hint="eastAsia" w:ascii="Times New Roman" w:hAnsi="Times New Roman" w:eastAsia="宋体" w:cs="Times New Roman"/>
                <w:caps w:val="0"/>
                <w:color w:val="auto"/>
                <w:highlight w:val="none"/>
                <w:lang w:eastAsia="zh-CN"/>
              </w:rPr>
              <w:t>；</w:t>
            </w:r>
          </w:p>
          <w:p w14:paraId="566E5B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744"/>
              <w:textAlignment w:val="auto"/>
              <w:rPr>
                <w:rFonts w:hint="eastAsia"/>
                <w:color w:val="auto"/>
                <w:u w:val="none"/>
                <w:lang w:eastAsia="zh-CN"/>
              </w:rPr>
            </w:pPr>
            <w:r>
              <w:rPr>
                <w:rFonts w:hint="default" w:ascii="Times New Roman" w:hAnsi="Times New Roman" w:eastAsia="宋体" w:cs="Times New Roman"/>
                <w:caps w:val="0"/>
                <w:color w:val="auto"/>
                <w:highlight w:val="none"/>
                <w:u w:val="none"/>
                <w:lang w:eastAsia="zh-CN"/>
              </w:rPr>
              <w:t>（</w:t>
            </w:r>
            <w:r>
              <w:rPr>
                <w:rFonts w:hint="default" w:ascii="Times New Roman" w:hAnsi="Times New Roman" w:eastAsia="宋体" w:cs="Times New Roman"/>
                <w:caps w:val="0"/>
                <w:color w:val="auto"/>
                <w:highlight w:val="none"/>
                <w:u w:val="none"/>
                <w:lang w:val="en-US" w:eastAsia="zh-CN"/>
              </w:rPr>
              <w:t>1</w:t>
            </w:r>
            <w:r>
              <w:rPr>
                <w:rFonts w:hint="eastAsia" w:ascii="Times New Roman" w:hAnsi="Times New Roman" w:eastAsia="宋体" w:cs="Times New Roman"/>
                <w:caps w:val="0"/>
                <w:color w:val="auto"/>
                <w:highlight w:val="none"/>
                <w:u w:val="none"/>
                <w:lang w:val="en-US" w:eastAsia="zh-CN"/>
              </w:rPr>
              <w:t>7</w:t>
            </w:r>
            <w:r>
              <w:rPr>
                <w:rFonts w:hint="default" w:ascii="Times New Roman" w:hAnsi="Times New Roman" w:eastAsia="宋体" w:cs="Times New Roman"/>
                <w:caps w:val="0"/>
                <w:color w:val="auto"/>
                <w:highlight w:val="none"/>
                <w:u w:val="none"/>
                <w:lang w:eastAsia="zh-CN"/>
              </w:rPr>
              <w:t>）</w:t>
            </w:r>
            <w:r>
              <w:rPr>
                <w:rFonts w:hint="default" w:ascii="Times New Roman" w:hAnsi="Times New Roman" w:eastAsia="宋体" w:cs="Times New Roman"/>
                <w:caps w:val="0"/>
                <w:color w:val="auto"/>
                <w:highlight w:val="none"/>
                <w:u w:val="none"/>
              </w:rPr>
              <w:t>《省生态环境厅关于加强涉变动项目环评与排污许可管理衔接的通知》（</w:t>
            </w:r>
            <w:r>
              <w:rPr>
                <w:rFonts w:hint="default" w:ascii="Times New Roman" w:hAnsi="Times New Roman" w:eastAsia="宋体" w:cs="Times New Roman"/>
                <w:caps w:val="0"/>
                <w:color w:val="auto"/>
                <w:highlight w:val="none"/>
                <w:u w:val="none"/>
              </w:rPr>
              <w:fldChar w:fldCharType="begin"/>
            </w:r>
            <w:r>
              <w:rPr>
                <w:rFonts w:hint="default" w:ascii="Times New Roman" w:hAnsi="Times New Roman" w:eastAsia="宋体" w:cs="Times New Roman"/>
                <w:caps w:val="0"/>
                <w:color w:val="auto"/>
                <w:highlight w:val="none"/>
                <w:u w:val="none"/>
              </w:rPr>
              <w:instrText xml:space="preserve"> HYPERLINK "http://www.njyh.gov.cn/yhtqrmzf/202104/P020210407363423338421.doc" </w:instrText>
            </w:r>
            <w:r>
              <w:rPr>
                <w:rFonts w:hint="default" w:ascii="Times New Roman" w:hAnsi="Times New Roman" w:eastAsia="宋体" w:cs="Times New Roman"/>
                <w:caps w:val="0"/>
                <w:color w:val="auto"/>
                <w:highlight w:val="none"/>
                <w:u w:val="none"/>
              </w:rPr>
              <w:fldChar w:fldCharType="separate"/>
            </w:r>
            <w:r>
              <w:rPr>
                <w:rFonts w:hint="default" w:ascii="Times New Roman" w:hAnsi="Times New Roman" w:eastAsia="宋体" w:cs="Times New Roman"/>
                <w:caps w:val="0"/>
                <w:color w:val="auto"/>
                <w:highlight w:val="none"/>
                <w:u w:val="none"/>
              </w:rPr>
              <w:t>苏环办〔2021〕122号</w:t>
            </w:r>
            <w:r>
              <w:rPr>
                <w:rFonts w:hint="default" w:ascii="Times New Roman" w:hAnsi="Times New Roman" w:eastAsia="宋体" w:cs="Times New Roman"/>
                <w:caps w:val="0"/>
                <w:color w:val="auto"/>
                <w:highlight w:val="none"/>
                <w:u w:val="none"/>
              </w:rPr>
              <w:fldChar w:fldCharType="end"/>
            </w:r>
            <w:r>
              <w:rPr>
                <w:rFonts w:hint="default" w:ascii="Times New Roman" w:hAnsi="Times New Roman" w:eastAsia="宋体" w:cs="Times New Roman"/>
                <w:caps w:val="0"/>
                <w:color w:val="auto"/>
                <w:highlight w:val="none"/>
                <w:u w:val="none"/>
              </w:rPr>
              <w:t>）</w:t>
            </w:r>
          </w:p>
          <w:p w14:paraId="4C0119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8</w:t>
            </w:r>
            <w:r>
              <w:rPr>
                <w:rFonts w:hint="default"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lang w:val="en-US" w:eastAsia="zh-CN"/>
              </w:rPr>
              <w:t>《阻火器、呼吸阀及泄压人孔改造项目</w:t>
            </w:r>
            <w:r>
              <w:rPr>
                <w:rFonts w:hint="default" w:ascii="Times New Roman" w:hAnsi="Times New Roman" w:eastAsia="宋体" w:cs="Times New Roman"/>
                <w:caps w:val="0"/>
                <w:color w:val="auto"/>
                <w:highlight w:val="none"/>
              </w:rPr>
              <w:t>环境影响报告表》；</w:t>
            </w:r>
          </w:p>
          <w:p w14:paraId="7B994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lang w:eastAsia="zh-CN"/>
              </w:rPr>
              <w:t>（</w:t>
            </w:r>
            <w:r>
              <w:rPr>
                <w:rFonts w:hint="eastAsia" w:ascii="Times New Roman" w:hAnsi="Times New Roman" w:eastAsia="宋体" w:cs="Times New Roman"/>
                <w:caps w:val="0"/>
                <w:color w:val="auto"/>
                <w:highlight w:val="none"/>
                <w:lang w:val="en-US" w:eastAsia="zh-CN"/>
              </w:rPr>
              <w:t>1</w:t>
            </w:r>
            <w:r>
              <w:rPr>
                <w:rFonts w:hint="eastAsia" w:cs="Times New Roman"/>
                <w:caps w:val="0"/>
                <w:color w:val="auto"/>
                <w:highlight w:val="none"/>
                <w:lang w:val="en-US" w:eastAsia="zh-CN"/>
              </w:rPr>
              <w:t>9</w:t>
            </w:r>
            <w:r>
              <w:rPr>
                <w:rFonts w:hint="default" w:ascii="Times New Roman" w:hAnsi="Times New Roman" w:eastAsia="宋体" w:cs="Times New Roman"/>
                <w:caps w:val="0"/>
                <w:color w:val="auto"/>
                <w:highlight w:val="none"/>
                <w:lang w:eastAsia="zh-CN"/>
              </w:rPr>
              <w:t>）</w:t>
            </w:r>
            <w:r>
              <w:rPr>
                <w:rFonts w:hint="default" w:ascii="Times New Roman" w:hAnsi="Times New Roman" w:eastAsia="宋体" w:cs="Times New Roman"/>
                <w:caps w:val="0"/>
                <w:color w:val="auto"/>
                <w:highlight w:val="none"/>
              </w:rPr>
              <w:t>《关于</w:t>
            </w:r>
            <w:r>
              <w:rPr>
                <w:rFonts w:hint="default" w:ascii="Times New Roman" w:hAnsi="Times New Roman" w:eastAsia="宋体" w:cs="Times New Roman"/>
                <w:caps w:val="0"/>
                <w:color w:val="auto"/>
                <w:highlight w:val="none"/>
                <w:lang w:val="en-US" w:eastAsia="zh-CN"/>
              </w:rPr>
              <w:t>阻火器、呼吸阀及泄压人孔改造项目</w:t>
            </w:r>
            <w:r>
              <w:rPr>
                <w:rFonts w:hint="default" w:ascii="Times New Roman" w:hAnsi="Times New Roman" w:eastAsia="宋体" w:cs="Times New Roman"/>
                <w:caps w:val="0"/>
                <w:color w:val="auto"/>
                <w:highlight w:val="none"/>
              </w:rPr>
              <w:t>环境影响报告表的批复》（宁</w:t>
            </w:r>
            <w:r>
              <w:rPr>
                <w:rFonts w:hint="eastAsia" w:cs="Times New Roman"/>
                <w:caps w:val="0"/>
                <w:color w:val="auto"/>
                <w:highlight w:val="none"/>
                <w:lang w:val="en-US" w:eastAsia="zh-CN"/>
              </w:rPr>
              <w:t>环（江）建</w:t>
            </w:r>
            <w:r>
              <w:rPr>
                <w:rFonts w:hint="eastAsia" w:cs="Times New Roman"/>
                <w:caps w:val="0"/>
                <w:color w:val="auto"/>
                <w:highlight w:val="none"/>
                <w:lang w:eastAsia="zh-CN"/>
              </w:rPr>
              <w:t>〔202</w:t>
            </w:r>
            <w:r>
              <w:rPr>
                <w:rFonts w:hint="eastAsia" w:cs="Times New Roman"/>
                <w:caps w:val="0"/>
                <w:color w:val="auto"/>
                <w:highlight w:val="none"/>
                <w:lang w:val="en-US" w:eastAsia="zh-CN"/>
              </w:rPr>
              <w:t>5</w:t>
            </w:r>
            <w:r>
              <w:rPr>
                <w:rFonts w:hint="eastAsia" w:cs="Times New Roman"/>
                <w:caps w:val="0"/>
                <w:color w:val="auto"/>
                <w:highlight w:val="none"/>
                <w:lang w:eastAsia="zh-CN"/>
              </w:rPr>
              <w:t>〕</w:t>
            </w:r>
            <w:r>
              <w:rPr>
                <w:rFonts w:hint="eastAsia" w:cs="Times New Roman"/>
                <w:caps w:val="0"/>
                <w:color w:val="auto"/>
                <w:highlight w:val="none"/>
                <w:lang w:val="en-US" w:eastAsia="zh-CN"/>
              </w:rPr>
              <w:t>87</w:t>
            </w:r>
            <w:r>
              <w:rPr>
                <w:rFonts w:hint="eastAsia" w:cs="Times New Roman"/>
                <w:caps w:val="0"/>
                <w:color w:val="auto"/>
                <w:highlight w:val="none"/>
                <w:lang w:eastAsia="zh-CN"/>
              </w:rPr>
              <w:t>号</w:t>
            </w:r>
            <w:r>
              <w:rPr>
                <w:rFonts w:hint="default" w:ascii="Times New Roman" w:hAnsi="Times New Roman" w:eastAsia="宋体" w:cs="Times New Roman"/>
                <w:caps w:val="0"/>
                <w:color w:val="auto"/>
                <w:highlight w:val="none"/>
              </w:rPr>
              <w:t>）。</w:t>
            </w:r>
          </w:p>
          <w:p w14:paraId="75419A5C">
            <w:pPr>
              <w:pStyle w:val="25"/>
              <w:suppressLineNumbers w:val="0"/>
              <w:spacing w:before="0" w:beforeAutospacing="0" w:after="0" w:afterAutospacing="0"/>
              <w:ind w:left="0" w:right="0"/>
              <w:rPr>
                <w:rFonts w:hint="default" w:ascii="Times New Roman" w:hAnsi="Times New Roman" w:eastAsia="宋体" w:cs="Times New Roman"/>
                <w:caps w:val="0"/>
                <w:color w:val="auto"/>
                <w:highlight w:val="none"/>
              </w:rPr>
            </w:pPr>
          </w:p>
          <w:p w14:paraId="5523F371">
            <w:pPr>
              <w:suppressLineNumbers w:val="0"/>
              <w:spacing w:before="0" w:beforeAutospacing="0" w:after="0" w:afterAutospacing="0"/>
              <w:ind w:left="0" w:right="0"/>
              <w:rPr>
                <w:rFonts w:hint="default" w:ascii="Times New Roman" w:hAnsi="Times New Roman" w:eastAsia="宋体" w:cs="Times New Roman"/>
                <w:caps w:val="0"/>
                <w:color w:val="auto"/>
                <w:highlight w:val="none"/>
              </w:rPr>
            </w:pPr>
          </w:p>
          <w:p w14:paraId="6C2429E3">
            <w:pPr>
              <w:pStyle w:val="25"/>
              <w:suppressLineNumbers w:val="0"/>
              <w:spacing w:before="0" w:beforeAutospacing="0" w:after="0" w:afterAutospacing="0"/>
              <w:ind w:left="0" w:right="0"/>
              <w:rPr>
                <w:rFonts w:hint="default" w:ascii="Times New Roman" w:hAnsi="Times New Roman" w:eastAsia="宋体" w:cs="Times New Roman"/>
                <w:caps w:val="0"/>
                <w:color w:val="auto"/>
                <w:highlight w:val="none"/>
              </w:rPr>
            </w:pPr>
          </w:p>
          <w:p w14:paraId="24CA774C">
            <w:pPr>
              <w:suppressLineNumbers w:val="0"/>
              <w:spacing w:before="0" w:beforeAutospacing="0" w:after="0" w:afterAutospacing="0"/>
              <w:ind w:left="0" w:right="0"/>
              <w:rPr>
                <w:rFonts w:hint="eastAsia"/>
                <w:color w:val="auto"/>
                <w:lang w:eastAsia="zh-CN"/>
              </w:rPr>
            </w:pPr>
          </w:p>
        </w:tc>
      </w:tr>
      <w:tr w14:paraId="7E958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5" w:type="dxa"/>
            <w:bottom w:w="0" w:type="dxa"/>
            <w:right w:w="85" w:type="dxa"/>
          </w:tblCellMar>
        </w:tblPrEx>
        <w:trPr>
          <w:trHeight w:val="13494" w:hRule="atLeast"/>
          <w:jc w:val="center"/>
        </w:trPr>
        <w:tc>
          <w:tcPr>
            <w:tcW w:w="1624" w:type="dxa"/>
            <w:noWrap w:val="0"/>
            <w:vAlign w:val="center"/>
          </w:tcPr>
          <w:p w14:paraId="4E9C2A1D">
            <w:pPr>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验收监测评价标准、级别、限值</w:t>
            </w:r>
          </w:p>
        </w:tc>
        <w:tc>
          <w:tcPr>
            <w:tcW w:w="6976" w:type="dxa"/>
            <w:gridSpan w:val="5"/>
            <w:noWrap w:val="0"/>
            <w:vAlign w:val="center"/>
          </w:tcPr>
          <w:p w14:paraId="36C3AC0B">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440" w:lineRule="exact"/>
              <w:ind w:left="0" w:leftChars="0" w:right="0" w:rightChars="0" w:firstLine="480" w:firstLineChars="200"/>
              <w:jc w:val="both"/>
              <w:textAlignment w:val="auto"/>
              <w:rPr>
                <w:rFonts w:hint="eastAsia" w:cs="Times New Roman"/>
                <w:b/>
                <w:bCs/>
                <w:caps w:val="0"/>
                <w:color w:val="auto"/>
                <w:highlight w:val="none"/>
                <w:lang w:val="en-US" w:eastAsia="zh-CN"/>
              </w:rPr>
            </w:pPr>
            <w:r>
              <w:rPr>
                <w:rFonts w:hint="eastAsia" w:ascii="Times New Roman" w:hAnsi="Times New Roman" w:eastAsia="宋体" w:cs="Times New Roman"/>
                <w:b/>
                <w:bCs/>
                <w:caps w:val="0"/>
                <w:color w:val="auto"/>
                <w:kern w:val="2"/>
                <w:sz w:val="24"/>
                <w:szCs w:val="24"/>
                <w:lang w:val="en-US" w:eastAsia="zh-CN" w:bidi="ar-SA"/>
              </w:rPr>
              <w:t>1、</w:t>
            </w:r>
            <w:r>
              <w:rPr>
                <w:rFonts w:hint="default" w:ascii="Times New Roman" w:hAnsi="Times New Roman" w:eastAsia="宋体" w:cs="Times New Roman"/>
                <w:b/>
                <w:bCs/>
                <w:caps w:val="0"/>
                <w:color w:val="auto"/>
                <w:highlight w:val="none"/>
                <w:lang w:val="en-US" w:eastAsia="zh-CN"/>
              </w:rPr>
              <w:t>废水</w:t>
            </w:r>
            <w:r>
              <w:rPr>
                <w:rFonts w:hint="eastAsia" w:cs="Times New Roman"/>
                <w:b/>
                <w:bCs/>
                <w:caps w:val="0"/>
                <w:color w:val="auto"/>
                <w:highlight w:val="none"/>
                <w:lang w:val="en-US" w:eastAsia="zh-CN"/>
              </w:rPr>
              <w:t>排放标准</w:t>
            </w:r>
          </w:p>
          <w:p w14:paraId="64B43E07">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textAlignment w:val="auto"/>
              <w:rPr>
                <w:rFonts w:hint="default" w:ascii="Times New Roman" w:hAnsi="Times New Roman" w:cs="Times New Roman"/>
                <w:b w:val="0"/>
                <w:bCs/>
                <w:color w:val="auto"/>
                <w:kern w:val="2"/>
                <w:sz w:val="24"/>
                <w:szCs w:val="24"/>
                <w:lang w:val="en-US" w:eastAsia="zh-CN" w:bidi="ar-SA"/>
              </w:rPr>
            </w:pPr>
            <w:r>
              <w:rPr>
                <w:rFonts w:hint="default" w:ascii="Times New Roman" w:hAnsi="Times New Roman" w:cs="Times New Roman"/>
                <w:b w:val="0"/>
                <w:bCs/>
                <w:color w:val="auto"/>
                <w:kern w:val="2"/>
                <w:sz w:val="24"/>
                <w:szCs w:val="24"/>
                <w:lang w:val="en-US" w:eastAsia="zh-CN" w:bidi="ar-SA"/>
              </w:rPr>
              <w:t>本项目</w:t>
            </w:r>
            <w:r>
              <w:rPr>
                <w:rFonts w:hint="eastAsia" w:cs="Times New Roman"/>
                <w:b w:val="0"/>
                <w:bCs/>
                <w:color w:val="auto"/>
                <w:kern w:val="2"/>
                <w:sz w:val="24"/>
                <w:szCs w:val="24"/>
                <w:lang w:val="en-US" w:eastAsia="zh-CN" w:bidi="ar-SA"/>
              </w:rPr>
              <w:t>生活污水、洗浴废水经化粪池预处理；食堂废水经隔油池预处理；生产废水经隔油沉淀池预处理后一并接管至城北污水处理厂</w:t>
            </w:r>
            <w:r>
              <w:rPr>
                <w:rFonts w:hint="default" w:ascii="Times New Roman" w:hAnsi="Times New Roman" w:cs="Times New Roman"/>
                <w:b w:val="0"/>
                <w:bCs/>
                <w:color w:val="auto"/>
                <w:kern w:val="2"/>
                <w:sz w:val="24"/>
                <w:szCs w:val="24"/>
                <w:lang w:val="en-US" w:eastAsia="zh-CN" w:bidi="ar-SA"/>
              </w:rPr>
              <w:t>处理，尾水排放至秦淮河。</w:t>
            </w:r>
          </w:p>
          <w:p w14:paraId="6ABDB05E">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440" w:lineRule="exact"/>
              <w:ind w:left="0" w:right="0" w:firstLine="480" w:firstLineChars="200"/>
              <w:jc w:val="both"/>
              <w:textAlignment w:val="auto"/>
              <w:rPr>
                <w:rFonts w:hint="default" w:cs="Times New Roman"/>
                <w:color w:val="auto"/>
                <w:highlight w:val="none"/>
              </w:rPr>
            </w:pPr>
            <w:r>
              <w:rPr>
                <w:rFonts w:hint="default" w:ascii="Times New Roman" w:hAnsi="Times New Roman" w:cs="Times New Roman"/>
                <w:b w:val="0"/>
                <w:bCs/>
                <w:color w:val="auto"/>
                <w:kern w:val="2"/>
                <w:sz w:val="24"/>
                <w:szCs w:val="24"/>
                <w:lang w:val="en-US" w:eastAsia="zh-CN" w:bidi="ar-SA"/>
              </w:rPr>
              <w:t>接管标准执行《污水综合排放标准》（GB8978-1996）表4中三级标准和《污水排入城镇下水道水质标准》（GB/T31962-2015）表1中B</w:t>
            </w:r>
            <w:r>
              <w:rPr>
                <w:rFonts w:hint="eastAsia" w:cs="Times New Roman"/>
                <w:b w:val="0"/>
                <w:bCs/>
                <w:color w:val="auto"/>
                <w:kern w:val="2"/>
                <w:sz w:val="24"/>
                <w:szCs w:val="24"/>
                <w:lang w:val="en-US" w:eastAsia="zh-CN" w:bidi="ar-SA"/>
              </w:rPr>
              <w:t>等</w:t>
            </w:r>
            <w:r>
              <w:rPr>
                <w:rFonts w:hint="default" w:ascii="Times New Roman" w:hAnsi="Times New Roman" w:cs="Times New Roman"/>
                <w:b w:val="0"/>
                <w:bCs/>
                <w:color w:val="auto"/>
                <w:kern w:val="2"/>
                <w:sz w:val="24"/>
                <w:szCs w:val="24"/>
                <w:lang w:val="en-US" w:eastAsia="zh-CN" w:bidi="ar-SA"/>
              </w:rPr>
              <w:t>级标准，尾水执行《城镇污水处理厂污染物排放标准》（GB18918-2002）表1中一级A标准。</w:t>
            </w:r>
            <w:r>
              <w:rPr>
                <w:rFonts w:hint="default" w:cs="Times New Roman"/>
                <w:color w:val="auto"/>
                <w:highlight w:val="none"/>
                <w:lang w:val="zh-CN"/>
              </w:rPr>
              <w:t>具体标准限值见下表</w:t>
            </w:r>
            <w:r>
              <w:rPr>
                <w:rFonts w:hint="default" w:cs="Times New Roman"/>
                <w:color w:val="auto"/>
                <w:highlight w:val="none"/>
              </w:rPr>
              <w:t>。</w:t>
            </w:r>
          </w:p>
          <w:p w14:paraId="38F65981">
            <w:pPr>
              <w:pStyle w:val="71"/>
              <w:pageBreakBefore w:val="0"/>
              <w:widowControl w:val="0"/>
              <w:numPr>
                <w:ilvl w:val="0"/>
                <w:numId w:val="0"/>
              </w:numPr>
              <w:suppressLineNumbers w:val="0"/>
              <w:kinsoku/>
              <w:wordWrap/>
              <w:overflowPunct/>
              <w:topLinePunct w:val="0"/>
              <w:autoSpaceDE/>
              <w:autoSpaceDN/>
              <w:bidi w:val="0"/>
              <w:adjustRightInd w:val="0"/>
              <w:spacing w:before="0" w:beforeLines="0" w:beforeAutospacing="0" w:after="0" w:afterAutospacing="0" w:line="360" w:lineRule="auto"/>
              <w:ind w:left="0" w:leftChars="0" w:right="0" w:rightChars="0" w:firstLine="0" w:firstLineChars="0"/>
              <w:jc w:val="center"/>
              <w:outlineLvl w:val="9"/>
              <w:rPr>
                <w:rFonts w:hint="eastAsia"/>
                <w:color w:val="auto"/>
                <w:highlight w:val="none"/>
              </w:rPr>
            </w:pPr>
            <w:r>
              <w:rPr>
                <w:rFonts w:hint="default" w:ascii="Times New Roman" w:hAnsi="Times New Roman" w:eastAsia="宋体" w:cs="Times New Roman"/>
                <w:b/>
                <w:color w:val="auto"/>
                <w:kern w:val="0"/>
                <w:sz w:val="24"/>
                <w:szCs w:val="24"/>
                <w:lang w:val="en-US" w:eastAsia="zh-CN" w:bidi="ar-SA"/>
              </w:rPr>
              <w:t>表1-1</w:t>
            </w:r>
            <w:r>
              <w:rPr>
                <w:rFonts w:hint="eastAsia" w:cs="Times New Roman"/>
                <w:b/>
                <w:color w:val="auto"/>
                <w:kern w:val="0"/>
                <w:sz w:val="24"/>
                <w:szCs w:val="24"/>
                <w:lang w:val="en-US" w:eastAsia="zh-CN" w:bidi="ar-SA"/>
              </w:rPr>
              <w:t xml:space="preserve"> </w:t>
            </w:r>
            <w:r>
              <w:rPr>
                <w:rFonts w:hint="default"/>
                <w:color w:val="auto"/>
                <w:highlight w:val="none"/>
              </w:rPr>
              <w:t>废水排放标准限值</w:t>
            </w:r>
            <w:r>
              <w:rPr>
                <w:rFonts w:hint="eastAsia"/>
                <w:color w:val="auto"/>
                <w:highlight w:val="none"/>
              </w:rPr>
              <w:t>（</w:t>
            </w:r>
            <w:r>
              <w:rPr>
                <w:rFonts w:hint="default"/>
                <w:color w:val="auto"/>
                <w:highlight w:val="none"/>
              </w:rPr>
              <w:t>单位：mg/L pH无量纲</w:t>
            </w:r>
            <w:r>
              <w:rPr>
                <w:rFonts w:hint="eastAsia"/>
                <w:color w:val="auto"/>
                <w:highlight w:val="none"/>
              </w:rPr>
              <w:t>）</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640"/>
              <w:gridCol w:w="2009"/>
              <w:gridCol w:w="2038"/>
              <w:gridCol w:w="2115"/>
            </w:tblGrid>
            <w:tr w14:paraId="12ABB79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tblHeader/>
                <w:jc w:val="center"/>
              </w:trPr>
              <w:tc>
                <w:tcPr>
                  <w:tcW w:w="470" w:type="pct"/>
                  <w:tcBorders>
                    <w:tl2br w:val="nil"/>
                    <w:tr2bl w:val="nil"/>
                  </w:tcBorders>
                  <w:noWrap w:val="0"/>
                  <w:vAlign w:val="center"/>
                </w:tcPr>
                <w:p w14:paraId="5252337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bookmarkStart w:id="8" w:name="_Hlk74925328"/>
                  <w:r>
                    <w:rPr>
                      <w:rFonts w:hint="default" w:ascii="Times New Roman" w:hAnsi="Times New Roman" w:eastAsia="宋体" w:cs="Times New Roman"/>
                      <w:b/>
                      <w:bCs/>
                      <w:color w:val="auto"/>
                      <w:highlight w:val="none"/>
                    </w:rPr>
                    <w:t>序号</w:t>
                  </w:r>
                </w:p>
              </w:tc>
              <w:tc>
                <w:tcPr>
                  <w:tcW w:w="1476" w:type="pct"/>
                  <w:tcBorders>
                    <w:tl2br w:val="nil"/>
                    <w:tr2bl w:val="nil"/>
                  </w:tcBorders>
                  <w:noWrap w:val="0"/>
                  <w:vAlign w:val="center"/>
                </w:tcPr>
                <w:p w14:paraId="0D09125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项目</w:t>
                  </w:r>
                </w:p>
              </w:tc>
              <w:tc>
                <w:tcPr>
                  <w:tcW w:w="1498" w:type="pct"/>
                  <w:tcBorders>
                    <w:tl2br w:val="nil"/>
                    <w:tr2bl w:val="nil"/>
                  </w:tcBorders>
                  <w:noWrap w:val="0"/>
                  <w:vAlign w:val="center"/>
                </w:tcPr>
                <w:p w14:paraId="2CDE4BD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接管标准</w:t>
                  </w:r>
                </w:p>
              </w:tc>
              <w:tc>
                <w:tcPr>
                  <w:tcW w:w="1554" w:type="pct"/>
                  <w:tcBorders>
                    <w:tl2br w:val="nil"/>
                    <w:tr2bl w:val="nil"/>
                  </w:tcBorders>
                  <w:noWrap w:val="0"/>
                  <w:vAlign w:val="center"/>
                </w:tcPr>
                <w:p w14:paraId="2580195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污水处理厂排放标准</w:t>
                  </w:r>
                </w:p>
              </w:tc>
            </w:tr>
            <w:tr w14:paraId="49E963A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470" w:type="pct"/>
                  <w:tcBorders>
                    <w:tl2br w:val="nil"/>
                    <w:tr2bl w:val="nil"/>
                  </w:tcBorders>
                  <w:noWrap w:val="0"/>
                  <w:vAlign w:val="center"/>
                </w:tcPr>
                <w:p w14:paraId="1BB27C7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476" w:type="pct"/>
                  <w:tcBorders>
                    <w:tl2br w:val="nil"/>
                    <w:tr2bl w:val="nil"/>
                  </w:tcBorders>
                  <w:noWrap w:val="0"/>
                  <w:vAlign w:val="center"/>
                </w:tcPr>
                <w:p w14:paraId="495B053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pH</w:t>
                  </w:r>
                </w:p>
              </w:tc>
              <w:tc>
                <w:tcPr>
                  <w:tcW w:w="1498" w:type="pct"/>
                  <w:tcBorders>
                    <w:tl2br w:val="nil"/>
                    <w:tr2bl w:val="nil"/>
                  </w:tcBorders>
                  <w:noWrap w:val="0"/>
                  <w:vAlign w:val="center"/>
                </w:tcPr>
                <w:p w14:paraId="0900B76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6~9</w:t>
                  </w:r>
                </w:p>
              </w:tc>
              <w:tc>
                <w:tcPr>
                  <w:tcW w:w="1554" w:type="pct"/>
                  <w:tcBorders>
                    <w:tl2br w:val="nil"/>
                    <w:tr2bl w:val="nil"/>
                  </w:tcBorders>
                  <w:noWrap w:val="0"/>
                  <w:vAlign w:val="center"/>
                </w:tcPr>
                <w:p w14:paraId="2F926FC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6~9</w:t>
                  </w:r>
                </w:p>
              </w:tc>
            </w:tr>
            <w:tr w14:paraId="38A8221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470" w:type="pct"/>
                  <w:tcBorders>
                    <w:tl2br w:val="nil"/>
                    <w:tr2bl w:val="nil"/>
                  </w:tcBorders>
                  <w:noWrap w:val="0"/>
                  <w:vAlign w:val="center"/>
                </w:tcPr>
                <w:p w14:paraId="6DF4EAF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bookmarkStart w:id="9" w:name="OLE_LINK73" w:colFirst="2" w:colLast="2"/>
                  <w:r>
                    <w:rPr>
                      <w:rFonts w:hint="default" w:ascii="Times New Roman" w:hAnsi="Times New Roman" w:eastAsia="宋体" w:cs="Times New Roman"/>
                      <w:color w:val="auto"/>
                      <w:highlight w:val="none"/>
                    </w:rPr>
                    <w:t>2</w:t>
                  </w:r>
                </w:p>
              </w:tc>
              <w:tc>
                <w:tcPr>
                  <w:tcW w:w="1476" w:type="pct"/>
                  <w:tcBorders>
                    <w:tl2br w:val="nil"/>
                    <w:tr2bl w:val="nil"/>
                  </w:tcBorders>
                  <w:noWrap w:val="0"/>
                  <w:vAlign w:val="center"/>
                </w:tcPr>
                <w:p w14:paraId="709144E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COD</w:t>
                  </w:r>
                </w:p>
              </w:tc>
              <w:tc>
                <w:tcPr>
                  <w:tcW w:w="1498" w:type="pct"/>
                  <w:tcBorders>
                    <w:tl2br w:val="nil"/>
                    <w:tr2bl w:val="nil"/>
                  </w:tcBorders>
                  <w:noWrap w:val="0"/>
                  <w:vAlign w:val="center"/>
                </w:tcPr>
                <w:p w14:paraId="6A55AE8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500</w:t>
                  </w:r>
                </w:p>
              </w:tc>
              <w:tc>
                <w:tcPr>
                  <w:tcW w:w="1554" w:type="pct"/>
                  <w:tcBorders>
                    <w:tl2br w:val="nil"/>
                    <w:tr2bl w:val="nil"/>
                  </w:tcBorders>
                  <w:noWrap w:val="0"/>
                  <w:vAlign w:val="center"/>
                </w:tcPr>
                <w:p w14:paraId="6BF64C5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50</w:t>
                  </w:r>
                </w:p>
              </w:tc>
            </w:tr>
            <w:tr w14:paraId="2307BBE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11" w:hRule="atLeast"/>
                <w:jc w:val="center"/>
              </w:trPr>
              <w:tc>
                <w:tcPr>
                  <w:tcW w:w="470" w:type="pct"/>
                  <w:tcBorders>
                    <w:tl2br w:val="nil"/>
                    <w:tr2bl w:val="nil"/>
                  </w:tcBorders>
                  <w:noWrap w:val="0"/>
                  <w:vAlign w:val="center"/>
                </w:tcPr>
                <w:p w14:paraId="162CB10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1476" w:type="pct"/>
                  <w:tcBorders>
                    <w:tl2br w:val="nil"/>
                    <w:tr2bl w:val="nil"/>
                  </w:tcBorders>
                  <w:noWrap w:val="0"/>
                  <w:vAlign w:val="center"/>
                </w:tcPr>
                <w:p w14:paraId="4E880CD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SS</w:t>
                  </w:r>
                </w:p>
              </w:tc>
              <w:tc>
                <w:tcPr>
                  <w:tcW w:w="1498" w:type="pct"/>
                  <w:tcBorders>
                    <w:tl2br w:val="nil"/>
                    <w:tr2bl w:val="nil"/>
                  </w:tcBorders>
                  <w:noWrap w:val="0"/>
                  <w:vAlign w:val="center"/>
                </w:tcPr>
                <w:p w14:paraId="1EB4383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400</w:t>
                  </w:r>
                </w:p>
              </w:tc>
              <w:tc>
                <w:tcPr>
                  <w:tcW w:w="1554" w:type="pct"/>
                  <w:tcBorders>
                    <w:tl2br w:val="nil"/>
                    <w:tr2bl w:val="nil"/>
                  </w:tcBorders>
                  <w:noWrap w:val="0"/>
                  <w:vAlign w:val="center"/>
                </w:tcPr>
                <w:p w14:paraId="2D41837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10</w:t>
                  </w:r>
                </w:p>
              </w:tc>
            </w:tr>
            <w:tr w14:paraId="24C733F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470" w:type="pct"/>
                  <w:tcBorders>
                    <w:tl2br w:val="nil"/>
                    <w:tr2bl w:val="nil"/>
                  </w:tcBorders>
                  <w:noWrap w:val="0"/>
                  <w:vAlign w:val="center"/>
                </w:tcPr>
                <w:p w14:paraId="3D43273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1476" w:type="pct"/>
                  <w:tcBorders>
                    <w:tl2br w:val="nil"/>
                    <w:tr2bl w:val="nil"/>
                  </w:tcBorders>
                  <w:noWrap w:val="0"/>
                  <w:vAlign w:val="center"/>
                </w:tcPr>
                <w:p w14:paraId="402B6E6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氨氮</w:t>
                  </w:r>
                  <w:r>
                    <w:rPr>
                      <w:rFonts w:hint="default" w:ascii="Times New Roman" w:hAnsi="Times New Roman" w:cs="Times New Roman"/>
                      <w:b/>
                      <w:bCs/>
                      <w:color w:val="auto"/>
                      <w:sz w:val="21"/>
                      <w:szCs w:val="21"/>
                      <w:highlight w:val="none"/>
                    </w:rPr>
                    <w:t>*</w:t>
                  </w:r>
                </w:p>
              </w:tc>
              <w:tc>
                <w:tcPr>
                  <w:tcW w:w="1498" w:type="pct"/>
                  <w:tcBorders>
                    <w:tl2br w:val="nil"/>
                    <w:tr2bl w:val="nil"/>
                  </w:tcBorders>
                  <w:noWrap w:val="0"/>
                  <w:vAlign w:val="center"/>
                </w:tcPr>
                <w:p w14:paraId="033A675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45</w:t>
                  </w:r>
                </w:p>
              </w:tc>
              <w:tc>
                <w:tcPr>
                  <w:tcW w:w="1554" w:type="pct"/>
                  <w:tcBorders>
                    <w:tl2br w:val="nil"/>
                    <w:tr2bl w:val="nil"/>
                  </w:tcBorders>
                  <w:noWrap w:val="0"/>
                  <w:vAlign w:val="center"/>
                </w:tcPr>
                <w:p w14:paraId="08F730D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5（8）</w:t>
                  </w:r>
                </w:p>
              </w:tc>
            </w:tr>
            <w:tr w14:paraId="5B3E4DE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470" w:type="pct"/>
                  <w:tcBorders>
                    <w:tl2br w:val="nil"/>
                    <w:tr2bl w:val="nil"/>
                  </w:tcBorders>
                  <w:noWrap w:val="0"/>
                  <w:vAlign w:val="center"/>
                </w:tcPr>
                <w:p w14:paraId="0BA640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w:t>
                  </w:r>
                </w:p>
              </w:tc>
              <w:tc>
                <w:tcPr>
                  <w:tcW w:w="1476" w:type="pct"/>
                  <w:tcBorders>
                    <w:tl2br w:val="nil"/>
                    <w:tr2bl w:val="nil"/>
                  </w:tcBorders>
                  <w:noWrap w:val="0"/>
                  <w:vAlign w:val="center"/>
                </w:tcPr>
                <w:p w14:paraId="3FD10BA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总氮</w:t>
                  </w:r>
                </w:p>
              </w:tc>
              <w:tc>
                <w:tcPr>
                  <w:tcW w:w="1498" w:type="pct"/>
                  <w:tcBorders>
                    <w:tl2br w:val="nil"/>
                    <w:tr2bl w:val="nil"/>
                  </w:tcBorders>
                  <w:noWrap w:val="0"/>
                  <w:vAlign w:val="center"/>
                </w:tcPr>
                <w:p w14:paraId="56DA73D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70</w:t>
                  </w:r>
                </w:p>
              </w:tc>
              <w:tc>
                <w:tcPr>
                  <w:tcW w:w="1554" w:type="pct"/>
                  <w:tcBorders>
                    <w:tl2br w:val="nil"/>
                    <w:tr2bl w:val="nil"/>
                  </w:tcBorders>
                  <w:noWrap w:val="0"/>
                  <w:vAlign w:val="center"/>
                </w:tcPr>
                <w:p w14:paraId="5A033AD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15</w:t>
                  </w:r>
                </w:p>
              </w:tc>
            </w:tr>
            <w:tr w14:paraId="5116DAF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470" w:type="pct"/>
                  <w:tcBorders>
                    <w:tl2br w:val="nil"/>
                    <w:tr2bl w:val="nil"/>
                  </w:tcBorders>
                  <w:noWrap w:val="0"/>
                  <w:vAlign w:val="center"/>
                </w:tcPr>
                <w:p w14:paraId="6CC83B9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w:t>
                  </w:r>
                </w:p>
              </w:tc>
              <w:tc>
                <w:tcPr>
                  <w:tcW w:w="1476" w:type="pct"/>
                  <w:tcBorders>
                    <w:tl2br w:val="nil"/>
                    <w:tr2bl w:val="nil"/>
                  </w:tcBorders>
                  <w:noWrap w:val="0"/>
                  <w:vAlign w:val="center"/>
                </w:tcPr>
                <w:p w14:paraId="1091D2E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TP</w:t>
                  </w:r>
                </w:p>
              </w:tc>
              <w:tc>
                <w:tcPr>
                  <w:tcW w:w="1498" w:type="pct"/>
                  <w:tcBorders>
                    <w:tl2br w:val="nil"/>
                    <w:tr2bl w:val="nil"/>
                  </w:tcBorders>
                  <w:noWrap w:val="0"/>
                  <w:vAlign w:val="center"/>
                </w:tcPr>
                <w:p w14:paraId="6BE3758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w:t>
                  </w:r>
                </w:p>
              </w:tc>
              <w:tc>
                <w:tcPr>
                  <w:tcW w:w="1554" w:type="pct"/>
                  <w:tcBorders>
                    <w:tl2br w:val="nil"/>
                    <w:tr2bl w:val="nil"/>
                  </w:tcBorders>
                  <w:noWrap w:val="0"/>
                  <w:vAlign w:val="center"/>
                </w:tcPr>
                <w:p w14:paraId="53D13A8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0.</w:t>
                  </w:r>
                  <w:r>
                    <w:rPr>
                      <w:rFonts w:hint="eastAsia" w:cs="Times New Roman"/>
                      <w:color w:val="auto"/>
                      <w:highlight w:val="none"/>
                      <w:lang w:val="en-US" w:eastAsia="zh-CN"/>
                    </w:rPr>
                    <w:t>5</w:t>
                  </w:r>
                </w:p>
              </w:tc>
            </w:tr>
            <w:bookmarkEnd w:id="9"/>
            <w:tr w14:paraId="75BA408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784" w:type="dxa"/>
                  <w:tcBorders>
                    <w:tl2br w:val="nil"/>
                    <w:tr2bl w:val="nil"/>
                  </w:tcBorders>
                  <w:noWrap w:val="0"/>
                  <w:vAlign w:val="center"/>
                </w:tcPr>
                <w:p w14:paraId="6BFC737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rPr>
                  </w:pPr>
                  <w:bookmarkStart w:id="10" w:name="OLE_LINK72" w:colFirst="0" w:colLast="3"/>
                  <w:r>
                    <w:rPr>
                      <w:rFonts w:hint="default" w:ascii="Times New Roman" w:hAnsi="Times New Roman" w:cs="Times New Roman"/>
                      <w:color w:val="auto"/>
                      <w:highlight w:val="none"/>
                      <w:lang w:val="en-US" w:eastAsia="zh-CN"/>
                    </w:rPr>
                    <w:t>7</w:t>
                  </w:r>
                </w:p>
              </w:tc>
              <w:tc>
                <w:tcPr>
                  <w:tcW w:w="2460" w:type="dxa"/>
                  <w:tcBorders>
                    <w:tl2br w:val="nil"/>
                    <w:tr2bl w:val="nil"/>
                  </w:tcBorders>
                  <w:noWrap w:val="0"/>
                  <w:vAlign w:val="center"/>
                </w:tcPr>
                <w:p w14:paraId="5BA6E30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动植物油</w:t>
                  </w:r>
                </w:p>
              </w:tc>
              <w:tc>
                <w:tcPr>
                  <w:tcW w:w="2496" w:type="dxa"/>
                  <w:tcBorders>
                    <w:tl2br w:val="nil"/>
                    <w:tr2bl w:val="nil"/>
                  </w:tcBorders>
                  <w:noWrap w:val="0"/>
                  <w:vAlign w:val="center"/>
                </w:tcPr>
                <w:p w14:paraId="5E98052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100</w:t>
                  </w:r>
                </w:p>
              </w:tc>
              <w:tc>
                <w:tcPr>
                  <w:tcW w:w="2590" w:type="dxa"/>
                  <w:tcBorders>
                    <w:tl2br w:val="nil"/>
                    <w:tr2bl w:val="nil"/>
                  </w:tcBorders>
                  <w:noWrap w:val="0"/>
                  <w:vAlign w:val="center"/>
                </w:tcPr>
                <w:p w14:paraId="6B38177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r>
            <w:tr w14:paraId="77B3458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784" w:type="dxa"/>
                  <w:tcBorders>
                    <w:tl2br w:val="nil"/>
                    <w:tr2bl w:val="nil"/>
                  </w:tcBorders>
                  <w:noWrap w:val="0"/>
                  <w:vAlign w:val="center"/>
                </w:tcPr>
                <w:p w14:paraId="45C4A4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8</w:t>
                  </w:r>
                </w:p>
              </w:tc>
              <w:tc>
                <w:tcPr>
                  <w:tcW w:w="2460" w:type="dxa"/>
                  <w:tcBorders>
                    <w:tl2br w:val="nil"/>
                    <w:tr2bl w:val="nil"/>
                  </w:tcBorders>
                  <w:noWrap w:val="0"/>
                  <w:vAlign w:val="center"/>
                </w:tcPr>
                <w:p w14:paraId="7CED39E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LAS</w:t>
                  </w:r>
                </w:p>
              </w:tc>
              <w:tc>
                <w:tcPr>
                  <w:tcW w:w="2496" w:type="dxa"/>
                  <w:tcBorders>
                    <w:tl2br w:val="nil"/>
                    <w:tr2bl w:val="nil"/>
                  </w:tcBorders>
                  <w:noWrap w:val="0"/>
                  <w:vAlign w:val="center"/>
                </w:tcPr>
                <w:p w14:paraId="1F5C814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20</w:t>
                  </w:r>
                </w:p>
              </w:tc>
              <w:tc>
                <w:tcPr>
                  <w:tcW w:w="2590" w:type="dxa"/>
                  <w:tcBorders>
                    <w:tl2br w:val="nil"/>
                    <w:tr2bl w:val="nil"/>
                  </w:tcBorders>
                  <w:noWrap w:val="0"/>
                  <w:vAlign w:val="center"/>
                </w:tcPr>
                <w:p w14:paraId="0D0249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0.5</w:t>
                  </w:r>
                </w:p>
              </w:tc>
            </w:tr>
            <w:tr w14:paraId="33B8423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784" w:type="dxa"/>
                  <w:tcBorders>
                    <w:tl2br w:val="nil"/>
                    <w:tr2bl w:val="nil"/>
                  </w:tcBorders>
                  <w:noWrap w:val="0"/>
                  <w:vAlign w:val="center"/>
                </w:tcPr>
                <w:p w14:paraId="3170CC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9</w:t>
                  </w:r>
                </w:p>
              </w:tc>
              <w:tc>
                <w:tcPr>
                  <w:tcW w:w="2460" w:type="dxa"/>
                  <w:tcBorders>
                    <w:tl2br w:val="nil"/>
                    <w:tr2bl w:val="nil"/>
                  </w:tcBorders>
                  <w:noWrap w:val="0"/>
                  <w:vAlign w:val="center"/>
                </w:tcPr>
                <w:p w14:paraId="2E537D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石油类</w:t>
                  </w:r>
                </w:p>
              </w:tc>
              <w:tc>
                <w:tcPr>
                  <w:tcW w:w="2496" w:type="dxa"/>
                  <w:tcBorders>
                    <w:tl2br w:val="nil"/>
                    <w:tr2bl w:val="nil"/>
                  </w:tcBorders>
                  <w:noWrap w:val="0"/>
                  <w:vAlign w:val="center"/>
                </w:tcPr>
                <w:p w14:paraId="5C7C0E7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20</w:t>
                  </w:r>
                </w:p>
              </w:tc>
              <w:tc>
                <w:tcPr>
                  <w:tcW w:w="2590" w:type="dxa"/>
                  <w:tcBorders>
                    <w:tl2br w:val="nil"/>
                    <w:tr2bl w:val="nil"/>
                  </w:tcBorders>
                  <w:noWrap w:val="0"/>
                  <w:vAlign w:val="center"/>
                </w:tcPr>
                <w:p w14:paraId="538595B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1</w:t>
                  </w:r>
                </w:p>
              </w:tc>
            </w:tr>
            <w:bookmarkEnd w:id="8"/>
            <w:bookmarkEnd w:id="10"/>
          </w:tbl>
          <w:p w14:paraId="61466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lang w:val="en-US" w:eastAsia="zh-CN"/>
              </w:rPr>
              <w:t>2、</w:t>
            </w:r>
            <w:r>
              <w:rPr>
                <w:rFonts w:hint="default" w:ascii="Times New Roman" w:hAnsi="Times New Roman" w:eastAsia="宋体" w:cs="Times New Roman"/>
                <w:b/>
                <w:bCs/>
                <w:caps w:val="0"/>
                <w:color w:val="auto"/>
                <w:highlight w:val="none"/>
              </w:rPr>
              <w:t>废气</w:t>
            </w:r>
            <w:r>
              <w:rPr>
                <w:rFonts w:hint="eastAsia" w:cs="Times New Roman"/>
                <w:b/>
                <w:bCs/>
                <w:caps w:val="0"/>
                <w:color w:val="auto"/>
                <w:highlight w:val="none"/>
                <w:lang w:val="en-US" w:eastAsia="zh-CN"/>
              </w:rPr>
              <w:t>排放标准</w:t>
            </w:r>
          </w:p>
          <w:p w14:paraId="737CB6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本项目</w:t>
            </w:r>
            <w:bookmarkStart w:id="11" w:name="sys32448670"/>
            <w:bookmarkStart w:id="12" w:name="sys1923063"/>
            <w:r>
              <w:rPr>
                <w:rFonts w:hint="eastAsia" w:cs="Times New Roman"/>
                <w:b w:val="0"/>
                <w:bCs/>
                <w:color w:val="auto"/>
                <w:kern w:val="2"/>
                <w:sz w:val="24"/>
                <w:szCs w:val="24"/>
                <w:highlight w:val="none"/>
                <w:lang w:val="en-US" w:eastAsia="zh-CN" w:bidi="ar-SA"/>
              </w:rPr>
              <w:t>颗粒物、非甲烷总烃无组织排放</w:t>
            </w:r>
            <w:r>
              <w:rPr>
                <w:rFonts w:hint="default" w:ascii="Times New Roman" w:hAnsi="Times New Roman" w:eastAsia="宋体" w:cs="Times New Roman"/>
                <w:b w:val="0"/>
                <w:bCs/>
                <w:color w:val="auto"/>
                <w:kern w:val="2"/>
                <w:sz w:val="24"/>
                <w:szCs w:val="24"/>
                <w:highlight w:val="none"/>
                <w:lang w:val="en-US" w:eastAsia="zh-CN" w:bidi="ar-SA"/>
              </w:rPr>
              <w:t>执行《大气污染物综合排放标准》（DB32/4041-2021）中表3单位边界大气污染物排放监控浓度限值；</w:t>
            </w:r>
            <w:bookmarkEnd w:id="11"/>
            <w:r>
              <w:rPr>
                <w:rFonts w:hint="eastAsia" w:cs="Times New Roman"/>
                <w:b w:val="0"/>
                <w:bCs/>
                <w:color w:val="auto"/>
                <w:kern w:val="2"/>
                <w:sz w:val="24"/>
                <w:szCs w:val="24"/>
                <w:highlight w:val="none"/>
                <w:lang w:val="en-US" w:eastAsia="zh-CN" w:bidi="ar-SA"/>
              </w:rPr>
              <w:t>厂区非甲烷总烃</w:t>
            </w:r>
            <w:r>
              <w:rPr>
                <w:rFonts w:hint="default" w:ascii="Times New Roman" w:hAnsi="Times New Roman" w:eastAsia="宋体" w:cs="Times New Roman"/>
                <w:b w:val="0"/>
                <w:bCs/>
                <w:color w:val="auto"/>
                <w:kern w:val="2"/>
                <w:sz w:val="24"/>
                <w:szCs w:val="24"/>
                <w:highlight w:val="none"/>
                <w:lang w:val="en-US" w:eastAsia="zh-CN" w:bidi="ar-SA"/>
              </w:rPr>
              <w:t>执行《大气污染物综合排放标准》（DB32/4041-2021）中表</w:t>
            </w:r>
            <w:r>
              <w:rPr>
                <w:rFonts w:hint="eastAsia" w:cs="Times New Roman"/>
                <w:b w:val="0"/>
                <w:bCs/>
                <w:color w:val="auto"/>
                <w:kern w:val="2"/>
                <w:sz w:val="24"/>
                <w:szCs w:val="24"/>
                <w:highlight w:val="none"/>
                <w:lang w:val="en-US" w:eastAsia="zh-CN" w:bidi="ar-SA"/>
              </w:rPr>
              <w:t>2厂区内VOCs无组织排放</w:t>
            </w:r>
            <w:r>
              <w:rPr>
                <w:rFonts w:hint="default" w:ascii="Times New Roman" w:hAnsi="Times New Roman" w:eastAsia="宋体" w:cs="Times New Roman"/>
                <w:b w:val="0"/>
                <w:bCs/>
                <w:color w:val="auto"/>
                <w:kern w:val="2"/>
                <w:sz w:val="24"/>
                <w:szCs w:val="24"/>
                <w:highlight w:val="none"/>
                <w:lang w:val="en-US" w:eastAsia="zh-CN" w:bidi="ar-SA"/>
              </w:rPr>
              <w:t>限值</w:t>
            </w:r>
            <w:r>
              <w:rPr>
                <w:rFonts w:hint="default" w:ascii="Times New Roman" w:hAnsi="Times New Roman" w:eastAsia="宋体" w:cs="Times New Roman"/>
                <w:bCs/>
                <w:color w:val="auto"/>
                <w:sz w:val="24"/>
                <w:highlight w:val="none"/>
                <w:lang w:val="zh-CN"/>
              </w:rPr>
              <w:t>。</w:t>
            </w:r>
            <w:bookmarkEnd w:id="12"/>
            <w:r>
              <w:rPr>
                <w:rFonts w:hint="eastAsia" w:cs="Times New Roman"/>
                <w:color w:val="auto"/>
                <w:highlight w:val="none"/>
                <w:lang w:val="en-US" w:eastAsia="zh-CN"/>
              </w:rPr>
              <w:t>具体标准限值见下表。</w:t>
            </w:r>
          </w:p>
          <w:p w14:paraId="68BC5DCB">
            <w:pPr>
              <w:pStyle w:val="71"/>
              <w:pageBreakBefore w:val="0"/>
              <w:widowControl w:val="0"/>
              <w:numPr>
                <w:ilvl w:val="0"/>
                <w:numId w:val="0"/>
              </w:numPr>
              <w:suppressLineNumbers w:val="0"/>
              <w:kinsoku/>
              <w:wordWrap/>
              <w:overflowPunct/>
              <w:topLinePunct w:val="0"/>
              <w:autoSpaceDE/>
              <w:autoSpaceDN/>
              <w:bidi w:val="0"/>
              <w:adjustRightInd w:val="0"/>
              <w:spacing w:before="0" w:beforeLines="0" w:beforeAutospacing="0" w:after="0" w:afterAutospacing="0" w:line="360" w:lineRule="auto"/>
              <w:ind w:left="0" w:leftChars="0" w:right="0" w:rightChars="0" w:firstLine="0" w:firstLineChars="0"/>
              <w:jc w:val="center"/>
              <w:outlineLvl w:val="9"/>
              <w:rPr>
                <w:rFonts w:hint="default"/>
                <w:color w:val="auto"/>
                <w:highlight w:val="none"/>
                <w:lang w:val="en-US" w:eastAsia="zh-CN"/>
              </w:rPr>
            </w:pPr>
            <w:r>
              <w:rPr>
                <w:rFonts w:hint="default" w:ascii="Times New Roman" w:hAnsi="Times New Roman" w:eastAsia="宋体" w:cs="Times New Roman"/>
                <w:b/>
                <w:color w:val="auto"/>
                <w:kern w:val="0"/>
                <w:sz w:val="24"/>
                <w:szCs w:val="24"/>
                <w:lang w:val="en-US" w:eastAsia="zh-CN" w:bidi="ar-SA"/>
              </w:rPr>
              <w:t>表1-</w:t>
            </w:r>
            <w:r>
              <w:rPr>
                <w:rFonts w:hint="eastAsia" w:cs="Times New Roman"/>
                <w:b/>
                <w:color w:val="auto"/>
                <w:kern w:val="0"/>
                <w:sz w:val="24"/>
                <w:szCs w:val="24"/>
                <w:lang w:val="en-US" w:eastAsia="zh-CN" w:bidi="ar-SA"/>
              </w:rPr>
              <w:t>2 单位边界大气污染物排放标准</w:t>
            </w:r>
          </w:p>
          <w:tbl>
            <w:tblPr>
              <w:tblStyle w:val="53"/>
              <w:tblW w:w="4994"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1276"/>
              <w:gridCol w:w="1720"/>
              <w:gridCol w:w="1344"/>
              <w:gridCol w:w="2459"/>
            </w:tblGrid>
            <w:tr w14:paraId="4B51B5C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 w:hRule="atLeast"/>
              </w:trPr>
              <w:tc>
                <w:tcPr>
                  <w:tcW w:w="938" w:type="pct"/>
                  <w:tcBorders>
                    <w:tl2br w:val="nil"/>
                    <w:tr2bl w:val="nil"/>
                  </w:tcBorders>
                  <w:vAlign w:val="center"/>
                </w:tcPr>
                <w:p w14:paraId="3841FC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污染物项目</w:t>
                  </w:r>
                </w:p>
              </w:tc>
              <w:tc>
                <w:tcPr>
                  <w:tcW w:w="1264" w:type="pct"/>
                  <w:tcBorders>
                    <w:tl2br w:val="nil"/>
                    <w:tr2bl w:val="nil"/>
                  </w:tcBorders>
                  <w:vAlign w:val="center"/>
                </w:tcPr>
                <w:p w14:paraId="66A337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zh-CN" w:eastAsia="zh-CN" w:bidi="ar-SA"/>
                    </w:rPr>
                    <w:t>监控点限</w:t>
                  </w:r>
                  <w:r>
                    <w:rPr>
                      <w:rFonts w:hint="eastAsia" w:cs="Times New Roman"/>
                      <w:b/>
                      <w:bCs/>
                      <w:color w:val="auto"/>
                      <w:kern w:val="0"/>
                      <w:sz w:val="21"/>
                      <w:szCs w:val="24"/>
                      <w:highlight w:val="none"/>
                      <w:lang w:val="zh-CN" w:eastAsia="zh-CN" w:bidi="ar-SA"/>
                    </w:rPr>
                    <w:t>值</w:t>
                  </w:r>
                  <w:r>
                    <w:rPr>
                      <w:rFonts w:hint="default" w:ascii="Times New Roman" w:hAnsi="Times New Roman" w:eastAsia="宋体" w:cs="Times New Roman"/>
                      <w:b/>
                      <w:bCs/>
                      <w:color w:val="auto"/>
                      <w:kern w:val="0"/>
                      <w:sz w:val="21"/>
                      <w:szCs w:val="24"/>
                      <w:highlight w:val="none"/>
                      <w:lang w:val="zh-CN" w:eastAsia="zh-CN" w:bidi="ar-SA"/>
                    </w:rPr>
                    <w:t>（mg/m</w:t>
                  </w:r>
                  <w:r>
                    <w:rPr>
                      <w:rFonts w:hint="default" w:ascii="Times New Roman" w:hAnsi="Times New Roman" w:eastAsia="宋体" w:cs="Times New Roman"/>
                      <w:b/>
                      <w:bCs/>
                      <w:color w:val="auto"/>
                      <w:kern w:val="0"/>
                      <w:sz w:val="21"/>
                      <w:szCs w:val="24"/>
                      <w:highlight w:val="none"/>
                      <w:vertAlign w:val="superscript"/>
                      <w:lang w:val="zh-CN" w:eastAsia="zh-CN" w:bidi="ar-SA"/>
                    </w:rPr>
                    <w:t>3</w:t>
                  </w:r>
                  <w:r>
                    <w:rPr>
                      <w:rFonts w:hint="default" w:ascii="Times New Roman" w:hAnsi="Times New Roman" w:eastAsia="宋体" w:cs="Times New Roman"/>
                      <w:b/>
                      <w:bCs/>
                      <w:color w:val="auto"/>
                      <w:kern w:val="0"/>
                      <w:sz w:val="21"/>
                      <w:szCs w:val="24"/>
                      <w:highlight w:val="none"/>
                      <w:lang w:val="zh-CN" w:eastAsia="zh-CN" w:bidi="ar-SA"/>
                    </w:rPr>
                    <w:t>）</w:t>
                  </w:r>
                </w:p>
              </w:tc>
              <w:tc>
                <w:tcPr>
                  <w:tcW w:w="988" w:type="pct"/>
                  <w:tcBorders>
                    <w:tl2br w:val="nil"/>
                    <w:tr2bl w:val="nil"/>
                  </w:tcBorders>
                  <w:vAlign w:val="center"/>
                </w:tcPr>
                <w:p w14:paraId="73A83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en-US" w:eastAsia="zh-CN" w:bidi="ar-SA"/>
                    </w:rPr>
                  </w:pPr>
                  <w:r>
                    <w:rPr>
                      <w:rFonts w:hint="default" w:ascii="Times New Roman" w:hAnsi="Times New Roman" w:eastAsia="宋体" w:cs="Times New Roman"/>
                      <w:b/>
                      <w:bCs/>
                      <w:color w:val="auto"/>
                      <w:kern w:val="0"/>
                      <w:sz w:val="21"/>
                      <w:szCs w:val="24"/>
                      <w:highlight w:val="none"/>
                      <w:lang w:val="en-US" w:eastAsia="zh-CN" w:bidi="ar-SA"/>
                    </w:rPr>
                    <w:t>监控位置</w:t>
                  </w:r>
                </w:p>
              </w:tc>
              <w:tc>
                <w:tcPr>
                  <w:tcW w:w="1808" w:type="pct"/>
                  <w:tcBorders>
                    <w:tl2br w:val="nil"/>
                    <w:tr2bl w:val="nil"/>
                  </w:tcBorders>
                  <w:vAlign w:val="center"/>
                </w:tcPr>
                <w:p w14:paraId="37D582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b/>
                      <w:bCs/>
                      <w:color w:val="auto"/>
                      <w:kern w:val="0"/>
                      <w:sz w:val="21"/>
                      <w:szCs w:val="24"/>
                      <w:highlight w:val="none"/>
                      <w:lang w:val="zh-CN" w:eastAsia="zh-CN" w:bidi="ar-SA"/>
                    </w:rPr>
                  </w:pPr>
                  <w:r>
                    <w:rPr>
                      <w:rFonts w:hint="default" w:ascii="Times New Roman" w:hAnsi="Times New Roman" w:eastAsia="宋体" w:cs="Times New Roman"/>
                      <w:b/>
                      <w:bCs/>
                      <w:color w:val="auto"/>
                      <w:kern w:val="0"/>
                      <w:sz w:val="21"/>
                      <w:szCs w:val="24"/>
                      <w:highlight w:val="none"/>
                      <w:lang w:val="en-US" w:eastAsia="zh-CN" w:bidi="ar-SA"/>
                    </w:rPr>
                    <w:t>标准来源</w:t>
                  </w:r>
                </w:p>
              </w:tc>
            </w:tr>
            <w:tr w14:paraId="49B46CA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 w:hRule="atLeast"/>
              </w:trPr>
              <w:tc>
                <w:tcPr>
                  <w:tcW w:w="938" w:type="pct"/>
                  <w:tcBorders>
                    <w:tl2br w:val="nil"/>
                    <w:tr2bl w:val="nil"/>
                  </w:tcBorders>
                  <w:vAlign w:val="center"/>
                </w:tcPr>
                <w:p w14:paraId="0CBB1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r>
                    <w:rPr>
                      <w:rFonts w:hint="default" w:ascii="Times New Roman" w:hAnsi="Times New Roman" w:eastAsia="宋体" w:cs="Times New Roman"/>
                      <w:color w:val="auto"/>
                      <w:kern w:val="0"/>
                      <w:sz w:val="21"/>
                      <w:szCs w:val="24"/>
                      <w:highlight w:val="none"/>
                      <w:lang w:val="en-US" w:eastAsia="zh-CN" w:bidi="ar-SA"/>
                    </w:rPr>
                    <w:t>颗粒物</w:t>
                  </w:r>
                </w:p>
              </w:tc>
              <w:tc>
                <w:tcPr>
                  <w:tcW w:w="1264" w:type="pct"/>
                  <w:tcBorders>
                    <w:tl2br w:val="nil"/>
                    <w:tr2bl w:val="nil"/>
                  </w:tcBorders>
                  <w:vAlign w:val="center"/>
                </w:tcPr>
                <w:p w14:paraId="28988A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0.5</w:t>
                  </w:r>
                </w:p>
              </w:tc>
              <w:tc>
                <w:tcPr>
                  <w:tcW w:w="988" w:type="pct"/>
                  <w:vMerge w:val="restart"/>
                  <w:tcBorders>
                    <w:tl2br w:val="nil"/>
                    <w:tr2bl w:val="nil"/>
                  </w:tcBorders>
                  <w:vAlign w:val="center"/>
                </w:tcPr>
                <w:p w14:paraId="7F612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边界外浓度最高点</w:t>
                  </w:r>
                </w:p>
              </w:tc>
              <w:tc>
                <w:tcPr>
                  <w:tcW w:w="1808" w:type="pct"/>
                  <w:vMerge w:val="restart"/>
                  <w:tcBorders>
                    <w:tl2br w:val="nil"/>
                    <w:tr2bl w:val="nil"/>
                  </w:tcBorders>
                  <w:vAlign w:val="center"/>
                </w:tcPr>
                <w:p w14:paraId="31E95A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1"/>
                      <w:highlight w:val="none"/>
                      <w:lang w:val="zh-CN" w:eastAsia="zh-CN" w:bidi="ar-SA"/>
                    </w:rPr>
                  </w:pPr>
                  <w:r>
                    <w:rPr>
                      <w:rFonts w:hint="eastAsia" w:cs="Times New Roman"/>
                      <w:b w:val="0"/>
                      <w:bCs/>
                      <w:color w:val="auto"/>
                      <w:kern w:val="2"/>
                      <w:sz w:val="21"/>
                      <w:szCs w:val="21"/>
                      <w:highlight w:val="none"/>
                      <w:lang w:val="en-US" w:eastAsia="zh-CN" w:bidi="ar-SA"/>
                    </w:rPr>
                    <w:t>《大气污染物综合排放标准》（DB32/4041-2021）</w:t>
                  </w:r>
                  <w:r>
                    <w:rPr>
                      <w:rFonts w:hint="default" w:ascii="Times New Roman" w:hAnsi="Times New Roman" w:eastAsia="宋体" w:cs="Times New Roman"/>
                      <w:color w:val="auto"/>
                      <w:kern w:val="0"/>
                      <w:sz w:val="21"/>
                      <w:szCs w:val="21"/>
                      <w:highlight w:val="none"/>
                      <w:lang w:val="en-US" w:eastAsia="zh-CN" w:bidi="ar-SA"/>
                    </w:rPr>
                    <w:t>中表3</w:t>
                  </w:r>
                </w:p>
              </w:tc>
            </w:tr>
            <w:tr w14:paraId="647CDC9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57" w:hRule="atLeast"/>
              </w:trPr>
              <w:tc>
                <w:tcPr>
                  <w:tcW w:w="938" w:type="pct"/>
                  <w:tcBorders>
                    <w:tl2br w:val="nil"/>
                    <w:tr2bl w:val="nil"/>
                  </w:tcBorders>
                  <w:vAlign w:val="center"/>
                </w:tcPr>
                <w:p w14:paraId="108373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非甲烷总烃</w:t>
                  </w:r>
                </w:p>
              </w:tc>
              <w:tc>
                <w:tcPr>
                  <w:tcW w:w="1264" w:type="pct"/>
                  <w:tcBorders>
                    <w:tl2br w:val="nil"/>
                    <w:tr2bl w:val="nil"/>
                  </w:tcBorders>
                  <w:vAlign w:val="center"/>
                </w:tcPr>
                <w:p w14:paraId="54AD48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4</w:t>
                  </w:r>
                </w:p>
              </w:tc>
              <w:tc>
                <w:tcPr>
                  <w:tcW w:w="988" w:type="pct"/>
                  <w:vMerge w:val="continue"/>
                  <w:tcBorders>
                    <w:tl2br w:val="nil"/>
                    <w:tr2bl w:val="nil"/>
                  </w:tcBorders>
                  <w:vAlign w:val="center"/>
                </w:tcPr>
                <w:p w14:paraId="3915EA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p>
              </w:tc>
              <w:tc>
                <w:tcPr>
                  <w:tcW w:w="1808" w:type="pct"/>
                  <w:vMerge w:val="continue"/>
                  <w:tcBorders>
                    <w:tl2br w:val="nil"/>
                    <w:tr2bl w:val="nil"/>
                  </w:tcBorders>
                  <w:vAlign w:val="center"/>
                </w:tcPr>
                <w:p w14:paraId="7D118B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0"/>
                      <w:sz w:val="21"/>
                      <w:szCs w:val="24"/>
                      <w:highlight w:val="none"/>
                      <w:lang w:val="zh-CN" w:eastAsia="zh-CN" w:bidi="ar-SA"/>
                    </w:rPr>
                  </w:pPr>
                </w:p>
              </w:tc>
            </w:tr>
          </w:tbl>
          <w:p w14:paraId="004C124F">
            <w:pPr>
              <w:pStyle w:val="71"/>
              <w:keepNext/>
              <w:keepLines/>
              <w:pageBreakBefore w:val="0"/>
              <w:widowControl w:val="0"/>
              <w:numPr>
                <w:ilvl w:val="0"/>
                <w:numId w:val="0"/>
              </w:numPr>
              <w:suppressLineNumbers w:val="0"/>
              <w:kinsoku/>
              <w:wordWrap/>
              <w:overflowPunct/>
              <w:topLinePunct w:val="0"/>
              <w:autoSpaceDE/>
              <w:autoSpaceDN/>
              <w:bidi w:val="0"/>
              <w:adjustRightInd w:val="0"/>
              <w:snapToGrid/>
              <w:spacing w:before="0" w:beforeLines="0" w:beforeAutospacing="0" w:after="0" w:afterAutospacing="0" w:line="460" w:lineRule="exact"/>
              <w:ind w:left="0" w:leftChars="0" w:right="0" w:rightChars="0" w:firstLine="480" w:firstLineChars="200"/>
              <w:jc w:val="left"/>
              <w:textAlignment w:val="baseline"/>
              <w:outlineLvl w:val="9"/>
              <w:rPr>
                <w:rFonts w:hint="default" w:ascii="Times New Roman" w:hAnsi="Times New Roman" w:eastAsia="宋体" w:cs="Times New Roman"/>
                <w:b/>
                <w:color w:val="auto"/>
                <w:kern w:val="0"/>
                <w:sz w:val="24"/>
                <w:szCs w:val="24"/>
                <w:lang w:val="en-US" w:eastAsia="zh-CN" w:bidi="ar-SA"/>
              </w:rPr>
            </w:pPr>
            <w:r>
              <w:rPr>
                <w:rFonts w:hint="default" w:ascii="Times New Roman" w:hAnsi="Times New Roman" w:eastAsia="宋体" w:cs="Times New Roman"/>
                <w:b w:val="0"/>
                <w:bCs/>
                <w:color w:val="auto"/>
                <w:kern w:val="0"/>
                <w:sz w:val="24"/>
                <w:szCs w:val="24"/>
                <w:lang w:val="en-US" w:eastAsia="zh-CN" w:bidi="ar-SA"/>
              </w:rPr>
              <w:t>厂区内非甲烷总烃无组织排放执行</w:t>
            </w:r>
            <w:bookmarkStart w:id="13" w:name="_Hlk75532953"/>
            <w:r>
              <w:rPr>
                <w:rFonts w:hint="default" w:ascii="Times New Roman" w:hAnsi="Times New Roman" w:eastAsia="宋体" w:cs="Times New Roman"/>
                <w:b w:val="0"/>
                <w:bCs/>
                <w:color w:val="auto"/>
                <w:kern w:val="0"/>
                <w:sz w:val="24"/>
                <w:szCs w:val="24"/>
                <w:lang w:val="en-US" w:eastAsia="zh-CN" w:bidi="ar-SA"/>
              </w:rPr>
              <w:t>《大气污染物综合排放标准》（DB32/4041-2021）表</w:t>
            </w:r>
            <w:bookmarkEnd w:id="13"/>
            <w:r>
              <w:rPr>
                <w:rFonts w:hint="default" w:ascii="Times New Roman" w:hAnsi="Times New Roman" w:eastAsia="宋体" w:cs="Times New Roman"/>
                <w:b w:val="0"/>
                <w:bCs/>
                <w:color w:val="auto"/>
                <w:kern w:val="0"/>
                <w:sz w:val="24"/>
                <w:szCs w:val="24"/>
                <w:lang w:val="en-US" w:eastAsia="zh-CN" w:bidi="ar-SA"/>
              </w:rPr>
              <w:t>2标准</w:t>
            </w:r>
            <w:r>
              <w:rPr>
                <w:rFonts w:hint="eastAsia" w:cs="Times New Roman"/>
                <w:b w:val="0"/>
                <w:bCs/>
                <w:color w:val="auto"/>
                <w:kern w:val="0"/>
                <w:sz w:val="24"/>
                <w:szCs w:val="24"/>
                <w:lang w:val="en-US" w:eastAsia="zh-CN" w:bidi="ar-SA"/>
              </w:rPr>
              <w:t>。</w:t>
            </w:r>
          </w:p>
          <w:p w14:paraId="493DA97F">
            <w:pPr>
              <w:pStyle w:val="71"/>
              <w:pageBreakBefore w:val="0"/>
              <w:widowControl w:val="0"/>
              <w:numPr>
                <w:ilvl w:val="0"/>
                <w:numId w:val="0"/>
              </w:numPr>
              <w:suppressLineNumbers w:val="0"/>
              <w:kinsoku/>
              <w:wordWrap/>
              <w:overflowPunct/>
              <w:topLinePunct w:val="0"/>
              <w:autoSpaceDE/>
              <w:autoSpaceDN/>
              <w:bidi w:val="0"/>
              <w:adjustRightInd w:val="0"/>
              <w:spacing w:before="0" w:beforeLines="0" w:beforeAutospacing="0" w:after="0" w:afterAutospacing="0" w:line="360" w:lineRule="auto"/>
              <w:ind w:left="0" w:leftChars="0" w:right="0" w:rightChars="0" w:firstLine="0" w:firstLineChars="0"/>
              <w:jc w:val="center"/>
              <w:outlineLvl w:val="9"/>
              <w:rPr>
                <w:rFonts w:hint="default"/>
                <w:color w:val="auto"/>
                <w:highlight w:val="none"/>
                <w:lang w:val="en-US" w:eastAsia="zh-CN"/>
              </w:rPr>
            </w:pPr>
            <w:r>
              <w:rPr>
                <w:rFonts w:hint="default" w:ascii="Times New Roman" w:hAnsi="Times New Roman" w:eastAsia="宋体" w:cs="Times New Roman"/>
                <w:b/>
                <w:color w:val="auto"/>
                <w:kern w:val="0"/>
                <w:sz w:val="24"/>
                <w:szCs w:val="24"/>
                <w:lang w:val="en-US" w:eastAsia="zh-CN" w:bidi="ar-SA"/>
              </w:rPr>
              <w:t>表1-</w:t>
            </w:r>
            <w:r>
              <w:rPr>
                <w:rFonts w:hint="eastAsia" w:cs="Times New Roman"/>
                <w:b/>
                <w:color w:val="auto"/>
                <w:kern w:val="0"/>
                <w:sz w:val="24"/>
                <w:szCs w:val="24"/>
                <w:lang w:val="en-US" w:eastAsia="zh-CN" w:bidi="ar-SA"/>
              </w:rPr>
              <w:t xml:space="preserve">3 </w:t>
            </w:r>
            <w:r>
              <w:rPr>
                <w:rFonts w:hint="eastAsia"/>
                <w:color w:val="auto"/>
                <w:highlight w:val="none"/>
                <w:lang w:val="en-US" w:eastAsia="zh-CN"/>
              </w:rPr>
              <w:t>厂区内</w:t>
            </w:r>
            <w:r>
              <w:rPr>
                <w:rFonts w:hint="eastAsia"/>
                <w:color w:val="auto"/>
                <w:highlight w:val="none"/>
              </w:rPr>
              <w:t>非甲烷总烃</w:t>
            </w:r>
            <w:r>
              <w:rPr>
                <w:rFonts w:hint="eastAsia"/>
                <w:color w:val="auto"/>
                <w:highlight w:val="none"/>
                <w:lang w:val="en-US" w:eastAsia="zh-CN"/>
              </w:rPr>
              <w:t>无组织排放限值</w:t>
            </w:r>
          </w:p>
          <w:tbl>
            <w:tblPr>
              <w:tblStyle w:val="53"/>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254"/>
              <w:gridCol w:w="1514"/>
              <w:gridCol w:w="1164"/>
              <w:gridCol w:w="2109"/>
            </w:tblGrid>
            <w:tr w14:paraId="2286A7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0" w:type="pct"/>
                  <w:tcBorders>
                    <w:bottom w:val="single" w:color="auto" w:sz="6" w:space="0"/>
                    <w:right w:val="single" w:color="auto" w:sz="6" w:space="0"/>
                  </w:tcBorders>
                  <w:vAlign w:val="center"/>
                </w:tcPr>
                <w:p w14:paraId="2C30A94A">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b/>
                      <w:bCs/>
                      <w:color w:val="auto"/>
                      <w:highlight w:val="none"/>
                      <w:lang w:val="zh-CN"/>
                    </w:rPr>
                  </w:pPr>
                  <w:r>
                    <w:rPr>
                      <w:rFonts w:hint="default"/>
                      <w:b/>
                      <w:bCs/>
                      <w:color w:val="auto"/>
                      <w:highlight w:val="none"/>
                      <w:lang w:val="zh-CN"/>
                    </w:rPr>
                    <w:t>污染物项目</w:t>
                  </w:r>
                </w:p>
              </w:tc>
              <w:tc>
                <w:tcPr>
                  <w:tcW w:w="921" w:type="pct"/>
                  <w:tcBorders>
                    <w:left w:val="single" w:color="auto" w:sz="6" w:space="0"/>
                    <w:bottom w:val="single" w:color="auto" w:sz="6" w:space="0"/>
                    <w:right w:val="single" w:color="auto" w:sz="6" w:space="0"/>
                  </w:tcBorders>
                  <w:vAlign w:val="center"/>
                </w:tcPr>
                <w:p w14:paraId="1E162E7B">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b/>
                      <w:bCs/>
                      <w:color w:val="auto"/>
                      <w:highlight w:val="none"/>
                      <w:lang w:val="zh-CN"/>
                    </w:rPr>
                  </w:pPr>
                  <w:r>
                    <w:rPr>
                      <w:rFonts w:hint="default"/>
                      <w:b/>
                      <w:bCs/>
                      <w:color w:val="auto"/>
                      <w:highlight w:val="none"/>
                      <w:lang w:val="zh-CN"/>
                    </w:rPr>
                    <w:t>监控点限值</w:t>
                  </w:r>
                  <w:r>
                    <w:rPr>
                      <w:rFonts w:hint="eastAsia"/>
                      <w:b/>
                      <w:bCs/>
                      <w:color w:val="auto"/>
                      <w:highlight w:val="none"/>
                      <w:lang w:val="zh-CN"/>
                    </w:rPr>
                    <w:t>（</w:t>
                  </w:r>
                  <w:r>
                    <w:rPr>
                      <w:rFonts w:hint="default"/>
                      <w:b/>
                      <w:bCs/>
                      <w:color w:val="auto"/>
                      <w:highlight w:val="none"/>
                      <w:lang w:val="zh-CN"/>
                    </w:rPr>
                    <w:t>mg/m</w:t>
                  </w:r>
                  <w:r>
                    <w:rPr>
                      <w:rFonts w:hint="default"/>
                      <w:b/>
                      <w:bCs/>
                      <w:color w:val="auto"/>
                      <w:highlight w:val="none"/>
                      <w:vertAlign w:val="superscript"/>
                      <w:lang w:val="zh-CN"/>
                    </w:rPr>
                    <w:t>3</w:t>
                  </w:r>
                  <w:r>
                    <w:rPr>
                      <w:rFonts w:hint="eastAsia"/>
                      <w:b/>
                      <w:bCs/>
                      <w:color w:val="auto"/>
                      <w:highlight w:val="none"/>
                      <w:lang w:val="zh-CN"/>
                    </w:rPr>
                    <w:t>）</w:t>
                  </w:r>
                </w:p>
              </w:tc>
              <w:tc>
                <w:tcPr>
                  <w:tcW w:w="1112" w:type="pct"/>
                  <w:tcBorders>
                    <w:left w:val="single" w:color="auto" w:sz="6" w:space="0"/>
                    <w:bottom w:val="single" w:color="auto" w:sz="6" w:space="0"/>
                    <w:right w:val="single" w:color="auto" w:sz="6" w:space="0"/>
                  </w:tcBorders>
                  <w:vAlign w:val="center"/>
                </w:tcPr>
                <w:p w14:paraId="67CBC88D">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b/>
                      <w:bCs/>
                      <w:color w:val="auto"/>
                      <w:highlight w:val="none"/>
                      <w:lang w:val="zh-CN"/>
                    </w:rPr>
                  </w:pPr>
                  <w:r>
                    <w:rPr>
                      <w:rFonts w:hint="default"/>
                      <w:b/>
                      <w:bCs/>
                      <w:color w:val="auto"/>
                      <w:highlight w:val="none"/>
                      <w:lang w:val="zh-CN"/>
                    </w:rPr>
                    <w:t>限值含义</w:t>
                  </w:r>
                </w:p>
              </w:tc>
              <w:tc>
                <w:tcPr>
                  <w:tcW w:w="855" w:type="pct"/>
                  <w:tcBorders>
                    <w:left w:val="single" w:color="auto" w:sz="6" w:space="0"/>
                    <w:bottom w:val="single" w:color="auto" w:sz="6" w:space="0"/>
                  </w:tcBorders>
                  <w:vAlign w:val="center"/>
                </w:tcPr>
                <w:p w14:paraId="5F3710FF">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b/>
                      <w:bCs/>
                      <w:color w:val="auto"/>
                      <w:highlight w:val="none"/>
                      <w:lang w:val="en-US" w:eastAsia="zh-CN"/>
                    </w:rPr>
                  </w:pPr>
                  <w:r>
                    <w:rPr>
                      <w:rFonts w:hint="default"/>
                      <w:b/>
                      <w:bCs/>
                      <w:color w:val="auto"/>
                      <w:highlight w:val="none"/>
                      <w:lang w:val="zh-CN"/>
                    </w:rPr>
                    <w:t>无组织排放监控</w:t>
                  </w:r>
                  <w:r>
                    <w:rPr>
                      <w:rFonts w:hint="eastAsia"/>
                      <w:b/>
                      <w:bCs/>
                      <w:color w:val="auto"/>
                      <w:highlight w:val="none"/>
                      <w:lang w:val="en-US" w:eastAsia="zh-CN"/>
                    </w:rPr>
                    <w:t>位置</w:t>
                  </w:r>
                </w:p>
              </w:tc>
              <w:tc>
                <w:tcPr>
                  <w:tcW w:w="1550" w:type="pct"/>
                  <w:tcBorders>
                    <w:left w:val="single" w:color="auto" w:sz="6" w:space="0"/>
                    <w:bottom w:val="single" w:color="auto" w:sz="6" w:space="0"/>
                  </w:tcBorders>
                  <w:vAlign w:val="center"/>
                </w:tcPr>
                <w:p w14:paraId="56BA0EAD">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b/>
                      <w:bCs/>
                      <w:color w:val="auto"/>
                      <w:highlight w:val="none"/>
                      <w:lang w:val="en-US" w:eastAsia="zh-CN"/>
                    </w:rPr>
                  </w:pPr>
                  <w:r>
                    <w:rPr>
                      <w:rFonts w:hint="eastAsia"/>
                      <w:b/>
                      <w:bCs/>
                      <w:color w:val="auto"/>
                      <w:highlight w:val="none"/>
                      <w:lang w:val="en-US" w:eastAsia="zh-CN"/>
                    </w:rPr>
                    <w:t>标准来源</w:t>
                  </w:r>
                </w:p>
              </w:tc>
            </w:tr>
            <w:tr w14:paraId="39D67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0" w:type="pct"/>
                  <w:vMerge w:val="restart"/>
                  <w:tcBorders>
                    <w:top w:val="single" w:color="auto" w:sz="6" w:space="0"/>
                    <w:bottom w:val="single" w:color="auto" w:sz="6" w:space="0"/>
                    <w:right w:val="single" w:color="auto" w:sz="6" w:space="0"/>
                  </w:tcBorders>
                  <w:vAlign w:val="center"/>
                </w:tcPr>
                <w:p w14:paraId="39DA28CF">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rPr>
                    <w:t>非甲烷总烃</w:t>
                  </w:r>
                </w:p>
              </w:tc>
              <w:tc>
                <w:tcPr>
                  <w:tcW w:w="921" w:type="pct"/>
                  <w:tcBorders>
                    <w:top w:val="single" w:color="auto" w:sz="6" w:space="0"/>
                    <w:left w:val="single" w:color="auto" w:sz="6" w:space="0"/>
                    <w:bottom w:val="single" w:color="auto" w:sz="6" w:space="0"/>
                    <w:right w:val="single" w:color="auto" w:sz="6" w:space="0"/>
                  </w:tcBorders>
                  <w:vAlign w:val="center"/>
                </w:tcPr>
                <w:p w14:paraId="0DB2381E">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lang w:val="zh-CN"/>
                    </w:rPr>
                    <w:t>6</w:t>
                  </w:r>
                </w:p>
              </w:tc>
              <w:tc>
                <w:tcPr>
                  <w:tcW w:w="1112" w:type="pct"/>
                  <w:tcBorders>
                    <w:top w:val="single" w:color="auto" w:sz="6" w:space="0"/>
                    <w:left w:val="single" w:color="auto" w:sz="6" w:space="0"/>
                    <w:bottom w:val="single" w:color="auto" w:sz="6" w:space="0"/>
                    <w:right w:val="single" w:color="auto" w:sz="6" w:space="0"/>
                  </w:tcBorders>
                  <w:vAlign w:val="center"/>
                </w:tcPr>
                <w:p w14:paraId="0D43239F">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lang w:val="zh-CN"/>
                    </w:rPr>
                    <w:t>监控点处1h平均浓度值</w:t>
                  </w:r>
                </w:p>
              </w:tc>
              <w:tc>
                <w:tcPr>
                  <w:tcW w:w="855" w:type="pct"/>
                  <w:vMerge w:val="restart"/>
                  <w:tcBorders>
                    <w:top w:val="single" w:color="auto" w:sz="6" w:space="0"/>
                    <w:left w:val="single" w:color="auto" w:sz="6" w:space="0"/>
                    <w:bottom w:val="single" w:color="auto" w:sz="6" w:space="0"/>
                  </w:tcBorders>
                  <w:vAlign w:val="center"/>
                </w:tcPr>
                <w:p w14:paraId="05C0D897">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lang w:val="zh-CN"/>
                    </w:rPr>
                    <w:t>在厂房外设置监控点</w:t>
                  </w:r>
                </w:p>
              </w:tc>
              <w:tc>
                <w:tcPr>
                  <w:tcW w:w="1550" w:type="pct"/>
                  <w:vMerge w:val="restart"/>
                  <w:tcBorders>
                    <w:top w:val="single" w:color="auto" w:sz="6" w:space="0"/>
                    <w:left w:val="single" w:color="auto" w:sz="6" w:space="0"/>
                  </w:tcBorders>
                  <w:vAlign w:val="center"/>
                </w:tcPr>
                <w:p w14:paraId="718A1100">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eastAsia" w:eastAsia="宋体"/>
                      <w:color w:val="auto"/>
                      <w:highlight w:val="none"/>
                      <w:lang w:val="en-US" w:eastAsia="zh-CN"/>
                    </w:rPr>
                  </w:pPr>
                  <w:r>
                    <w:rPr>
                      <w:rFonts w:hint="eastAsia"/>
                      <w:color w:val="auto"/>
                      <w:highlight w:val="none"/>
                    </w:rPr>
                    <w:t>《大气污染物综合排放标准》（DB</w:t>
                  </w:r>
                  <w:r>
                    <w:rPr>
                      <w:rFonts w:hint="eastAsia"/>
                      <w:color w:val="auto"/>
                      <w:highlight w:val="none"/>
                      <w:lang w:val="en-US" w:eastAsia="zh-CN"/>
                    </w:rPr>
                    <w:t xml:space="preserve"> </w:t>
                  </w:r>
                  <w:r>
                    <w:rPr>
                      <w:rFonts w:hint="eastAsia"/>
                      <w:color w:val="auto"/>
                      <w:highlight w:val="none"/>
                    </w:rPr>
                    <w:t>32/4041-2021）表</w:t>
                  </w:r>
                  <w:r>
                    <w:rPr>
                      <w:rFonts w:hint="eastAsia"/>
                      <w:color w:val="auto"/>
                      <w:highlight w:val="none"/>
                      <w:lang w:val="en-US" w:eastAsia="zh-CN"/>
                    </w:rPr>
                    <w:t>2</w:t>
                  </w:r>
                </w:p>
              </w:tc>
            </w:tr>
            <w:tr w14:paraId="25EE57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0" w:type="pct"/>
                  <w:vMerge w:val="continue"/>
                  <w:tcBorders>
                    <w:top w:val="single" w:color="auto" w:sz="6" w:space="0"/>
                    <w:right w:val="single" w:color="auto" w:sz="6" w:space="0"/>
                  </w:tcBorders>
                  <w:vAlign w:val="center"/>
                </w:tcPr>
                <w:p w14:paraId="0EF33614">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p>
              </w:tc>
              <w:tc>
                <w:tcPr>
                  <w:tcW w:w="921" w:type="pct"/>
                  <w:tcBorders>
                    <w:top w:val="single" w:color="auto" w:sz="6" w:space="0"/>
                    <w:left w:val="single" w:color="auto" w:sz="6" w:space="0"/>
                    <w:right w:val="single" w:color="auto" w:sz="6" w:space="0"/>
                  </w:tcBorders>
                  <w:vAlign w:val="center"/>
                </w:tcPr>
                <w:p w14:paraId="6B85B033">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lang w:val="zh-CN"/>
                    </w:rPr>
                    <w:t>20</w:t>
                  </w:r>
                </w:p>
              </w:tc>
              <w:tc>
                <w:tcPr>
                  <w:tcW w:w="1112" w:type="pct"/>
                  <w:tcBorders>
                    <w:top w:val="single" w:color="auto" w:sz="6" w:space="0"/>
                    <w:left w:val="single" w:color="auto" w:sz="6" w:space="0"/>
                    <w:right w:val="single" w:color="auto" w:sz="6" w:space="0"/>
                  </w:tcBorders>
                  <w:vAlign w:val="center"/>
                </w:tcPr>
                <w:p w14:paraId="55AE2496">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r>
                    <w:rPr>
                      <w:rFonts w:hint="default"/>
                      <w:color w:val="auto"/>
                      <w:highlight w:val="none"/>
                      <w:lang w:val="zh-CN"/>
                    </w:rPr>
                    <w:t>监控点处任意一次浓度值</w:t>
                  </w:r>
                </w:p>
              </w:tc>
              <w:tc>
                <w:tcPr>
                  <w:tcW w:w="855" w:type="pct"/>
                  <w:vMerge w:val="continue"/>
                  <w:tcBorders>
                    <w:top w:val="single" w:color="auto" w:sz="6" w:space="0"/>
                    <w:left w:val="single" w:color="auto" w:sz="6" w:space="0"/>
                  </w:tcBorders>
                  <w:vAlign w:val="center"/>
                </w:tcPr>
                <w:p w14:paraId="3BDADC1C">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p>
              </w:tc>
              <w:tc>
                <w:tcPr>
                  <w:tcW w:w="1550" w:type="pct"/>
                  <w:vMerge w:val="continue"/>
                  <w:tcBorders>
                    <w:left w:val="single" w:color="auto" w:sz="6" w:space="0"/>
                  </w:tcBorders>
                  <w:vAlign w:val="center"/>
                </w:tcPr>
                <w:p w14:paraId="78400D09">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jc w:val="center"/>
                    <w:outlineLvl w:val="9"/>
                    <w:rPr>
                      <w:rFonts w:hint="default"/>
                      <w:color w:val="auto"/>
                      <w:highlight w:val="none"/>
                      <w:lang w:val="zh-CN"/>
                    </w:rPr>
                  </w:pPr>
                </w:p>
              </w:tc>
            </w:tr>
          </w:tbl>
          <w:p w14:paraId="2CB052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b/>
                <w:bCs/>
                <w:color w:val="auto"/>
                <w:highlight w:val="none"/>
                <w:lang w:val="en-US" w:eastAsia="zh-CN"/>
              </w:rPr>
            </w:pPr>
            <w:r>
              <w:rPr>
                <w:rFonts w:hint="eastAsia" w:cs="Times New Roman"/>
                <w:b/>
                <w:bCs/>
                <w:color w:val="auto"/>
                <w:highlight w:val="none"/>
                <w:lang w:val="en-US" w:eastAsia="zh-CN"/>
              </w:rPr>
              <w:t>3</w:t>
            </w:r>
            <w:r>
              <w:rPr>
                <w:rFonts w:hint="default" w:cs="Times New Roman"/>
                <w:b/>
                <w:bCs/>
                <w:color w:val="auto"/>
                <w:highlight w:val="none"/>
                <w:lang w:val="en-US" w:eastAsia="zh-CN"/>
              </w:rPr>
              <w:t>、噪声</w:t>
            </w:r>
            <w:r>
              <w:rPr>
                <w:rFonts w:hint="eastAsia" w:cs="Times New Roman"/>
                <w:b/>
                <w:bCs/>
                <w:caps w:val="0"/>
                <w:color w:val="auto"/>
                <w:highlight w:val="none"/>
                <w:lang w:val="en-US" w:eastAsia="zh-CN"/>
              </w:rPr>
              <w:t>排放标准</w:t>
            </w:r>
          </w:p>
          <w:p w14:paraId="4FB91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color w:val="auto"/>
                <w:highlight w:val="none"/>
                <w:lang w:val="zh-CN"/>
              </w:rPr>
            </w:pPr>
            <w:r>
              <w:rPr>
                <w:rFonts w:hint="eastAsia" w:cs="Times New Roman"/>
                <w:color w:val="auto"/>
                <w:highlight w:val="none"/>
                <w:lang w:val="en-US" w:eastAsia="zh-CN"/>
              </w:rPr>
              <w:t>项目厂界执行《工业企业厂界环境噪声排放标准》（GB12348-2008）中的2类标准</w:t>
            </w:r>
            <w:r>
              <w:rPr>
                <w:rFonts w:hint="eastAsia" w:cs="Times New Roman"/>
                <w:color w:val="auto"/>
                <w:highlight w:val="none"/>
                <w:lang w:val="zh-CN"/>
              </w:rPr>
              <w:t>，</w:t>
            </w:r>
            <w:r>
              <w:rPr>
                <w:rFonts w:hint="default" w:cs="Times New Roman"/>
                <w:color w:val="auto"/>
                <w:highlight w:val="none"/>
                <w:lang w:val="zh-CN"/>
              </w:rPr>
              <w:t>具体标准见</w:t>
            </w:r>
            <w:r>
              <w:rPr>
                <w:rFonts w:hint="eastAsia" w:cs="Times New Roman"/>
                <w:color w:val="auto"/>
                <w:highlight w:val="none"/>
                <w:lang w:val="en-US" w:eastAsia="zh-CN"/>
              </w:rPr>
              <w:t>下表</w:t>
            </w:r>
            <w:r>
              <w:rPr>
                <w:rFonts w:hint="default" w:cs="Times New Roman"/>
                <w:color w:val="auto"/>
                <w:highlight w:val="none"/>
                <w:lang w:val="zh-CN"/>
              </w:rPr>
              <w:t>。</w:t>
            </w:r>
          </w:p>
          <w:p w14:paraId="290EDBCB">
            <w:pPr>
              <w:pStyle w:val="71"/>
              <w:pageBreakBefore w:val="0"/>
              <w:widowControl w:val="0"/>
              <w:numPr>
                <w:ilvl w:val="0"/>
                <w:numId w:val="0"/>
              </w:numPr>
              <w:suppressLineNumbers w:val="0"/>
              <w:kinsoku/>
              <w:wordWrap/>
              <w:overflowPunct/>
              <w:topLinePunct w:val="0"/>
              <w:autoSpaceDE/>
              <w:autoSpaceDN/>
              <w:bidi w:val="0"/>
              <w:adjustRightInd w:val="0"/>
              <w:spacing w:before="0" w:beforeLines="0" w:beforeAutospacing="0" w:after="0" w:afterAutospacing="0" w:line="360" w:lineRule="auto"/>
              <w:ind w:left="0" w:leftChars="0" w:right="0" w:rightChars="0" w:firstLine="0" w:firstLineChars="0"/>
              <w:rPr>
                <w:rFonts w:hint="default"/>
                <w:color w:val="auto"/>
                <w:highlight w:val="none"/>
              </w:rPr>
            </w:pPr>
            <w:r>
              <w:rPr>
                <w:rFonts w:hint="default" w:ascii="Times New Roman" w:hAnsi="Times New Roman" w:eastAsia="宋体" w:cs="Times New Roman"/>
                <w:b/>
                <w:color w:val="auto"/>
                <w:kern w:val="0"/>
                <w:sz w:val="24"/>
                <w:szCs w:val="24"/>
                <w:lang w:val="en-US" w:eastAsia="zh-CN" w:bidi="ar-SA"/>
              </w:rPr>
              <w:t>表1-5</w:t>
            </w:r>
            <w:r>
              <w:rPr>
                <w:rFonts w:hint="default"/>
                <w:color w:val="auto"/>
                <w:highlight w:val="none"/>
              </w:rPr>
              <w:t>《工业企业厂界环境噪声排放标准》（GB</w:t>
            </w:r>
            <w:r>
              <w:rPr>
                <w:rFonts w:hint="eastAsia"/>
                <w:color w:val="auto"/>
                <w:highlight w:val="none"/>
                <w:lang w:val="en-US" w:eastAsia="zh-CN"/>
              </w:rPr>
              <w:t xml:space="preserve"> </w:t>
            </w:r>
            <w:r>
              <w:rPr>
                <w:rFonts w:hint="default"/>
                <w:color w:val="auto"/>
                <w:highlight w:val="none"/>
              </w:rPr>
              <w:t>12348-2008）</w:t>
            </w:r>
          </w:p>
          <w:tbl>
            <w:tblPr>
              <w:tblStyle w:val="53"/>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2801"/>
              <w:gridCol w:w="2659"/>
            </w:tblGrid>
            <w:tr w14:paraId="342049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8" w:type="pct"/>
                  <w:vAlign w:val="center"/>
                </w:tcPr>
                <w:p w14:paraId="6CFC0C7E">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default"/>
                      <w:b/>
                      <w:bCs/>
                      <w:color w:val="auto"/>
                      <w:highlight w:val="none"/>
                    </w:rPr>
                  </w:pPr>
                  <w:r>
                    <w:rPr>
                      <w:rFonts w:hint="default"/>
                      <w:b/>
                      <w:bCs/>
                      <w:color w:val="auto"/>
                      <w:highlight w:val="none"/>
                    </w:rPr>
                    <w:t>类别</w:t>
                  </w:r>
                </w:p>
              </w:tc>
              <w:tc>
                <w:tcPr>
                  <w:tcW w:w="2058" w:type="pct"/>
                  <w:vAlign w:val="center"/>
                </w:tcPr>
                <w:p w14:paraId="6AD2B1E2">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default"/>
                      <w:b/>
                      <w:bCs/>
                      <w:color w:val="auto"/>
                      <w:highlight w:val="none"/>
                    </w:rPr>
                  </w:pPr>
                  <w:r>
                    <w:rPr>
                      <w:rFonts w:hint="default"/>
                      <w:b/>
                      <w:bCs/>
                      <w:color w:val="auto"/>
                      <w:highlight w:val="none"/>
                    </w:rPr>
                    <w:t>昼间（</w:t>
                  </w:r>
                  <w:bookmarkStart w:id="14" w:name="bkReivew3150701"/>
                  <w:r>
                    <w:rPr>
                      <w:rFonts w:hint="default"/>
                      <w:b/>
                      <w:bCs/>
                      <w:color w:val="auto"/>
                      <w:highlight w:val="none"/>
                    </w:rPr>
                    <w:t>dB（A）</w:t>
                  </w:r>
                  <w:bookmarkEnd w:id="14"/>
                  <w:r>
                    <w:rPr>
                      <w:rFonts w:hint="default"/>
                      <w:b/>
                      <w:bCs/>
                      <w:color w:val="auto"/>
                      <w:highlight w:val="none"/>
                    </w:rPr>
                    <w:t>）</w:t>
                  </w:r>
                </w:p>
              </w:tc>
              <w:tc>
                <w:tcPr>
                  <w:tcW w:w="1953" w:type="pct"/>
                  <w:vAlign w:val="center"/>
                </w:tcPr>
                <w:p w14:paraId="6777823A">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default"/>
                      <w:b/>
                      <w:bCs/>
                      <w:color w:val="auto"/>
                      <w:highlight w:val="none"/>
                    </w:rPr>
                  </w:pPr>
                  <w:r>
                    <w:rPr>
                      <w:rFonts w:hint="default"/>
                      <w:b/>
                      <w:bCs/>
                      <w:color w:val="auto"/>
                      <w:highlight w:val="none"/>
                    </w:rPr>
                    <w:t>夜间（</w:t>
                  </w:r>
                  <w:bookmarkStart w:id="15" w:name="bkReivew44"/>
                  <w:r>
                    <w:rPr>
                      <w:rFonts w:hint="default"/>
                      <w:b/>
                      <w:bCs/>
                      <w:color w:val="auto"/>
                      <w:highlight w:val="none"/>
                    </w:rPr>
                    <w:t>dB（A）</w:t>
                  </w:r>
                  <w:bookmarkEnd w:id="15"/>
                  <w:r>
                    <w:rPr>
                      <w:rFonts w:hint="default"/>
                      <w:b/>
                      <w:bCs/>
                      <w:color w:val="auto"/>
                      <w:highlight w:val="none"/>
                    </w:rPr>
                    <w:t>）</w:t>
                  </w:r>
                </w:p>
              </w:tc>
            </w:tr>
            <w:tr w14:paraId="2F898E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8" w:type="pct"/>
                  <w:vAlign w:val="center"/>
                </w:tcPr>
                <w:p w14:paraId="5ED54F91">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eastAsia"/>
                      <w:color w:val="auto"/>
                      <w:highlight w:val="none"/>
                      <w:lang w:eastAsia="zh-CN"/>
                    </w:rPr>
                  </w:pPr>
                  <w:r>
                    <w:rPr>
                      <w:rFonts w:hint="eastAsia"/>
                      <w:color w:val="auto"/>
                      <w:highlight w:val="none"/>
                      <w:lang w:val="en-US" w:eastAsia="zh-CN"/>
                    </w:rPr>
                    <w:t>2</w:t>
                  </w:r>
                </w:p>
              </w:tc>
              <w:tc>
                <w:tcPr>
                  <w:tcW w:w="2058" w:type="pct"/>
                  <w:vAlign w:val="center"/>
                </w:tcPr>
                <w:p w14:paraId="77367996">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default"/>
                      <w:color w:val="auto"/>
                      <w:highlight w:val="none"/>
                      <w:lang w:val="en-US" w:eastAsia="zh-CN"/>
                    </w:rPr>
                  </w:pPr>
                  <w:r>
                    <w:rPr>
                      <w:rFonts w:hint="eastAsia"/>
                      <w:color w:val="auto"/>
                      <w:highlight w:val="none"/>
                      <w:lang w:val="en-US" w:eastAsia="zh-CN"/>
                    </w:rPr>
                    <w:t>60</w:t>
                  </w:r>
                </w:p>
              </w:tc>
              <w:tc>
                <w:tcPr>
                  <w:tcW w:w="1953" w:type="pct"/>
                  <w:vAlign w:val="center"/>
                </w:tcPr>
                <w:p w14:paraId="319D95E5">
                  <w:pPr>
                    <w:pStyle w:val="67"/>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rPr>
                      <w:rFonts w:hint="default"/>
                      <w:color w:val="auto"/>
                      <w:highlight w:val="none"/>
                      <w:lang w:val="en-US" w:eastAsia="zh-CN"/>
                    </w:rPr>
                  </w:pPr>
                  <w:r>
                    <w:rPr>
                      <w:rFonts w:hint="eastAsia"/>
                      <w:color w:val="auto"/>
                      <w:highlight w:val="none"/>
                      <w:lang w:val="en-US" w:eastAsia="zh-CN"/>
                    </w:rPr>
                    <w:t>50</w:t>
                  </w:r>
                </w:p>
              </w:tc>
            </w:tr>
          </w:tbl>
          <w:p w14:paraId="3904D5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both"/>
              <w:textAlignment w:val="auto"/>
              <w:rPr>
                <w:rFonts w:hint="eastAsia" w:ascii="Times New Roman" w:hAnsi="Times New Roman" w:eastAsia="宋体" w:cs="Times New Roman"/>
                <w:b/>
                <w:bCs/>
                <w:caps w:val="0"/>
                <w:color w:val="auto"/>
                <w:highlight w:val="none"/>
                <w:lang w:val="en-US" w:eastAsia="zh-CN"/>
              </w:rPr>
            </w:pPr>
            <w:r>
              <w:rPr>
                <w:rFonts w:hint="eastAsia" w:ascii="Times New Roman" w:hAnsi="Times New Roman" w:eastAsia="宋体" w:cs="Times New Roman"/>
                <w:b/>
                <w:bCs/>
                <w:caps w:val="0"/>
                <w:color w:val="auto"/>
                <w:highlight w:val="none"/>
                <w:lang w:val="en-US" w:eastAsia="zh-CN"/>
              </w:rPr>
              <w:t>4、</w:t>
            </w:r>
            <w:r>
              <w:rPr>
                <w:rFonts w:hint="eastAsia" w:cs="Times New Roman"/>
                <w:b/>
                <w:bCs/>
                <w:caps w:val="0"/>
                <w:color w:val="auto"/>
                <w:highlight w:val="none"/>
                <w:lang w:val="en-US" w:eastAsia="zh-CN"/>
              </w:rPr>
              <w:t>固体废物暂存标准</w:t>
            </w:r>
          </w:p>
          <w:p w14:paraId="1268FF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color w:val="auto"/>
                <w:highlight w:val="none"/>
              </w:rPr>
            </w:pPr>
            <w:bookmarkStart w:id="16" w:name="sys3539038"/>
            <w:r>
              <w:rPr>
                <w:rFonts w:hint="default" w:cs="Times New Roman"/>
                <w:color w:val="auto"/>
                <w:highlight w:val="none"/>
                <w:lang w:val="zh-CN"/>
              </w:rPr>
              <w:t>本项目一般工业固体废物</w:t>
            </w:r>
            <w:r>
              <w:rPr>
                <w:rFonts w:hint="eastAsia" w:cs="Times New Roman"/>
                <w:color w:val="auto"/>
                <w:highlight w:val="none"/>
              </w:rPr>
              <w:t>贮存过程满足相应防渗漏、防雨淋、防扬尘等环境保护要求。</w:t>
            </w:r>
            <w:bookmarkEnd w:id="16"/>
          </w:p>
          <w:p w14:paraId="18B215B2">
            <w:pPr>
              <w:pStyle w:val="47"/>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440" w:lineRule="exact"/>
              <w:ind w:left="0" w:right="0" w:firstLine="480" w:firstLineChars="200"/>
              <w:jc w:val="both"/>
              <w:textAlignment w:val="auto"/>
              <w:rPr>
                <w:rFonts w:hint="default" w:ascii="Times New Roman" w:hAnsi="Times New Roman" w:eastAsia="宋体"/>
                <w:caps w:val="0"/>
                <w:color w:val="auto"/>
                <w:highlight w:val="none"/>
                <w:lang w:eastAsia="zh-CN"/>
              </w:rPr>
            </w:pPr>
            <w:r>
              <w:rPr>
                <w:rFonts w:hint="eastAsia" w:ascii="Times New Roman" w:hAnsi="Times New Roman"/>
                <w:color w:val="auto"/>
                <w:highlight w:val="none"/>
                <w:lang w:val="zh-CN"/>
              </w:rPr>
              <w:t>危险废物</w:t>
            </w:r>
            <w:r>
              <w:rPr>
                <w:rFonts w:hint="eastAsia" w:ascii="Times New Roman" w:hAnsi="Times New Roman"/>
                <w:color w:val="auto"/>
                <w:highlight w:val="none"/>
                <w:lang w:val="en-US" w:eastAsia="zh-CN"/>
              </w:rPr>
              <w:t>暂存</w:t>
            </w:r>
            <w:r>
              <w:rPr>
                <w:rFonts w:hint="eastAsia" w:ascii="Times New Roman" w:hAnsi="Times New Roman"/>
                <w:color w:val="auto"/>
                <w:highlight w:val="none"/>
                <w:lang w:val="zh-CN"/>
              </w:rPr>
              <w:t>按《危险废物贮存污染控制标准》（GB</w:t>
            </w:r>
            <w:r>
              <w:rPr>
                <w:rFonts w:hint="eastAsia" w:ascii="Times New Roman" w:hAnsi="Times New Roman"/>
                <w:color w:val="auto"/>
                <w:highlight w:val="none"/>
                <w:lang w:val="en-US" w:eastAsia="zh-CN"/>
              </w:rPr>
              <w:t xml:space="preserve"> </w:t>
            </w:r>
            <w:r>
              <w:rPr>
                <w:rFonts w:hint="eastAsia" w:ascii="Times New Roman" w:hAnsi="Times New Roman"/>
                <w:color w:val="auto"/>
                <w:highlight w:val="none"/>
                <w:lang w:val="zh-CN"/>
              </w:rPr>
              <w:t>18597</w:t>
            </w:r>
            <w:r>
              <w:rPr>
                <w:rFonts w:hint="eastAsia" w:ascii="Times New Roman" w:hAnsi="Times New Roman"/>
                <w:color w:val="auto"/>
                <w:highlight w:val="none"/>
                <w:lang w:val="en-US" w:eastAsia="zh-CN"/>
              </w:rPr>
              <w:t>-</w:t>
            </w:r>
            <w:r>
              <w:rPr>
                <w:rFonts w:hint="eastAsia" w:ascii="Times New Roman" w:hAnsi="Times New Roman"/>
                <w:color w:val="auto"/>
                <w:highlight w:val="none"/>
                <w:lang w:val="zh-CN"/>
              </w:rPr>
              <w:t>2023）中相关规定，一般固体废物暂存间应满足防渗漏、防雨淋、防扬尘等环境保护要求。</w:t>
            </w:r>
          </w:p>
        </w:tc>
      </w:tr>
    </w:tbl>
    <w:p w14:paraId="0D70DA68">
      <w:pPr>
        <w:outlineLvl w:val="0"/>
        <w:rPr>
          <w:rFonts w:hint="eastAsia" w:ascii="Times New Roman" w:hAnsi="Times New Roman" w:eastAsia="宋体"/>
          <w:b/>
          <w:caps w:val="0"/>
          <w:color w:val="auto"/>
          <w:sz w:val="32"/>
          <w:szCs w:val="32"/>
          <w:highlight w:val="none"/>
        </w:rPr>
        <w:sectPr>
          <w:footerReference r:id="rId8" w:type="default"/>
          <w:pgSz w:w="11906" w:h="16838"/>
          <w:pgMar w:top="1440" w:right="1800" w:bottom="1440" w:left="1800" w:header="964" w:footer="1020" w:gutter="0"/>
          <w:pgBorders w:offsetFrom="page">
            <w:top w:val="none" w:sz="0" w:space="0"/>
            <w:left w:val="none" w:sz="0" w:space="0"/>
            <w:bottom w:val="none" w:sz="0" w:space="0"/>
            <w:right w:val="none" w:sz="0" w:space="0"/>
          </w:pgBorders>
          <w:pgNumType w:fmt="decimal" w:start="1"/>
          <w:cols w:space="720" w:num="1"/>
          <w:rtlGutter w:val="0"/>
          <w:docGrid w:type="linesAndChars" w:linePitch="333" w:charSpace="0"/>
        </w:sectPr>
      </w:pPr>
      <w:bookmarkStart w:id="17" w:name="_Toc23556"/>
    </w:p>
    <w:p w14:paraId="00FFCD72">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bookmarkStart w:id="18" w:name="_Toc27036"/>
      <w:bookmarkStart w:id="19" w:name="_Toc5935"/>
      <w:bookmarkStart w:id="20" w:name="_Toc10366"/>
      <w:r>
        <w:rPr>
          <w:rFonts w:hint="eastAsia" w:ascii="Times New Roman" w:hAnsi="Times New Roman" w:eastAsia="宋体"/>
          <w:caps w:val="0"/>
          <w:color w:val="auto"/>
          <w:highlight w:val="none"/>
        </w:rPr>
        <w:t>表二</w:t>
      </w:r>
      <w:bookmarkEnd w:id="17"/>
      <w:bookmarkEnd w:id="18"/>
      <w:bookmarkEnd w:id="19"/>
      <w:bookmarkEnd w:id="20"/>
    </w:p>
    <w:tbl>
      <w:tblPr>
        <w:tblStyle w:val="53"/>
        <w:tblW w:w="4650" w:type="pct"/>
        <w:jc w:val="center"/>
        <w:tblBorders>
          <w:top w:val="single" w:color="000000" w:sz="8" w:space="0"/>
          <w:left w:val="single" w:color="000000" w:sz="8" w:space="0"/>
          <w:bottom w:val="single" w:color="000000" w:sz="8" w:space="0"/>
          <w:right w:val="single" w:color="000000" w:sz="8" w:space="0"/>
          <w:insideH w:val="single" w:color="000000" w:sz="8" w:space="0"/>
          <w:insideV w:val="none" w:color="auto" w:sz="0" w:space="0"/>
        </w:tblBorders>
        <w:tblLayout w:type="fixed"/>
        <w:tblCellMar>
          <w:top w:w="0" w:type="dxa"/>
          <w:left w:w="85" w:type="dxa"/>
          <w:bottom w:w="0" w:type="dxa"/>
          <w:right w:w="85" w:type="dxa"/>
        </w:tblCellMar>
      </w:tblPr>
      <w:tblGrid>
        <w:gridCol w:w="7883"/>
      </w:tblGrid>
      <w:tr w14:paraId="5DD04E9C">
        <w:tblPrEx>
          <w:tblBorders>
            <w:top w:val="single" w:color="000000" w:sz="8" w:space="0"/>
            <w:left w:val="single" w:color="000000" w:sz="8" w:space="0"/>
            <w:bottom w:val="single" w:color="000000" w:sz="8" w:space="0"/>
            <w:right w:val="single" w:color="000000" w:sz="8" w:space="0"/>
            <w:insideH w:val="single" w:color="000000" w:sz="8" w:space="0"/>
            <w:insideV w:val="none" w:color="auto" w:sz="0" w:space="0"/>
          </w:tblBorders>
          <w:tblCellMar>
            <w:top w:w="0" w:type="dxa"/>
            <w:left w:w="85" w:type="dxa"/>
            <w:bottom w:w="0" w:type="dxa"/>
            <w:right w:w="85" w:type="dxa"/>
          </w:tblCellMar>
        </w:tblPrEx>
        <w:trPr>
          <w:trHeight w:val="10922" w:hRule="atLeast"/>
          <w:jc w:val="center"/>
        </w:trPr>
        <w:tc>
          <w:tcPr>
            <w:tcW w:w="5000" w:type="pct"/>
            <w:tcBorders>
              <w:tl2br w:val="nil"/>
              <w:tr2bl w:val="nil"/>
            </w:tcBorders>
            <w:noWrap w:val="0"/>
            <w:vAlign w:val="center"/>
          </w:tcPr>
          <w:p w14:paraId="6C674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textAlignment w:val="auto"/>
              <w:rPr>
                <w:rFonts w:hint="default" w:ascii="Times New Roman" w:hAnsi="Times New Roman" w:eastAsia="宋体" w:cs="Times New Roman"/>
                <w:b/>
                <w:bCs/>
                <w:caps w:val="0"/>
                <w:color w:val="auto"/>
                <w:sz w:val="28"/>
                <w:szCs w:val="28"/>
                <w:highlight w:val="none"/>
              </w:rPr>
            </w:pPr>
            <w:r>
              <w:rPr>
                <w:rFonts w:hint="default" w:ascii="Times New Roman" w:hAnsi="Times New Roman" w:eastAsia="宋体" w:cs="Times New Roman"/>
                <w:b/>
                <w:bCs/>
                <w:caps w:val="0"/>
                <w:color w:val="auto"/>
                <w:sz w:val="28"/>
                <w:szCs w:val="28"/>
                <w:highlight w:val="none"/>
              </w:rPr>
              <w:t>工程建设内容：</w:t>
            </w:r>
          </w:p>
          <w:p w14:paraId="38C72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1</w:t>
            </w:r>
            <w:r>
              <w:rPr>
                <w:rFonts w:hint="eastAsia" w:ascii="Times New Roman" w:hAnsi="Times New Roman" w:eastAsia="宋体" w:cs="Times New Roman"/>
                <w:b/>
                <w:bCs/>
                <w:caps w:val="0"/>
                <w:color w:val="auto"/>
                <w:highlight w:val="none"/>
                <w:lang w:val="en-US" w:eastAsia="zh-CN"/>
              </w:rPr>
              <w:t>、</w:t>
            </w:r>
            <w:r>
              <w:rPr>
                <w:rFonts w:hint="eastAsia" w:ascii="Times New Roman" w:hAnsi="Times New Roman" w:eastAsia="宋体" w:cs="Times New Roman"/>
                <w:b/>
                <w:bCs/>
                <w:caps w:val="0"/>
                <w:color w:val="auto"/>
                <w:sz w:val="24"/>
                <w:szCs w:val="24"/>
                <w:highlight w:val="none"/>
                <w:lang w:val="en-US" w:eastAsia="zh-CN"/>
              </w:rPr>
              <w:t>项目由来</w:t>
            </w:r>
          </w:p>
          <w:p w14:paraId="7E3E923D">
            <w:pPr>
              <w:suppressLineNumbers w:val="0"/>
              <w:bidi w:val="0"/>
              <w:spacing w:before="0" w:beforeAutospacing="0" w:after="0" w:afterAutospacing="0"/>
              <w:ind w:left="0" w:right="0"/>
              <w:rPr>
                <w:rFonts w:hint="default" w:ascii="Times New Roman" w:hAnsi="Times New Roman" w:eastAsia="宋体" w:cs="Times New Roman"/>
                <w:color w:val="auto"/>
                <w:kern w:val="44"/>
                <w:sz w:val="24"/>
                <w:szCs w:val="22"/>
                <w:highlight w:val="none"/>
                <w:lang w:val="zh-CN" w:eastAsia="zh-CN"/>
              </w:rPr>
            </w:pPr>
            <w:bookmarkStart w:id="21" w:name="OLE_LINK187"/>
            <w:bookmarkStart w:id="22" w:name="sys463068"/>
            <w:bookmarkStart w:id="23" w:name="OLE_LINK60"/>
            <w:r>
              <w:rPr>
                <w:rFonts w:hint="default" w:ascii="Times New Roman" w:hAnsi="Times New Roman" w:eastAsia="宋体" w:cs="Times New Roman"/>
                <w:color w:val="auto"/>
                <w:kern w:val="44"/>
                <w:sz w:val="24"/>
                <w:szCs w:val="22"/>
                <w:highlight w:val="none"/>
                <w:lang w:val="zh-CN" w:eastAsia="zh-CN"/>
              </w:rPr>
              <w:t>普瑞泰格（南京）安全设备有限公司成立于</w:t>
            </w:r>
            <w:r>
              <w:rPr>
                <w:rFonts w:hint="eastAsia" w:ascii="Times New Roman" w:hAnsi="Times New Roman" w:eastAsia="宋体" w:cs="Times New Roman"/>
                <w:color w:val="auto"/>
                <w:kern w:val="44"/>
                <w:sz w:val="24"/>
                <w:szCs w:val="22"/>
                <w:highlight w:val="none"/>
                <w:lang w:val="en-US" w:eastAsia="zh-CN"/>
              </w:rPr>
              <w:t>2015</w:t>
            </w:r>
            <w:r>
              <w:rPr>
                <w:rFonts w:hint="default" w:ascii="Times New Roman" w:hAnsi="Times New Roman" w:eastAsia="宋体" w:cs="Times New Roman"/>
                <w:color w:val="auto"/>
                <w:kern w:val="44"/>
                <w:sz w:val="24"/>
                <w:szCs w:val="22"/>
                <w:highlight w:val="none"/>
                <w:lang w:val="zh-CN" w:eastAsia="zh-CN"/>
              </w:rPr>
              <w:t>年</w:t>
            </w:r>
            <w:r>
              <w:rPr>
                <w:rFonts w:hint="eastAsia" w:ascii="Times New Roman" w:hAnsi="Times New Roman" w:eastAsia="宋体" w:cs="Times New Roman"/>
                <w:color w:val="auto"/>
                <w:kern w:val="44"/>
                <w:sz w:val="24"/>
                <w:szCs w:val="22"/>
                <w:highlight w:val="none"/>
                <w:lang w:val="en-US" w:eastAsia="zh-CN"/>
              </w:rPr>
              <w:t>3</w:t>
            </w:r>
            <w:r>
              <w:rPr>
                <w:rFonts w:hint="default" w:ascii="Times New Roman" w:hAnsi="Times New Roman" w:eastAsia="宋体" w:cs="Times New Roman"/>
                <w:color w:val="auto"/>
                <w:kern w:val="44"/>
                <w:sz w:val="24"/>
                <w:szCs w:val="22"/>
                <w:highlight w:val="none"/>
                <w:lang w:val="zh-CN" w:eastAsia="zh-CN"/>
              </w:rPr>
              <w:t>月18日，是一家</w:t>
            </w:r>
            <w:r>
              <w:rPr>
                <w:rFonts w:hint="eastAsia" w:ascii="Times New Roman" w:hAnsi="Times New Roman" w:eastAsia="宋体" w:cs="Times New Roman"/>
                <w:color w:val="auto"/>
                <w:kern w:val="44"/>
                <w:sz w:val="24"/>
                <w:szCs w:val="22"/>
                <w:highlight w:val="none"/>
                <w:lang w:val="en-US" w:eastAsia="zh-CN"/>
              </w:rPr>
              <w:t>外国法人独资，</w:t>
            </w:r>
            <w:r>
              <w:rPr>
                <w:rFonts w:hint="default" w:ascii="Times New Roman" w:hAnsi="Times New Roman" w:eastAsia="宋体" w:cs="Times New Roman"/>
                <w:color w:val="auto"/>
                <w:kern w:val="44"/>
                <w:sz w:val="24"/>
                <w:szCs w:val="22"/>
                <w:highlight w:val="none"/>
                <w:lang w:val="zh-CN" w:eastAsia="zh-CN"/>
              </w:rPr>
              <w:t>主要从事</w:t>
            </w:r>
            <w:r>
              <w:rPr>
                <w:rFonts w:hint="eastAsia" w:ascii="Times New Roman" w:hAnsi="Times New Roman" w:eastAsia="宋体" w:cs="Times New Roman"/>
                <w:color w:val="auto"/>
                <w:kern w:val="44"/>
                <w:sz w:val="24"/>
                <w:szCs w:val="22"/>
                <w:highlight w:val="none"/>
                <w:lang w:val="en-US" w:eastAsia="zh-CN"/>
              </w:rPr>
              <w:t>阀门、阻火器及其测试仪器设备和相关产品的研发、生产、销售和租赁及相关配套服务</w:t>
            </w:r>
            <w:r>
              <w:rPr>
                <w:rFonts w:hint="default" w:ascii="Times New Roman" w:hAnsi="Times New Roman" w:eastAsia="宋体" w:cs="Times New Roman"/>
                <w:color w:val="auto"/>
                <w:kern w:val="44"/>
                <w:sz w:val="24"/>
                <w:szCs w:val="22"/>
                <w:highlight w:val="none"/>
                <w:lang w:val="zh-CN" w:eastAsia="zh-CN"/>
              </w:rPr>
              <w:t>的公司。</w:t>
            </w:r>
            <w:bookmarkEnd w:id="21"/>
            <w:bookmarkEnd w:id="22"/>
          </w:p>
          <w:p w14:paraId="0AB44EC3">
            <w:pPr>
              <w:suppressLineNumbers w:val="0"/>
              <w:bidi w:val="0"/>
              <w:spacing w:before="0" w:beforeAutospacing="0" w:after="0" w:afterAutospacing="0"/>
              <w:ind w:left="0" w:right="0"/>
              <w:rPr>
                <w:rFonts w:hint="eastAsia" w:ascii="Times New Roman" w:hAnsi="Times New Roman"/>
                <w:color w:val="auto"/>
                <w:szCs w:val="24"/>
                <w:highlight w:val="none"/>
              </w:rPr>
            </w:pPr>
            <w:r>
              <w:rPr>
                <w:rFonts w:hint="default" w:ascii="Times New Roman" w:hAnsi="Times New Roman" w:eastAsia="宋体" w:cs="Times New Roman"/>
                <w:color w:val="auto"/>
                <w:kern w:val="44"/>
                <w:sz w:val="24"/>
                <w:szCs w:val="22"/>
                <w:highlight w:val="none"/>
                <w:lang w:val="zh-CN" w:eastAsia="zh-CN"/>
              </w:rPr>
              <w:t>普瑞泰格（南京）安全设备有限公司</w:t>
            </w:r>
            <w:r>
              <w:rPr>
                <w:rFonts w:hint="eastAsia" w:ascii="Times New Roman" w:hAnsi="Times New Roman" w:eastAsia="宋体" w:cs="Times New Roman"/>
                <w:color w:val="auto"/>
                <w:kern w:val="44"/>
                <w:sz w:val="24"/>
                <w:szCs w:val="22"/>
                <w:highlight w:val="none"/>
                <w:lang w:val="en-US" w:eastAsia="zh-CN"/>
              </w:rPr>
              <w:t>位于南京市江宁区东山街道石羊路98号章村工业园，于</w:t>
            </w:r>
            <w:r>
              <w:rPr>
                <w:rFonts w:hint="default" w:ascii="Times New Roman" w:hAnsi="Times New Roman" w:eastAsia="宋体" w:cs="Times New Roman"/>
                <w:color w:val="auto"/>
                <w:kern w:val="44"/>
                <w:sz w:val="24"/>
                <w:szCs w:val="22"/>
                <w:highlight w:val="none"/>
                <w:lang w:val="zh-CN" w:eastAsia="zh-CN"/>
              </w:rPr>
              <w:t>20</w:t>
            </w:r>
            <w:r>
              <w:rPr>
                <w:rFonts w:hint="eastAsia" w:ascii="Times New Roman" w:hAnsi="Times New Roman" w:eastAsia="宋体" w:cs="Times New Roman"/>
                <w:color w:val="auto"/>
                <w:kern w:val="44"/>
                <w:sz w:val="24"/>
                <w:szCs w:val="22"/>
                <w:highlight w:val="none"/>
                <w:lang w:val="en-US" w:eastAsia="zh-CN"/>
              </w:rPr>
              <w:t>25</w:t>
            </w:r>
            <w:r>
              <w:rPr>
                <w:rFonts w:hint="default" w:ascii="Times New Roman" w:hAnsi="Times New Roman" w:eastAsia="宋体" w:cs="Times New Roman"/>
                <w:color w:val="auto"/>
                <w:kern w:val="44"/>
                <w:sz w:val="24"/>
                <w:szCs w:val="22"/>
                <w:highlight w:val="none"/>
                <w:lang w:val="zh-CN" w:eastAsia="zh-CN"/>
              </w:rPr>
              <w:t>年</w:t>
            </w:r>
            <w:r>
              <w:rPr>
                <w:rFonts w:hint="eastAsia" w:ascii="Times New Roman" w:hAnsi="Times New Roman" w:eastAsia="宋体" w:cs="Times New Roman"/>
                <w:color w:val="auto"/>
                <w:kern w:val="44"/>
                <w:sz w:val="24"/>
                <w:szCs w:val="22"/>
                <w:highlight w:val="none"/>
                <w:lang w:val="en-US" w:eastAsia="zh-CN"/>
              </w:rPr>
              <w:t>4</w:t>
            </w:r>
            <w:r>
              <w:rPr>
                <w:rFonts w:hint="default" w:ascii="Times New Roman" w:hAnsi="Times New Roman" w:eastAsia="宋体" w:cs="Times New Roman"/>
                <w:color w:val="auto"/>
                <w:kern w:val="44"/>
                <w:sz w:val="24"/>
                <w:szCs w:val="22"/>
                <w:highlight w:val="none"/>
                <w:lang w:val="zh-CN" w:eastAsia="zh-CN"/>
              </w:rPr>
              <w:t>月</w:t>
            </w:r>
            <w:r>
              <w:rPr>
                <w:rFonts w:hint="eastAsia" w:ascii="Times New Roman" w:hAnsi="Times New Roman" w:eastAsia="宋体" w:cs="Times New Roman"/>
                <w:color w:val="auto"/>
                <w:kern w:val="44"/>
                <w:sz w:val="24"/>
                <w:szCs w:val="22"/>
                <w:highlight w:val="none"/>
                <w:lang w:val="en-US" w:eastAsia="zh-CN"/>
              </w:rPr>
              <w:t>投资</w:t>
            </w:r>
            <w:r>
              <w:rPr>
                <w:rFonts w:hint="default" w:ascii="Times New Roman" w:hAnsi="Times New Roman" w:eastAsia="宋体" w:cs="Times New Roman"/>
                <w:color w:val="auto"/>
                <w:kern w:val="44"/>
                <w:sz w:val="24"/>
                <w:szCs w:val="22"/>
                <w:highlight w:val="none"/>
                <w:lang w:val="zh-CN" w:eastAsia="zh-CN"/>
              </w:rPr>
              <w:t>建设“</w:t>
            </w:r>
            <w:bookmarkStart w:id="24" w:name="OLE_LINK251"/>
            <w:r>
              <w:rPr>
                <w:rFonts w:hint="default" w:ascii="Times New Roman" w:hAnsi="Times New Roman" w:eastAsia="宋体" w:cs="Times New Roman"/>
                <w:color w:val="auto"/>
                <w:kern w:val="44"/>
                <w:sz w:val="24"/>
                <w:szCs w:val="22"/>
                <w:highlight w:val="none"/>
                <w:lang w:val="zh-CN" w:eastAsia="zh-CN"/>
              </w:rPr>
              <w:t>阻火器、呼吸阀及泄压人孔改造项目</w:t>
            </w:r>
            <w:r>
              <w:rPr>
                <w:rFonts w:hint="eastAsia" w:cs="Times New Roman"/>
                <w:color w:val="auto"/>
                <w:kern w:val="44"/>
                <w:sz w:val="24"/>
                <w:szCs w:val="22"/>
                <w:highlight w:val="none"/>
                <w:lang w:val="zh-CN" w:eastAsia="zh-CN"/>
              </w:rPr>
              <w:t>”</w:t>
            </w:r>
            <w:r>
              <w:rPr>
                <w:rFonts w:hint="default" w:ascii="Times New Roman" w:hAnsi="Times New Roman" w:eastAsia="宋体" w:cs="Times New Roman"/>
                <w:color w:val="auto"/>
                <w:kern w:val="44"/>
                <w:sz w:val="24"/>
                <w:szCs w:val="22"/>
                <w:highlight w:val="none"/>
                <w:lang w:val="zh-CN" w:eastAsia="zh-CN"/>
              </w:rPr>
              <w:t>（</w:t>
            </w:r>
            <w:r>
              <w:rPr>
                <w:rFonts w:hint="default" w:ascii="Times New Roman" w:hAnsi="Times New Roman" w:eastAsia="宋体" w:cs="Times New Roman"/>
                <w:color w:val="auto"/>
                <w:kern w:val="44"/>
                <w:sz w:val="24"/>
                <w:szCs w:val="22"/>
                <w:highlight w:val="none"/>
                <w:lang w:val="en-US" w:eastAsia="zh-CN"/>
              </w:rPr>
              <w:t>以下简称“本项目”</w:t>
            </w:r>
            <w:r>
              <w:rPr>
                <w:rFonts w:hint="default" w:ascii="Times New Roman" w:hAnsi="Times New Roman" w:eastAsia="宋体" w:cs="Times New Roman"/>
                <w:color w:val="auto"/>
                <w:kern w:val="44"/>
                <w:sz w:val="24"/>
                <w:szCs w:val="22"/>
                <w:highlight w:val="none"/>
                <w:lang w:val="zh-CN" w:eastAsia="zh-CN"/>
              </w:rPr>
              <w:t>）</w:t>
            </w:r>
            <w:bookmarkEnd w:id="24"/>
            <w:r>
              <w:rPr>
                <w:rFonts w:hint="default" w:ascii="Times New Roman" w:hAnsi="Times New Roman" w:eastAsia="宋体" w:cs="Times New Roman"/>
                <w:color w:val="auto"/>
                <w:kern w:val="44"/>
                <w:sz w:val="24"/>
                <w:szCs w:val="22"/>
                <w:highlight w:val="none"/>
                <w:lang w:val="zh-CN" w:eastAsia="zh-CN"/>
              </w:rPr>
              <w:t>，</w:t>
            </w:r>
            <w:r>
              <w:rPr>
                <w:rFonts w:hint="eastAsia" w:ascii="Times New Roman" w:hAnsi="Times New Roman" w:eastAsia="宋体" w:cs="Times New Roman"/>
                <w:color w:val="auto"/>
                <w:kern w:val="44"/>
                <w:sz w:val="24"/>
                <w:szCs w:val="22"/>
                <w:highlight w:val="none"/>
                <w:lang w:val="en-US" w:eastAsia="zh-CN"/>
              </w:rPr>
              <w:t>该</w:t>
            </w:r>
            <w:r>
              <w:rPr>
                <w:rFonts w:hint="default" w:ascii="Times New Roman" w:hAnsi="Times New Roman" w:eastAsia="宋体" w:cs="Times New Roman"/>
                <w:color w:val="auto"/>
                <w:kern w:val="44"/>
                <w:sz w:val="24"/>
                <w:szCs w:val="22"/>
                <w:highlight w:val="none"/>
                <w:lang w:val="en-US" w:eastAsia="zh-CN"/>
              </w:rPr>
              <w:t>项目</w:t>
            </w:r>
            <w:r>
              <w:rPr>
                <w:rFonts w:hint="default" w:ascii="Times New Roman" w:hAnsi="Times New Roman" w:eastAsia="宋体" w:cs="Times New Roman"/>
                <w:color w:val="auto"/>
                <w:kern w:val="44"/>
                <w:sz w:val="24"/>
                <w:szCs w:val="22"/>
                <w:highlight w:val="none"/>
                <w:lang w:val="zh-CN" w:eastAsia="zh-CN"/>
              </w:rPr>
              <w:t>于20</w:t>
            </w:r>
            <w:r>
              <w:rPr>
                <w:rFonts w:hint="eastAsia" w:ascii="Times New Roman" w:hAnsi="Times New Roman" w:eastAsia="宋体" w:cs="Times New Roman"/>
                <w:color w:val="auto"/>
                <w:kern w:val="44"/>
                <w:sz w:val="24"/>
                <w:szCs w:val="22"/>
                <w:highlight w:val="none"/>
                <w:lang w:val="en-US" w:eastAsia="zh-CN"/>
              </w:rPr>
              <w:t>25</w:t>
            </w:r>
            <w:r>
              <w:rPr>
                <w:rFonts w:hint="default" w:ascii="Times New Roman" w:hAnsi="Times New Roman" w:eastAsia="宋体" w:cs="Times New Roman"/>
                <w:color w:val="auto"/>
                <w:kern w:val="44"/>
                <w:sz w:val="24"/>
                <w:szCs w:val="22"/>
                <w:highlight w:val="none"/>
                <w:lang w:val="zh-CN" w:eastAsia="zh-CN"/>
              </w:rPr>
              <w:t>年</w:t>
            </w:r>
            <w:r>
              <w:rPr>
                <w:rFonts w:hint="eastAsia" w:ascii="Times New Roman" w:hAnsi="Times New Roman" w:eastAsia="宋体" w:cs="Times New Roman"/>
                <w:color w:val="auto"/>
                <w:kern w:val="44"/>
                <w:sz w:val="24"/>
                <w:szCs w:val="22"/>
                <w:highlight w:val="none"/>
                <w:lang w:val="en-US" w:eastAsia="zh-CN"/>
              </w:rPr>
              <w:t>4</w:t>
            </w:r>
            <w:r>
              <w:rPr>
                <w:rFonts w:hint="default" w:ascii="Times New Roman" w:hAnsi="Times New Roman" w:eastAsia="宋体" w:cs="Times New Roman"/>
                <w:color w:val="auto"/>
                <w:kern w:val="44"/>
                <w:sz w:val="24"/>
                <w:szCs w:val="22"/>
                <w:highlight w:val="none"/>
                <w:lang w:val="zh-CN" w:eastAsia="zh-CN"/>
              </w:rPr>
              <w:t>月</w:t>
            </w:r>
            <w:r>
              <w:rPr>
                <w:rFonts w:hint="eastAsia" w:ascii="Times New Roman" w:hAnsi="Times New Roman" w:eastAsia="宋体" w:cs="Times New Roman"/>
                <w:color w:val="auto"/>
                <w:kern w:val="44"/>
                <w:sz w:val="24"/>
                <w:szCs w:val="22"/>
                <w:highlight w:val="none"/>
                <w:lang w:val="en-US" w:eastAsia="zh-CN"/>
              </w:rPr>
              <w:t>3</w:t>
            </w:r>
            <w:r>
              <w:rPr>
                <w:rFonts w:hint="default" w:ascii="Times New Roman" w:hAnsi="Times New Roman" w:eastAsia="宋体" w:cs="Times New Roman"/>
                <w:color w:val="auto"/>
                <w:kern w:val="44"/>
                <w:sz w:val="24"/>
                <w:szCs w:val="22"/>
                <w:highlight w:val="none"/>
                <w:lang w:val="zh-CN" w:eastAsia="zh-CN"/>
              </w:rPr>
              <w:t>日获得南京市江宁区政务服务管理办公室备案证（备案证号：江宁政务投备</w:t>
            </w:r>
            <w:r>
              <w:rPr>
                <w:rFonts w:hint="eastAsia" w:ascii="Times New Roman" w:hAnsi="Times New Roman" w:eastAsia="宋体" w:cs="Times New Roman"/>
                <w:color w:val="auto"/>
                <w:kern w:val="44"/>
                <w:sz w:val="24"/>
                <w:szCs w:val="22"/>
                <w:highlight w:val="none"/>
                <w:lang w:val="zh-CN" w:eastAsia="zh-CN"/>
              </w:rPr>
              <w:t>〔</w:t>
            </w:r>
            <w:r>
              <w:rPr>
                <w:rFonts w:hint="eastAsia" w:ascii="Times New Roman" w:hAnsi="Times New Roman" w:eastAsia="宋体" w:cs="Times New Roman"/>
                <w:color w:val="auto"/>
                <w:kern w:val="44"/>
                <w:sz w:val="24"/>
                <w:szCs w:val="22"/>
                <w:highlight w:val="none"/>
                <w:lang w:val="en-US" w:eastAsia="zh-CN"/>
              </w:rPr>
              <w:t>2025</w:t>
            </w:r>
            <w:r>
              <w:rPr>
                <w:rFonts w:hint="eastAsia" w:ascii="Times New Roman" w:hAnsi="Times New Roman" w:eastAsia="宋体" w:cs="Times New Roman"/>
                <w:color w:val="auto"/>
                <w:kern w:val="44"/>
                <w:sz w:val="24"/>
                <w:szCs w:val="22"/>
                <w:highlight w:val="none"/>
                <w:lang w:val="zh-CN" w:eastAsia="zh-CN"/>
              </w:rPr>
              <w:t>〕</w:t>
            </w:r>
            <w:r>
              <w:rPr>
                <w:rFonts w:hint="eastAsia" w:ascii="Times New Roman" w:hAnsi="Times New Roman" w:eastAsia="宋体" w:cs="Times New Roman"/>
                <w:color w:val="auto"/>
                <w:kern w:val="44"/>
                <w:sz w:val="24"/>
                <w:szCs w:val="22"/>
                <w:highlight w:val="none"/>
                <w:lang w:val="en-US" w:eastAsia="zh-CN"/>
              </w:rPr>
              <w:t>590</w:t>
            </w:r>
            <w:r>
              <w:rPr>
                <w:rFonts w:hint="eastAsia" w:ascii="Times New Roman" w:hAnsi="Times New Roman" w:eastAsia="宋体" w:cs="Times New Roman"/>
                <w:color w:val="auto"/>
                <w:kern w:val="44"/>
                <w:sz w:val="24"/>
                <w:szCs w:val="22"/>
                <w:highlight w:val="none"/>
                <w:lang w:val="zh-CN" w:eastAsia="zh-CN"/>
              </w:rPr>
              <w:t>号</w:t>
            </w:r>
            <w:r>
              <w:rPr>
                <w:rFonts w:hint="default" w:ascii="Times New Roman" w:hAnsi="Times New Roman" w:eastAsia="宋体" w:cs="Times New Roman"/>
                <w:color w:val="auto"/>
                <w:kern w:val="44"/>
                <w:sz w:val="24"/>
                <w:szCs w:val="22"/>
                <w:highlight w:val="none"/>
                <w:lang w:val="zh-CN" w:eastAsia="zh-CN"/>
              </w:rPr>
              <w:t>）</w:t>
            </w:r>
            <w:r>
              <w:rPr>
                <w:rFonts w:hint="eastAsia" w:ascii="Times New Roman" w:hAnsi="Times New Roman" w:eastAsia="宋体" w:cs="Times New Roman"/>
                <w:color w:val="auto"/>
                <w:kern w:val="44"/>
                <w:sz w:val="24"/>
                <w:szCs w:val="22"/>
                <w:highlight w:val="none"/>
                <w:lang w:val="zh-CN" w:eastAsia="zh-CN"/>
              </w:rPr>
              <w:t>。</w:t>
            </w:r>
            <w:r>
              <w:rPr>
                <w:rFonts w:hint="eastAsia" w:ascii="Times New Roman" w:hAnsi="Times New Roman" w:eastAsia="宋体" w:cs="Times New Roman"/>
                <w:color w:val="auto"/>
                <w:kern w:val="44"/>
                <w:sz w:val="24"/>
                <w:szCs w:val="22"/>
                <w:highlight w:val="none"/>
                <w:lang w:val="en-US" w:eastAsia="zh-CN"/>
              </w:rPr>
              <w:t>本项目建设内容为拟新增研磨机、手动研磨枪等设备，对现有产品生产工艺进行调整，工艺调整为：粗研磨</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水压测试</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组装、精研磨</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气密/泄漏量测试</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激光打标、打包</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成品-3D打印、烘干</w:t>
            </w:r>
            <w:r>
              <w:rPr>
                <w:rFonts w:hint="eastAsia" w:cs="Times New Roman"/>
                <w:color w:val="auto"/>
                <w:kern w:val="44"/>
                <w:sz w:val="24"/>
                <w:szCs w:val="22"/>
                <w:highlight w:val="none"/>
                <w:lang w:val="en-US" w:eastAsia="zh-CN"/>
              </w:rPr>
              <w:t>－</w:t>
            </w:r>
            <w:r>
              <w:rPr>
                <w:rFonts w:hint="eastAsia" w:ascii="Times New Roman" w:hAnsi="Times New Roman" w:eastAsia="宋体" w:cs="Times New Roman"/>
                <w:color w:val="auto"/>
                <w:kern w:val="44"/>
                <w:sz w:val="24"/>
                <w:szCs w:val="22"/>
                <w:highlight w:val="none"/>
                <w:lang w:val="en-US" w:eastAsia="zh-CN"/>
              </w:rPr>
              <w:t>清洗。现有产能保持不变。同时新增租赁位于石羊路98号的现有厂房面积2765平方米，新增移动测试台等设备，用于实验室与办公，每年测试量约10台。项目完成后，维持原年产阻火器、呼吸阀及泄压人孔1万套的能力不变。本项目于</w:t>
            </w:r>
            <w:r>
              <w:rPr>
                <w:rFonts w:hint="eastAsia"/>
                <w:color w:val="auto"/>
                <w:szCs w:val="24"/>
                <w:highlight w:val="none"/>
                <w:lang w:val="en-US" w:eastAsia="zh-CN"/>
              </w:rPr>
              <w:t>2025年9月9日取得环评批复，批复文号：</w:t>
            </w:r>
            <w:r>
              <w:rPr>
                <w:rFonts w:hint="default" w:ascii="Times New Roman" w:hAnsi="Times New Roman" w:eastAsia="宋体" w:cs="Times New Roman"/>
                <w:color w:val="auto"/>
                <w:kern w:val="44"/>
                <w:sz w:val="24"/>
                <w:szCs w:val="22"/>
                <w:highlight w:val="none"/>
                <w:lang w:val="zh-CN" w:eastAsia="zh-CN" w:bidi="ar-SA"/>
              </w:rPr>
              <w:t>宁</w:t>
            </w:r>
            <w:r>
              <w:rPr>
                <w:rFonts w:hint="eastAsia" w:cs="Times New Roman"/>
                <w:color w:val="auto"/>
                <w:kern w:val="44"/>
                <w:sz w:val="24"/>
                <w:szCs w:val="22"/>
                <w:highlight w:val="none"/>
                <w:lang w:val="en-US" w:eastAsia="zh-CN" w:bidi="ar-SA"/>
              </w:rPr>
              <w:t>环（江）建</w:t>
            </w:r>
            <w:r>
              <w:rPr>
                <w:rFonts w:hint="eastAsia" w:cs="Times New Roman"/>
                <w:color w:val="auto"/>
                <w:kern w:val="44"/>
                <w:sz w:val="24"/>
                <w:szCs w:val="22"/>
                <w:highlight w:val="none"/>
                <w:lang w:val="zh-CN" w:eastAsia="zh-CN" w:bidi="ar-SA"/>
              </w:rPr>
              <w:t>〔20</w:t>
            </w:r>
            <w:r>
              <w:rPr>
                <w:rFonts w:hint="eastAsia" w:cs="Times New Roman"/>
                <w:color w:val="auto"/>
                <w:kern w:val="44"/>
                <w:sz w:val="24"/>
                <w:szCs w:val="22"/>
                <w:highlight w:val="none"/>
                <w:lang w:val="en-US" w:eastAsia="zh-CN" w:bidi="ar-SA"/>
              </w:rPr>
              <w:t>25</w:t>
            </w:r>
            <w:r>
              <w:rPr>
                <w:rFonts w:hint="eastAsia" w:cs="Times New Roman"/>
                <w:color w:val="auto"/>
                <w:kern w:val="44"/>
                <w:sz w:val="24"/>
                <w:szCs w:val="22"/>
                <w:highlight w:val="none"/>
                <w:lang w:val="zh-CN" w:eastAsia="zh-CN" w:bidi="ar-SA"/>
              </w:rPr>
              <w:t>〕</w:t>
            </w:r>
            <w:r>
              <w:rPr>
                <w:rFonts w:hint="eastAsia" w:cs="Times New Roman"/>
                <w:color w:val="auto"/>
                <w:kern w:val="44"/>
                <w:sz w:val="24"/>
                <w:szCs w:val="22"/>
                <w:highlight w:val="none"/>
                <w:lang w:val="en-US" w:eastAsia="zh-CN" w:bidi="ar-SA"/>
              </w:rPr>
              <w:t>87</w:t>
            </w:r>
            <w:r>
              <w:rPr>
                <w:rFonts w:hint="eastAsia" w:cs="Times New Roman"/>
                <w:color w:val="auto"/>
                <w:kern w:val="44"/>
                <w:sz w:val="24"/>
                <w:szCs w:val="22"/>
                <w:highlight w:val="none"/>
                <w:lang w:val="zh-CN" w:eastAsia="zh-CN" w:bidi="ar-SA"/>
              </w:rPr>
              <w:t>号</w:t>
            </w:r>
            <w:r>
              <w:rPr>
                <w:rFonts w:hint="eastAsia"/>
                <w:color w:val="auto"/>
                <w:szCs w:val="24"/>
                <w:highlight w:val="none"/>
                <w:lang w:val="en-US" w:eastAsia="zh-CN"/>
              </w:rPr>
              <w:t>。</w:t>
            </w:r>
          </w:p>
          <w:bookmarkEnd w:id="23"/>
          <w:p w14:paraId="70CD4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highlight w:val="none"/>
                <w:lang w:val="en-US" w:eastAsia="zh-CN"/>
              </w:rPr>
            </w:pPr>
            <w:r>
              <w:rPr>
                <w:rFonts w:hint="default" w:ascii="Times New Roman" w:hAnsi="Times New Roman" w:eastAsia="宋体" w:cs="Times New Roman"/>
                <w:color w:val="auto"/>
                <w:sz w:val="24"/>
                <w:highlight w:val="none"/>
                <w:lang w:val="en-US" w:eastAsia="zh-CN"/>
              </w:rPr>
              <w:t>目</w:t>
            </w:r>
            <w:r>
              <w:rPr>
                <w:rFonts w:hint="default" w:ascii="Times New Roman" w:hAnsi="Times New Roman" w:eastAsia="宋体" w:cs="Times New Roman"/>
                <w:color w:val="auto"/>
                <w:sz w:val="24"/>
                <w:highlight w:val="none"/>
              </w:rPr>
              <w:t>前，本项目工况稳定，各项环保设施运行正常，符合验收监测条件。</w:t>
            </w:r>
          </w:p>
          <w:p w14:paraId="449E1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olor w:val="auto"/>
                <w:highlight w:val="none"/>
                <w:lang w:val="en-US" w:eastAsia="zh-CN"/>
              </w:rPr>
            </w:pPr>
            <w:r>
              <w:rPr>
                <w:rFonts w:hint="default" w:ascii="Times New Roman" w:hAnsi="Times New Roman" w:eastAsia="宋体" w:cs="Times New Roman"/>
                <w:color w:val="auto"/>
                <w:sz w:val="24"/>
                <w:highlight w:val="none"/>
              </w:rPr>
              <w:t>根据《建设项目环境保护管理条例》（国务院令第253号、第682号）、</w:t>
            </w:r>
            <w:r>
              <w:rPr>
                <w:rFonts w:hint="eastAsia" w:cs="Times New Roman"/>
                <w:color w:val="auto"/>
                <w:sz w:val="24"/>
                <w:highlight w:val="none"/>
                <w:lang w:eastAsia="zh-CN"/>
              </w:rPr>
              <w:t>《关于</w:t>
            </w:r>
            <w:r>
              <w:rPr>
                <w:rFonts w:hint="default" w:ascii="Times New Roman" w:hAnsi="Times New Roman" w:eastAsia="宋体" w:cs="Times New Roman"/>
                <w:color w:val="auto"/>
                <w:sz w:val="24"/>
                <w:highlight w:val="none"/>
              </w:rPr>
              <w:t>发布</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建设项目竣工环境保护验收暂行办法</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的公告</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（国环规环评</w:t>
            </w:r>
            <w:r>
              <w:rPr>
                <w:rFonts w:hint="eastAsia" w:cs="Times New Roman"/>
                <w:color w:val="auto"/>
                <w:sz w:val="24"/>
                <w:highlight w:val="none"/>
                <w:lang w:eastAsia="zh-CN"/>
              </w:rPr>
              <w:t>〔2017〕4号</w:t>
            </w:r>
            <w:r>
              <w:rPr>
                <w:rFonts w:hint="default" w:ascii="Times New Roman" w:hAnsi="Times New Roman" w:eastAsia="宋体" w:cs="Times New Roman"/>
                <w:color w:val="auto"/>
                <w:sz w:val="24"/>
                <w:highlight w:val="none"/>
              </w:rPr>
              <w:t>）的规定和要求，</w:t>
            </w:r>
            <w:r>
              <w:rPr>
                <w:rFonts w:hint="eastAsia" w:cs="Times New Roman"/>
                <w:color w:val="auto"/>
                <w:sz w:val="24"/>
                <w:highlight w:val="none"/>
                <w:lang w:eastAsia="zh-CN"/>
              </w:rPr>
              <w:t>以及</w:t>
            </w:r>
            <w:r>
              <w:rPr>
                <w:rFonts w:hint="eastAsia" w:cs="Times New Roman"/>
                <w:color w:val="auto"/>
                <w:sz w:val="24"/>
                <w:highlight w:val="none"/>
                <w:lang w:val="en-US" w:eastAsia="zh-CN"/>
              </w:rPr>
              <w:t>创太环保有限公司</w:t>
            </w:r>
            <w:r>
              <w:rPr>
                <w:rFonts w:hint="eastAsia" w:cs="Times New Roman"/>
                <w:color w:val="auto"/>
                <w:sz w:val="24"/>
                <w:highlight w:val="none"/>
                <w:lang w:eastAsia="zh-CN"/>
              </w:rPr>
              <w:t>（报告编号：</w:t>
            </w:r>
            <w:r>
              <w:rPr>
                <w:rFonts w:hint="eastAsia" w:cs="Times New Roman"/>
                <w:color w:val="auto"/>
                <w:sz w:val="24"/>
                <w:highlight w:val="none"/>
                <w:lang w:val="en-US" w:eastAsia="zh-CN"/>
              </w:rPr>
              <w:t>创太（2026）环（验）0301014</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，编制完成本验收监测报告表。</w:t>
            </w:r>
          </w:p>
          <w:p w14:paraId="1C3E2E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b/>
                <w:bCs/>
                <w:color w:val="auto"/>
                <w:highlight w:val="none"/>
              </w:rPr>
            </w:pPr>
            <w:r>
              <w:rPr>
                <w:rFonts w:hint="eastAsia" w:cs="Times New Roman"/>
                <w:b/>
                <w:bCs/>
                <w:color w:val="auto"/>
                <w:highlight w:val="none"/>
                <w:lang w:val="en-US" w:eastAsia="zh-CN"/>
              </w:rPr>
              <w:t>2、</w:t>
            </w:r>
            <w:r>
              <w:rPr>
                <w:rFonts w:hint="default" w:cs="Times New Roman"/>
                <w:b/>
                <w:bCs/>
                <w:color w:val="auto"/>
                <w:highlight w:val="none"/>
              </w:rPr>
              <w:t>建设项目概况</w:t>
            </w:r>
          </w:p>
          <w:p w14:paraId="0EB424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val="zh-CN"/>
              </w:rPr>
              <w:t>项目名称：</w:t>
            </w:r>
            <w:r>
              <w:rPr>
                <w:rFonts w:hint="eastAsia" w:ascii="Times New Roman" w:hAnsi="Times New Roman" w:eastAsia="宋体" w:cs="Times New Roman"/>
                <w:caps w:val="0"/>
                <w:color w:val="auto"/>
                <w:highlight w:val="none"/>
                <w:lang w:val="zh-CN" w:eastAsia="zh-CN"/>
              </w:rPr>
              <w:t>阻火器、呼吸阀及泄压人孔改造项目</w:t>
            </w:r>
          </w:p>
          <w:p w14:paraId="2AA959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val="zh-CN"/>
              </w:rPr>
              <w:t>建设单位：</w:t>
            </w:r>
            <w:r>
              <w:rPr>
                <w:rFonts w:hint="eastAsia" w:ascii="Times New Roman" w:hAnsi="Times New Roman" w:eastAsia="宋体" w:cs="Times New Roman"/>
                <w:caps w:val="0"/>
                <w:color w:val="auto"/>
                <w:highlight w:val="none"/>
                <w:lang w:val="zh-CN" w:eastAsia="zh-CN"/>
              </w:rPr>
              <w:t>普瑞泰格（南京）安全设备有限公司</w:t>
            </w:r>
          </w:p>
          <w:p w14:paraId="17657A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val="zh-CN"/>
              </w:rPr>
              <w:t>行业类别：</w:t>
            </w:r>
            <w:r>
              <w:rPr>
                <w:rFonts w:hint="eastAsia" w:ascii="Times New Roman" w:hAnsi="Times New Roman" w:eastAsia="宋体" w:cs="Times New Roman"/>
                <w:caps w:val="0"/>
                <w:color w:val="auto"/>
                <w:highlight w:val="none"/>
                <w:lang w:eastAsia="zh-CN"/>
              </w:rPr>
              <w:t>C</w:t>
            </w:r>
            <w:r>
              <w:rPr>
                <w:rFonts w:hint="eastAsia" w:ascii="Times New Roman" w:hAnsi="Times New Roman" w:eastAsia="宋体" w:cs="Times New Roman"/>
                <w:caps w:val="0"/>
                <w:color w:val="auto"/>
                <w:highlight w:val="none"/>
                <w:lang w:val="en-US" w:eastAsia="zh-CN"/>
              </w:rPr>
              <w:t>3443阀门和旋塞制造</w:t>
            </w:r>
          </w:p>
          <w:p w14:paraId="422AD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val="zh-CN"/>
              </w:rPr>
              <w:t>项目性质：</w:t>
            </w:r>
            <w:r>
              <w:rPr>
                <w:rFonts w:hint="eastAsia" w:ascii="Times New Roman" w:hAnsi="Times New Roman" w:eastAsia="宋体" w:cs="Times New Roman"/>
                <w:caps w:val="0"/>
                <w:color w:val="auto"/>
                <w:highlight w:val="none"/>
                <w:lang w:val="en-US" w:eastAsia="zh-CN"/>
              </w:rPr>
              <w:t>技术改造</w:t>
            </w:r>
          </w:p>
          <w:p w14:paraId="61B83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val="zh-CN"/>
              </w:rPr>
            </w:pPr>
            <w:r>
              <w:rPr>
                <w:rFonts w:hint="eastAsia" w:ascii="Times New Roman" w:hAnsi="Times New Roman" w:eastAsia="宋体" w:cs="Times New Roman"/>
                <w:caps w:val="0"/>
                <w:color w:val="auto"/>
                <w:highlight w:val="none"/>
                <w:lang w:val="zh-CN"/>
              </w:rPr>
              <w:t>建设地点：南京市</w:t>
            </w:r>
            <w:r>
              <w:rPr>
                <w:rFonts w:hint="eastAsia" w:ascii="Times New Roman" w:hAnsi="Times New Roman" w:eastAsia="宋体" w:cs="Times New Roman"/>
                <w:caps w:val="0"/>
                <w:color w:val="auto"/>
                <w:highlight w:val="none"/>
                <w:lang w:eastAsia="zh-CN"/>
              </w:rPr>
              <w:t>江宁区东山街道石羊路98号章村工业园</w:t>
            </w:r>
            <w:r>
              <w:rPr>
                <w:rFonts w:hint="eastAsia" w:ascii="Times New Roman" w:hAnsi="Times New Roman" w:eastAsia="宋体" w:cs="Times New Roman"/>
                <w:caps w:val="0"/>
                <w:color w:val="auto"/>
                <w:highlight w:val="none"/>
                <w:lang w:val="zh-CN"/>
              </w:rPr>
              <w:t>（见附图</w:t>
            </w:r>
            <w:r>
              <w:rPr>
                <w:rFonts w:hint="eastAsia" w:ascii="Times New Roman" w:hAnsi="Times New Roman" w:eastAsia="宋体" w:cs="Times New Roman"/>
                <w:caps w:val="0"/>
                <w:color w:val="auto"/>
                <w:highlight w:val="none"/>
              </w:rPr>
              <w:t>1地理位置图</w:t>
            </w:r>
            <w:r>
              <w:rPr>
                <w:rFonts w:hint="eastAsia" w:ascii="Times New Roman" w:hAnsi="Times New Roman" w:eastAsia="宋体" w:cs="Times New Roman"/>
                <w:caps w:val="0"/>
                <w:color w:val="auto"/>
                <w:highlight w:val="none"/>
                <w:lang w:val="zh-CN"/>
              </w:rPr>
              <w:t>）</w:t>
            </w:r>
          </w:p>
          <w:p w14:paraId="344F54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zh-CN"/>
              </w:rPr>
              <w:t>投资总额：</w:t>
            </w:r>
            <w:r>
              <w:rPr>
                <w:rFonts w:hint="eastAsia" w:ascii="Times New Roman" w:hAnsi="Times New Roman" w:eastAsia="宋体" w:cs="Times New Roman"/>
                <w:caps w:val="0"/>
                <w:color w:val="auto"/>
                <w:highlight w:val="none"/>
                <w:lang w:val="en-US" w:eastAsia="zh-CN"/>
              </w:rPr>
              <w:t>1500</w:t>
            </w:r>
            <w:r>
              <w:rPr>
                <w:rFonts w:hint="eastAsia" w:ascii="Times New Roman" w:hAnsi="Times New Roman" w:eastAsia="宋体" w:cs="Times New Roman"/>
                <w:caps w:val="0"/>
                <w:color w:val="auto"/>
                <w:highlight w:val="none"/>
              </w:rPr>
              <w:t>万元</w:t>
            </w:r>
          </w:p>
          <w:p w14:paraId="26B9C5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caps w:val="0"/>
                <w:color w:val="auto"/>
                <w:highlight w:val="none"/>
                <w:lang w:val="zh-CN"/>
              </w:rPr>
              <w:t>职工人数：</w:t>
            </w:r>
            <w:r>
              <w:rPr>
                <w:rFonts w:hint="eastAsia" w:ascii="Times New Roman" w:hAnsi="Times New Roman" w:eastAsia="宋体" w:cs="Times New Roman"/>
                <w:caps w:val="0"/>
                <w:color w:val="auto"/>
                <w:highlight w:val="none"/>
                <w:lang w:val="en-US" w:eastAsia="zh-CN"/>
              </w:rPr>
              <w:t>68</w:t>
            </w:r>
            <w:r>
              <w:rPr>
                <w:rFonts w:hint="eastAsia" w:ascii="Times New Roman" w:hAnsi="Times New Roman" w:eastAsia="宋体" w:cs="Times New Roman"/>
                <w:caps w:val="0"/>
                <w:color w:val="auto"/>
                <w:highlight w:val="none"/>
              </w:rPr>
              <w:t>人</w:t>
            </w:r>
            <w:r>
              <w:rPr>
                <w:rFonts w:hint="eastAsia" w:ascii="Times New Roman" w:hAnsi="Times New Roman" w:eastAsia="宋体" w:cs="Times New Roman"/>
                <w:caps w:val="0"/>
                <w:color w:val="auto"/>
                <w:highlight w:val="none"/>
                <w:lang w:eastAsia="zh-CN"/>
              </w:rPr>
              <w:t>（</w:t>
            </w:r>
            <w:r>
              <w:rPr>
                <w:rFonts w:hint="eastAsia" w:ascii="Times New Roman" w:hAnsi="Times New Roman" w:eastAsia="宋体" w:cs="Times New Roman"/>
                <w:caps w:val="0"/>
                <w:color w:val="auto"/>
                <w:highlight w:val="none"/>
                <w:lang w:val="en-US" w:eastAsia="zh-CN"/>
              </w:rPr>
              <w:t>本次新增3人</w:t>
            </w:r>
            <w:r>
              <w:rPr>
                <w:rFonts w:hint="eastAsia" w:ascii="Times New Roman" w:hAnsi="Times New Roman" w:eastAsia="宋体" w:cs="Times New Roman"/>
                <w:caps w:val="0"/>
                <w:color w:val="auto"/>
                <w:highlight w:val="none"/>
                <w:lang w:eastAsia="zh-CN"/>
              </w:rPr>
              <w:t>）</w:t>
            </w:r>
          </w:p>
          <w:p w14:paraId="714D94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lang w:val="zh-CN"/>
              </w:rPr>
            </w:pPr>
            <w:r>
              <w:rPr>
                <w:rFonts w:hint="eastAsia" w:ascii="Times New Roman" w:hAnsi="Times New Roman" w:eastAsia="宋体" w:cs="Times New Roman"/>
                <w:caps w:val="0"/>
                <w:color w:val="auto"/>
                <w:highlight w:val="none"/>
                <w:lang w:val="zh-CN"/>
              </w:rPr>
              <w:t>工作制度：每年工作</w:t>
            </w:r>
            <w:r>
              <w:rPr>
                <w:rFonts w:hint="eastAsia" w:ascii="Times New Roman" w:hAnsi="Times New Roman" w:eastAsia="宋体" w:cs="Times New Roman"/>
                <w:caps w:val="0"/>
                <w:color w:val="auto"/>
                <w:highlight w:val="none"/>
                <w:lang w:val="en-US" w:eastAsia="zh-CN"/>
              </w:rPr>
              <w:t>240</w:t>
            </w:r>
            <w:r>
              <w:rPr>
                <w:rFonts w:hint="eastAsia" w:ascii="Times New Roman" w:hAnsi="Times New Roman" w:eastAsia="宋体" w:cs="Times New Roman"/>
                <w:caps w:val="0"/>
                <w:color w:val="auto"/>
                <w:highlight w:val="none"/>
              </w:rPr>
              <w:t>天，</w:t>
            </w:r>
            <w:r>
              <w:rPr>
                <w:rFonts w:hint="eastAsia" w:ascii="Times New Roman" w:hAnsi="Times New Roman" w:eastAsia="宋体" w:cs="Times New Roman"/>
                <w:caps w:val="0"/>
                <w:color w:val="auto"/>
                <w:highlight w:val="none"/>
                <w:lang w:val="en-US" w:eastAsia="zh-CN"/>
              </w:rPr>
              <w:t>两</w:t>
            </w:r>
            <w:r>
              <w:rPr>
                <w:rFonts w:hint="eastAsia" w:ascii="Times New Roman" w:hAnsi="Times New Roman" w:eastAsia="宋体" w:cs="Times New Roman"/>
                <w:caps w:val="0"/>
                <w:color w:val="auto"/>
                <w:highlight w:val="none"/>
                <w:lang w:val="zh-CN"/>
              </w:rPr>
              <w:t>班</w:t>
            </w:r>
            <w:r>
              <w:rPr>
                <w:rFonts w:hint="eastAsia" w:ascii="Times New Roman" w:hAnsi="Times New Roman" w:eastAsia="宋体" w:cs="Times New Roman"/>
                <w:caps w:val="0"/>
                <w:color w:val="auto"/>
                <w:highlight w:val="none"/>
                <w:lang w:val="en-US" w:eastAsia="zh-CN"/>
              </w:rPr>
              <w:t>制，每班8小时</w:t>
            </w:r>
          </w:p>
          <w:p w14:paraId="5ADC3E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lang w:val="zh-CN"/>
              </w:rPr>
              <w:t>环保投资：</w:t>
            </w:r>
            <w:r>
              <w:rPr>
                <w:rFonts w:hint="eastAsia" w:ascii="Times New Roman" w:hAnsi="Times New Roman" w:eastAsia="宋体" w:cs="Times New Roman"/>
                <w:caps w:val="0"/>
                <w:color w:val="auto"/>
                <w:highlight w:val="none"/>
                <w:lang w:val="en-US" w:eastAsia="zh-CN"/>
              </w:rPr>
              <w:t>15</w:t>
            </w:r>
            <w:r>
              <w:rPr>
                <w:rFonts w:hint="eastAsia" w:ascii="Times New Roman" w:hAnsi="Times New Roman" w:eastAsia="宋体" w:cs="Times New Roman"/>
                <w:caps w:val="0"/>
                <w:color w:val="auto"/>
                <w:highlight w:val="none"/>
              </w:rPr>
              <w:t>万元</w:t>
            </w:r>
          </w:p>
          <w:p w14:paraId="28B063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rPr>
              <w:t>本项目</w:t>
            </w:r>
            <w:r>
              <w:rPr>
                <w:rFonts w:hint="eastAsia" w:cs="Times New Roman"/>
                <w:caps w:val="0"/>
                <w:color w:val="auto"/>
                <w:highlight w:val="none"/>
                <w:lang w:val="en-US" w:eastAsia="zh-CN"/>
              </w:rPr>
              <w:t>主要建设内容</w:t>
            </w:r>
            <w:r>
              <w:rPr>
                <w:rFonts w:hint="eastAsia" w:ascii="Times New Roman" w:hAnsi="Times New Roman" w:eastAsia="宋体" w:cs="Times New Roman"/>
                <w:caps w:val="0"/>
                <w:color w:val="auto"/>
                <w:highlight w:val="none"/>
              </w:rPr>
              <w:t>见表</w:t>
            </w:r>
            <w:r>
              <w:rPr>
                <w:rFonts w:hint="eastAsia" w:ascii="Times New Roman" w:hAnsi="Times New Roman" w:eastAsia="宋体" w:cs="Times New Roman"/>
                <w:caps w:val="0"/>
                <w:color w:val="auto"/>
                <w:highlight w:val="none"/>
                <w:lang w:val="en-US" w:eastAsia="zh-CN"/>
              </w:rPr>
              <w:t>2-</w:t>
            </w:r>
            <w:r>
              <w:rPr>
                <w:rFonts w:hint="eastAsia" w:cs="Times New Roman"/>
                <w:caps w:val="0"/>
                <w:color w:val="auto"/>
                <w:highlight w:val="none"/>
                <w:lang w:val="en-US" w:eastAsia="zh-CN"/>
              </w:rPr>
              <w:t>1</w:t>
            </w:r>
            <w:r>
              <w:rPr>
                <w:rFonts w:hint="eastAsia" w:ascii="Times New Roman" w:hAnsi="Times New Roman" w:eastAsia="宋体" w:cs="Times New Roman"/>
                <w:caps w:val="0"/>
                <w:color w:val="auto"/>
                <w:highlight w:val="none"/>
              </w:rPr>
              <w:t>。</w:t>
            </w:r>
          </w:p>
          <w:p w14:paraId="7DB12B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eastAsia="宋体" w:cs="Times New Roman"/>
                <w:b/>
                <w:bCs/>
                <w:caps w:val="0"/>
                <w:color w:val="auto"/>
                <w:sz w:val="24"/>
                <w:szCs w:val="24"/>
                <w:highlight w:val="none"/>
              </w:rPr>
            </w:pPr>
            <w:r>
              <w:rPr>
                <w:rFonts w:hint="eastAsia" w:cs="Times New Roman"/>
                <w:b/>
                <w:bCs/>
                <w:caps w:val="0"/>
                <w:color w:val="auto"/>
                <w:sz w:val="24"/>
                <w:szCs w:val="24"/>
                <w:highlight w:val="none"/>
                <w:lang w:val="en-US" w:eastAsia="zh-CN"/>
              </w:rPr>
              <w:t>表</w:t>
            </w:r>
            <w:r>
              <w:rPr>
                <w:rFonts w:hint="eastAsia" w:ascii="Times New Roman" w:hAnsi="Times New Roman" w:eastAsia="宋体" w:cs="Times New Roman"/>
                <w:b/>
                <w:bCs/>
                <w:caps w:val="0"/>
                <w:color w:val="auto"/>
                <w:sz w:val="24"/>
                <w:szCs w:val="24"/>
                <w:highlight w:val="none"/>
                <w:lang w:val="en-US" w:eastAsia="zh-CN"/>
              </w:rPr>
              <w:t>2-</w:t>
            </w:r>
            <w:r>
              <w:rPr>
                <w:rFonts w:hint="eastAsia" w:cs="Times New Roman"/>
                <w:b/>
                <w:bCs/>
                <w:caps w:val="0"/>
                <w:color w:val="auto"/>
                <w:sz w:val="24"/>
                <w:szCs w:val="24"/>
                <w:highlight w:val="none"/>
                <w:lang w:val="en-US" w:eastAsia="zh-CN"/>
              </w:rPr>
              <w:t>1</w:t>
            </w:r>
            <w:r>
              <w:rPr>
                <w:rFonts w:hint="eastAsia" w:ascii="Times New Roman" w:hAnsi="Times New Roman" w:eastAsia="宋体" w:cs="Times New Roman"/>
                <w:b/>
                <w:bCs/>
                <w:caps w:val="0"/>
                <w:color w:val="auto"/>
                <w:sz w:val="24"/>
                <w:szCs w:val="24"/>
                <w:highlight w:val="none"/>
                <w:lang w:val="en-US" w:eastAsia="zh-CN"/>
              </w:rPr>
              <w:t xml:space="preserve"> </w:t>
            </w:r>
            <w:r>
              <w:rPr>
                <w:rFonts w:hint="eastAsia" w:cs="Times New Roman"/>
                <w:b/>
                <w:bCs/>
                <w:caps w:val="0"/>
                <w:color w:val="auto"/>
                <w:sz w:val="24"/>
                <w:szCs w:val="24"/>
                <w:highlight w:val="none"/>
                <w:lang w:val="en-US" w:eastAsia="zh-CN"/>
              </w:rPr>
              <w:t>主要建设</w:t>
            </w:r>
            <w:r>
              <w:rPr>
                <w:rFonts w:hint="default" w:ascii="Times New Roman" w:hAnsi="Times New Roman" w:eastAsia="宋体" w:cs="Times New Roman"/>
                <w:b/>
                <w:bCs/>
                <w:caps w:val="0"/>
                <w:color w:val="auto"/>
                <w:sz w:val="24"/>
                <w:szCs w:val="24"/>
                <w:highlight w:val="none"/>
              </w:rPr>
              <w:t>内容一览表</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Layout w:type="fixed"/>
              <w:tblCellMar>
                <w:top w:w="0" w:type="dxa"/>
                <w:left w:w="108" w:type="dxa"/>
                <w:bottom w:w="0" w:type="dxa"/>
                <w:right w:w="108" w:type="dxa"/>
              </w:tblCellMar>
            </w:tblPr>
            <w:tblGrid>
              <w:gridCol w:w="669"/>
              <w:gridCol w:w="543"/>
              <w:gridCol w:w="1158"/>
              <w:gridCol w:w="2302"/>
              <w:gridCol w:w="2107"/>
              <w:gridCol w:w="931"/>
            </w:tblGrid>
            <w:tr w14:paraId="06F710E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Align w:val="center"/>
                </w:tcPr>
                <w:p w14:paraId="01D26F4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bookmarkStart w:id="25" w:name="_Hlk529865045"/>
                  <w:r>
                    <w:rPr>
                      <w:rFonts w:hint="default" w:ascii="Times New Roman" w:hAnsi="Times New Roman" w:eastAsia="宋体" w:cs="Times New Roman"/>
                      <w:b/>
                      <w:bCs/>
                      <w:color w:val="auto"/>
                      <w:sz w:val="21"/>
                      <w:szCs w:val="21"/>
                      <w:highlight w:val="none"/>
                    </w:rPr>
                    <w:t>建设名称</w:t>
                  </w:r>
                </w:p>
              </w:tc>
              <w:tc>
                <w:tcPr>
                  <w:tcW w:w="1103" w:type="pct"/>
                  <w:gridSpan w:val="2"/>
                  <w:vAlign w:val="center"/>
                </w:tcPr>
                <w:p w14:paraId="3F6AE5C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建设内容</w:t>
                  </w:r>
                </w:p>
              </w:tc>
              <w:tc>
                <w:tcPr>
                  <w:tcW w:w="1491" w:type="pct"/>
                  <w:vAlign w:val="center"/>
                </w:tcPr>
                <w:p w14:paraId="53D0465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设计能力</w:t>
                  </w:r>
                </w:p>
              </w:tc>
              <w:tc>
                <w:tcPr>
                  <w:tcW w:w="1366" w:type="pct"/>
                  <w:vAlign w:val="center"/>
                </w:tcPr>
                <w:p w14:paraId="37D4DB3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实际建设情况</w:t>
                  </w:r>
                </w:p>
              </w:tc>
              <w:tc>
                <w:tcPr>
                  <w:tcW w:w="603" w:type="pct"/>
                  <w:vAlign w:val="center"/>
                </w:tcPr>
                <w:p w14:paraId="51FE1A3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1BD2472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restart"/>
                  <w:shd w:val="clear" w:color="auto" w:fill="auto"/>
                  <w:vAlign w:val="center"/>
                </w:tcPr>
                <w:p w14:paraId="71C53E7E">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主体</w:t>
                  </w:r>
                </w:p>
                <w:p w14:paraId="4717DB05">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工程</w:t>
                  </w:r>
                </w:p>
              </w:tc>
              <w:tc>
                <w:tcPr>
                  <w:tcW w:w="1103" w:type="pct"/>
                  <w:gridSpan w:val="2"/>
                  <w:shd w:val="clear" w:color="auto" w:fill="auto"/>
                  <w:vAlign w:val="center"/>
                </w:tcPr>
                <w:p w14:paraId="33E917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生产厂房</w:t>
                  </w:r>
                </w:p>
              </w:tc>
              <w:tc>
                <w:tcPr>
                  <w:tcW w:w="1491" w:type="pct"/>
                  <w:shd w:val="clear" w:color="auto" w:fill="auto"/>
                  <w:vAlign w:val="center"/>
                </w:tcPr>
                <w:p w14:paraId="0E2B1AE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对现有阻火器、呼吸阀及泄压人孔生产工艺进行技术改造</w:t>
                  </w:r>
                  <w:r>
                    <w:rPr>
                      <w:rFonts w:hint="eastAsia"/>
                      <w:color w:val="auto"/>
                      <w:lang w:eastAsia="zh-CN"/>
                    </w:rPr>
                    <w:t>，</w:t>
                  </w:r>
                  <w:r>
                    <w:rPr>
                      <w:rFonts w:hint="eastAsia"/>
                      <w:color w:val="auto"/>
                      <w:lang w:val="en-US" w:eastAsia="zh-CN"/>
                    </w:rPr>
                    <w:t>新增粗研磨、高温清洗、冷却、激光打标等工序</w:t>
                  </w:r>
                </w:p>
              </w:tc>
              <w:tc>
                <w:tcPr>
                  <w:tcW w:w="1366" w:type="pct"/>
                  <w:shd w:val="clear" w:color="auto" w:fill="auto"/>
                  <w:vAlign w:val="center"/>
                </w:tcPr>
                <w:p w14:paraId="694F489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对现有阻火器、呼吸阀及泄压人孔生产工艺进行技术改造</w:t>
                  </w:r>
                  <w:r>
                    <w:rPr>
                      <w:rFonts w:hint="eastAsia"/>
                      <w:color w:val="auto"/>
                      <w:lang w:eastAsia="zh-CN"/>
                    </w:rPr>
                    <w:t>，</w:t>
                  </w:r>
                  <w:r>
                    <w:rPr>
                      <w:rFonts w:hint="eastAsia"/>
                      <w:color w:val="auto"/>
                      <w:lang w:val="en-US" w:eastAsia="zh-CN"/>
                    </w:rPr>
                    <w:t>新增粗研磨、高温清洗、冷却、激光打标等工序，部分产品新增</w:t>
                  </w:r>
                  <w:r>
                    <w:rPr>
                      <w:rFonts w:hint="eastAsia"/>
                      <w:color w:val="auto"/>
                      <w:szCs w:val="24"/>
                      <w:highlight w:val="none"/>
                      <w:lang w:val="en-US" w:eastAsia="zh-CN"/>
                    </w:rPr>
                    <w:t>“氧清洁+干冰清洗”工艺</w:t>
                  </w:r>
                </w:p>
              </w:tc>
              <w:tc>
                <w:tcPr>
                  <w:tcW w:w="603" w:type="pct"/>
                  <w:shd w:val="clear" w:color="auto" w:fill="auto"/>
                  <w:vAlign w:val="center"/>
                </w:tcPr>
                <w:p w14:paraId="0BE5F025">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部分产品新增</w:t>
                  </w:r>
                  <w:r>
                    <w:rPr>
                      <w:rFonts w:hint="default" w:ascii="Times New Roman" w:hAnsi="Times New Roman" w:eastAsia="宋体" w:cs="Times New Roman"/>
                      <w:color w:val="auto"/>
                      <w:kern w:val="2"/>
                      <w:sz w:val="21"/>
                      <w:szCs w:val="21"/>
                      <w:highlight w:val="none"/>
                      <w:lang w:val="en-US" w:eastAsia="zh-CN" w:bidi="ar-SA"/>
                    </w:rPr>
                    <w:t>“氧清洁+干冰清洗”</w:t>
                  </w:r>
                  <w:r>
                    <w:rPr>
                      <w:rFonts w:hint="eastAsia"/>
                      <w:color w:val="auto"/>
                      <w:sz w:val="21"/>
                      <w:szCs w:val="21"/>
                      <w:lang w:val="en-US" w:eastAsia="zh-CN"/>
                    </w:rPr>
                    <w:t>工艺</w:t>
                  </w:r>
                </w:p>
              </w:tc>
            </w:tr>
            <w:tr w14:paraId="32AC1DB9">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vAlign w:val="center"/>
                </w:tcPr>
                <w:p w14:paraId="0E653CB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5F6282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研发中心</w:t>
                  </w:r>
                </w:p>
              </w:tc>
              <w:tc>
                <w:tcPr>
                  <w:tcW w:w="1491" w:type="pct"/>
                  <w:shd w:val="clear" w:color="auto" w:fill="auto"/>
                  <w:vAlign w:val="center"/>
                </w:tcPr>
                <w:p w14:paraId="5A625D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highlight w:val="none"/>
                      <w:lang w:val="en-US" w:eastAsia="zh-CN"/>
                    </w:rPr>
                    <w:t>新增实验室</w:t>
                  </w:r>
                  <w:r>
                    <w:rPr>
                      <w:rFonts w:hint="eastAsia"/>
                      <w:color w:val="auto"/>
                      <w:lang w:eastAsia="zh-CN"/>
                    </w:rPr>
                    <w:t>，</w:t>
                  </w:r>
                  <w:r>
                    <w:rPr>
                      <w:rFonts w:hint="eastAsia"/>
                      <w:color w:val="auto"/>
                      <w:lang w:val="en-US" w:eastAsia="zh-CN"/>
                    </w:rPr>
                    <w:t>新增产品试验能力10套/年</w:t>
                  </w:r>
                </w:p>
              </w:tc>
              <w:tc>
                <w:tcPr>
                  <w:tcW w:w="1366" w:type="pct"/>
                  <w:shd w:val="clear" w:color="auto" w:fill="auto"/>
                  <w:vAlign w:val="center"/>
                </w:tcPr>
                <w:p w14:paraId="299B08C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highlight w:val="none"/>
                      <w:lang w:val="en-US" w:eastAsia="zh-CN"/>
                    </w:rPr>
                    <w:t>新增实验室</w:t>
                  </w:r>
                  <w:r>
                    <w:rPr>
                      <w:rFonts w:hint="eastAsia"/>
                      <w:color w:val="auto"/>
                      <w:lang w:eastAsia="zh-CN"/>
                    </w:rPr>
                    <w:t>，</w:t>
                  </w:r>
                  <w:r>
                    <w:rPr>
                      <w:rFonts w:hint="eastAsia"/>
                      <w:color w:val="auto"/>
                      <w:lang w:val="en-US" w:eastAsia="zh-CN"/>
                    </w:rPr>
                    <w:t>新增产品试验能力10套/年</w:t>
                  </w:r>
                </w:p>
              </w:tc>
              <w:tc>
                <w:tcPr>
                  <w:tcW w:w="603" w:type="pct"/>
                  <w:shd w:val="clear" w:color="auto" w:fill="auto"/>
                  <w:vAlign w:val="center"/>
                </w:tcPr>
                <w:p w14:paraId="6A01A5A8">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bookmarkEnd w:id="25"/>
            <w:tr w14:paraId="6162210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restart"/>
                  <w:shd w:val="clear" w:color="auto" w:fill="auto"/>
                  <w:vAlign w:val="center"/>
                </w:tcPr>
                <w:p w14:paraId="30776B73">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辅助</w:t>
                  </w:r>
                </w:p>
                <w:p w14:paraId="13D5688D">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工程</w:t>
                  </w:r>
                </w:p>
              </w:tc>
              <w:tc>
                <w:tcPr>
                  <w:tcW w:w="1103" w:type="pct"/>
                  <w:gridSpan w:val="2"/>
                  <w:shd w:val="clear" w:color="auto" w:fill="auto"/>
                  <w:vAlign w:val="center"/>
                </w:tcPr>
                <w:p w14:paraId="1EBBB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生产厂房办公室</w:t>
                  </w:r>
                </w:p>
              </w:tc>
              <w:tc>
                <w:tcPr>
                  <w:tcW w:w="1491" w:type="pct"/>
                  <w:shd w:val="clear" w:color="auto" w:fill="auto"/>
                  <w:vAlign w:val="center"/>
                </w:tcPr>
                <w:p w14:paraId="2D3956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300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1366" w:type="pct"/>
                  <w:shd w:val="clear" w:color="auto" w:fill="auto"/>
                  <w:vAlign w:val="center"/>
                </w:tcPr>
                <w:p w14:paraId="031FAB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300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603" w:type="pct"/>
                  <w:shd w:val="clear" w:color="auto" w:fill="auto"/>
                  <w:vAlign w:val="center"/>
                </w:tcPr>
                <w:p w14:paraId="408E329D">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tr w14:paraId="4509EA0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41912C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0AA999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研发中心办公室</w:t>
                  </w:r>
                </w:p>
              </w:tc>
              <w:tc>
                <w:tcPr>
                  <w:tcW w:w="1491" w:type="pct"/>
                  <w:shd w:val="clear" w:color="auto" w:fill="auto"/>
                  <w:vAlign w:val="center"/>
                </w:tcPr>
                <w:p w14:paraId="1E8F5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新增建设，建筑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highlight w:val="none"/>
                      <w:rtl w:val="0"/>
                      <w:lang w:val="en-US" w:eastAsia="zh-CN"/>
                    </w:rPr>
                    <w:t>1765</w:t>
                  </w:r>
                  <w:r>
                    <w:rPr>
                      <w:rFonts w:hint="default" w:ascii="Times New Roman" w:hAnsi="Times New Roman" w:eastAsia="宋体" w:cs="Times New Roman"/>
                      <w:color w:val="auto"/>
                      <w:sz w:val="21"/>
                      <w:szCs w:val="21"/>
                      <w:highlight w:val="none"/>
                      <w:rtl w:val="0"/>
                    </w:rPr>
                    <w:t>m</w:t>
                  </w:r>
                  <w:r>
                    <w:rPr>
                      <w:rFonts w:hint="default" w:ascii="Times New Roman" w:hAnsi="Times New Roman" w:eastAsia="宋体" w:cs="Times New Roman"/>
                      <w:color w:val="auto"/>
                      <w:sz w:val="21"/>
                      <w:szCs w:val="21"/>
                      <w:highlight w:val="none"/>
                      <w:vertAlign w:val="superscript"/>
                      <w:rtl w:val="0"/>
                    </w:rPr>
                    <w:t>2</w:t>
                  </w:r>
                </w:p>
              </w:tc>
              <w:tc>
                <w:tcPr>
                  <w:tcW w:w="1366" w:type="pct"/>
                  <w:shd w:val="clear" w:color="auto" w:fill="auto"/>
                  <w:vAlign w:val="center"/>
                </w:tcPr>
                <w:p w14:paraId="01025B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rtl w:val="0"/>
                      <w:lang w:val="en-US" w:eastAsia="zh-CN"/>
                    </w:rPr>
                    <w:t>新增建设，建筑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highlight w:val="none"/>
                      <w:rtl w:val="0"/>
                      <w:lang w:val="en-US" w:eastAsia="zh-CN"/>
                    </w:rPr>
                    <w:t>1765</w:t>
                  </w:r>
                  <w:r>
                    <w:rPr>
                      <w:rFonts w:hint="default" w:ascii="Times New Roman" w:hAnsi="Times New Roman" w:eastAsia="宋体" w:cs="Times New Roman"/>
                      <w:color w:val="auto"/>
                      <w:sz w:val="21"/>
                      <w:szCs w:val="21"/>
                      <w:highlight w:val="none"/>
                      <w:rtl w:val="0"/>
                    </w:rPr>
                    <w:t>m</w:t>
                  </w:r>
                  <w:r>
                    <w:rPr>
                      <w:rFonts w:hint="default" w:ascii="Times New Roman" w:hAnsi="Times New Roman" w:eastAsia="宋体" w:cs="Times New Roman"/>
                      <w:color w:val="auto"/>
                      <w:sz w:val="21"/>
                      <w:szCs w:val="21"/>
                      <w:highlight w:val="none"/>
                      <w:vertAlign w:val="superscript"/>
                      <w:rtl w:val="0"/>
                    </w:rPr>
                    <w:t>2</w:t>
                  </w:r>
                </w:p>
              </w:tc>
              <w:tc>
                <w:tcPr>
                  <w:tcW w:w="603" w:type="pct"/>
                  <w:shd w:val="clear" w:color="auto" w:fill="auto"/>
                  <w:vAlign w:val="center"/>
                </w:tcPr>
                <w:p w14:paraId="41A43D22">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tr w14:paraId="6159EDD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1C1FFA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144BF7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门卫室</w:t>
                  </w:r>
                </w:p>
              </w:tc>
              <w:tc>
                <w:tcPr>
                  <w:tcW w:w="1491" w:type="pct"/>
                  <w:shd w:val="clear" w:color="auto" w:fill="auto"/>
                  <w:vAlign w:val="center"/>
                </w:tcPr>
                <w:p w14:paraId="1800F3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20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1366" w:type="pct"/>
                  <w:shd w:val="clear" w:color="auto" w:fill="auto"/>
                  <w:vAlign w:val="center"/>
                </w:tcPr>
                <w:p w14:paraId="0A207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20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603" w:type="pct"/>
                  <w:shd w:val="clear" w:color="auto" w:fill="auto"/>
                  <w:vAlign w:val="center"/>
                </w:tcPr>
                <w:p w14:paraId="17F39A05">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tr w14:paraId="5CAD696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restart"/>
                  <w:shd w:val="clear" w:color="auto" w:fill="auto"/>
                  <w:vAlign w:val="center"/>
                </w:tcPr>
                <w:p w14:paraId="47FE5641">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贮运</w:t>
                  </w:r>
                </w:p>
                <w:p w14:paraId="1CEE12D1">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工程</w:t>
                  </w:r>
                </w:p>
              </w:tc>
              <w:tc>
                <w:tcPr>
                  <w:tcW w:w="1103" w:type="pct"/>
                  <w:gridSpan w:val="2"/>
                  <w:shd w:val="clear" w:color="auto" w:fill="auto"/>
                  <w:vAlign w:val="center"/>
                </w:tcPr>
                <w:p w14:paraId="49891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原料仓库</w:t>
                  </w:r>
                </w:p>
              </w:tc>
              <w:tc>
                <w:tcPr>
                  <w:tcW w:w="1491" w:type="pct"/>
                  <w:shd w:val="clear" w:color="auto" w:fill="auto"/>
                  <w:vAlign w:val="center"/>
                </w:tcPr>
                <w:p w14:paraId="4B4566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1000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1366" w:type="pct"/>
                  <w:shd w:val="clear" w:color="auto" w:fill="auto"/>
                  <w:vAlign w:val="center"/>
                </w:tcPr>
                <w:p w14:paraId="0E22A9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1000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603" w:type="pct"/>
                  <w:shd w:val="clear" w:color="auto" w:fill="auto"/>
                  <w:vAlign w:val="center"/>
                </w:tcPr>
                <w:p w14:paraId="2D4FE4A0">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tr w14:paraId="138B32E6">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3C5567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1F7366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成品仓库</w:t>
                  </w:r>
                </w:p>
              </w:tc>
              <w:tc>
                <w:tcPr>
                  <w:tcW w:w="1491" w:type="pct"/>
                  <w:shd w:val="clear" w:color="auto" w:fill="auto"/>
                  <w:vAlign w:val="center"/>
                </w:tcPr>
                <w:p w14:paraId="3CCF8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1000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1366" w:type="pct"/>
                  <w:shd w:val="clear" w:color="auto" w:fill="auto"/>
                  <w:vAlign w:val="center"/>
                </w:tcPr>
                <w:p w14:paraId="1B3D4F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rtl w:val="0"/>
                      <w:lang w:val="en-US" w:eastAsia="zh-CN" w:bidi="ar-SA"/>
                    </w:rPr>
                  </w:pPr>
                  <w:r>
                    <w:rPr>
                      <w:rFonts w:hint="eastAsia" w:cs="Times New Roman"/>
                      <w:color w:val="auto"/>
                      <w:sz w:val="21"/>
                      <w:szCs w:val="21"/>
                      <w:rtl w:val="0"/>
                      <w:lang w:val="en-US" w:eastAsia="zh-CN"/>
                    </w:rPr>
                    <w:t>依托现有，建筑</w:t>
                  </w:r>
                  <w:r>
                    <w:rPr>
                      <w:rFonts w:hint="default" w:ascii="Times New Roman" w:hAnsi="Times New Roman" w:eastAsia="宋体" w:cs="Times New Roman"/>
                      <w:color w:val="auto"/>
                      <w:sz w:val="21"/>
                      <w:szCs w:val="21"/>
                      <w:rtl w:val="0"/>
                    </w:rPr>
                    <w:t>面积</w:t>
                  </w:r>
                  <w:r>
                    <w:rPr>
                      <w:rFonts w:hint="eastAsia" w:cs="Times New Roman"/>
                      <w:color w:val="auto"/>
                      <w:sz w:val="21"/>
                      <w:szCs w:val="21"/>
                      <w:rtl w:val="0"/>
                      <w:lang w:val="en-US" w:eastAsia="zh-CN"/>
                    </w:rPr>
                    <w:t>1000</w:t>
                  </w:r>
                  <w:r>
                    <w:rPr>
                      <w:rFonts w:hint="default" w:ascii="Times New Roman" w:hAnsi="Times New Roman" w:eastAsia="宋体" w:cs="Times New Roman"/>
                      <w:color w:val="auto"/>
                      <w:sz w:val="21"/>
                      <w:szCs w:val="21"/>
                      <w:rtl w:val="0"/>
                    </w:rPr>
                    <w:t>m</w:t>
                  </w:r>
                  <w:r>
                    <w:rPr>
                      <w:rFonts w:hint="default" w:ascii="Times New Roman" w:hAnsi="Times New Roman" w:eastAsia="宋体" w:cs="Times New Roman"/>
                      <w:color w:val="auto"/>
                      <w:sz w:val="21"/>
                      <w:szCs w:val="21"/>
                      <w:vertAlign w:val="superscript"/>
                      <w:rtl w:val="0"/>
                    </w:rPr>
                    <w:t>2</w:t>
                  </w:r>
                </w:p>
              </w:tc>
              <w:tc>
                <w:tcPr>
                  <w:tcW w:w="603" w:type="pct"/>
                  <w:shd w:val="clear" w:color="auto" w:fill="auto"/>
                  <w:vAlign w:val="center"/>
                </w:tcPr>
                <w:p w14:paraId="7EFE1638">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未变动</w:t>
                  </w:r>
                </w:p>
              </w:tc>
            </w:tr>
            <w:tr w14:paraId="6B2DDBBA">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restart"/>
                  <w:shd w:val="clear" w:color="auto" w:fill="auto"/>
                  <w:vAlign w:val="center"/>
                </w:tcPr>
                <w:p w14:paraId="61BB383C">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w:t>
                  </w:r>
                </w:p>
                <w:p w14:paraId="2DE83DAC">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工程</w:t>
                  </w:r>
                </w:p>
              </w:tc>
              <w:tc>
                <w:tcPr>
                  <w:tcW w:w="1103" w:type="pct"/>
                  <w:gridSpan w:val="2"/>
                  <w:shd w:val="clear" w:color="auto" w:fill="auto"/>
                  <w:vAlign w:val="center"/>
                </w:tcPr>
                <w:p w14:paraId="4E6B353A">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rPr>
                    <w:t>给水</w:t>
                  </w:r>
                </w:p>
              </w:tc>
              <w:tc>
                <w:tcPr>
                  <w:tcW w:w="1491" w:type="pct"/>
                  <w:shd w:val="clear" w:color="auto" w:fill="auto"/>
                  <w:vAlign w:val="center"/>
                </w:tcPr>
                <w:p w14:paraId="756F946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1153.575</w:t>
                  </w:r>
                  <w:r>
                    <w:rPr>
                      <w:rFonts w:hint="default" w:ascii="Times New Roman" w:hAnsi="Times New Roman" w:cs="Times New Roman"/>
                      <w:color w:val="auto"/>
                      <w:sz w:val="21"/>
                      <w:szCs w:val="21"/>
                      <w:highlight w:val="none"/>
                      <w:lang w:val="en-US" w:eastAsia="zh-CN"/>
                    </w:rPr>
                    <w:t>t/a</w:t>
                  </w:r>
                </w:p>
              </w:tc>
              <w:tc>
                <w:tcPr>
                  <w:tcW w:w="1366" w:type="pct"/>
                  <w:shd w:val="clear" w:color="auto" w:fill="auto"/>
                  <w:vAlign w:val="center"/>
                </w:tcPr>
                <w:p w14:paraId="586860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1158.575</w:t>
                  </w:r>
                  <w:r>
                    <w:rPr>
                      <w:rFonts w:hint="default" w:ascii="Times New Roman" w:hAnsi="Times New Roman" w:cs="Times New Roman"/>
                      <w:color w:val="auto"/>
                      <w:sz w:val="21"/>
                      <w:szCs w:val="21"/>
                      <w:highlight w:val="none"/>
                      <w:lang w:val="en-US" w:eastAsia="zh-CN"/>
                    </w:rPr>
                    <w:t>t/a</w:t>
                  </w:r>
                </w:p>
              </w:tc>
              <w:tc>
                <w:tcPr>
                  <w:tcW w:w="603" w:type="pct"/>
                  <w:shd w:val="clear" w:color="auto" w:fill="auto"/>
                  <w:vAlign w:val="center"/>
                </w:tcPr>
                <w:p w14:paraId="4BC8093F">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高温清洗增加水洗频次，新增水量5t/a</w:t>
                  </w:r>
                </w:p>
              </w:tc>
            </w:tr>
            <w:tr w14:paraId="0D6784E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6835AF4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654C8C28">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rPr>
                    <w:t>排水</w:t>
                  </w:r>
                </w:p>
              </w:tc>
              <w:tc>
                <w:tcPr>
                  <w:tcW w:w="1491" w:type="pct"/>
                  <w:shd w:val="clear" w:color="auto" w:fill="auto"/>
                  <w:vAlign w:val="center"/>
                </w:tcPr>
                <w:p w14:paraId="65FEA7A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831.8</w:t>
                  </w:r>
                  <w:r>
                    <w:rPr>
                      <w:rFonts w:hint="default" w:ascii="Times New Roman" w:hAnsi="Times New Roman" w:cs="Times New Roman"/>
                      <w:color w:val="auto"/>
                      <w:sz w:val="21"/>
                      <w:szCs w:val="21"/>
                      <w:highlight w:val="none"/>
                      <w:lang w:val="en-US" w:eastAsia="zh-CN"/>
                    </w:rPr>
                    <w:t>t/a</w:t>
                  </w:r>
                </w:p>
              </w:tc>
              <w:tc>
                <w:tcPr>
                  <w:tcW w:w="1366" w:type="pct"/>
                  <w:shd w:val="clear" w:color="auto" w:fill="auto"/>
                  <w:vAlign w:val="center"/>
                </w:tcPr>
                <w:p w14:paraId="2626A4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831.8</w:t>
                  </w:r>
                  <w:r>
                    <w:rPr>
                      <w:rFonts w:hint="default" w:ascii="Times New Roman" w:hAnsi="Times New Roman" w:cs="Times New Roman"/>
                      <w:color w:val="auto"/>
                      <w:sz w:val="21"/>
                      <w:szCs w:val="21"/>
                      <w:highlight w:val="none"/>
                      <w:lang w:val="en-US" w:eastAsia="zh-CN"/>
                    </w:rPr>
                    <w:t>t/a</w:t>
                  </w:r>
                </w:p>
              </w:tc>
              <w:tc>
                <w:tcPr>
                  <w:tcW w:w="603" w:type="pct"/>
                  <w:shd w:val="clear" w:color="auto" w:fill="auto"/>
                  <w:vAlign w:val="center"/>
                </w:tcPr>
                <w:p w14:paraId="5EF9E7F3">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未变动</w:t>
                  </w:r>
                </w:p>
              </w:tc>
            </w:tr>
            <w:tr w14:paraId="0C3CEEF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5D518FF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7FB14306">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rPr>
                    <w:t>供电</w:t>
                  </w:r>
                </w:p>
              </w:tc>
              <w:tc>
                <w:tcPr>
                  <w:tcW w:w="1491" w:type="pct"/>
                  <w:shd w:val="clear" w:color="auto" w:fill="auto"/>
                  <w:vAlign w:val="center"/>
                </w:tcPr>
                <w:p w14:paraId="11DDAB6E">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39万kW·h/a</w:t>
                  </w:r>
                </w:p>
              </w:tc>
              <w:tc>
                <w:tcPr>
                  <w:tcW w:w="1366" w:type="pct"/>
                  <w:shd w:val="clear" w:color="auto" w:fill="auto"/>
                  <w:vAlign w:val="center"/>
                </w:tcPr>
                <w:p w14:paraId="1D85C3C9">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39万kW·h/a</w:t>
                  </w:r>
                </w:p>
              </w:tc>
              <w:tc>
                <w:tcPr>
                  <w:tcW w:w="603" w:type="pct"/>
                  <w:shd w:val="clear" w:color="auto" w:fill="auto"/>
                  <w:vAlign w:val="center"/>
                </w:tcPr>
                <w:p w14:paraId="7994CE31">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未变动</w:t>
                  </w:r>
                </w:p>
              </w:tc>
            </w:tr>
            <w:tr w14:paraId="74122D8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5B6B45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1103" w:type="pct"/>
                  <w:gridSpan w:val="2"/>
                  <w:shd w:val="clear" w:color="auto" w:fill="auto"/>
                  <w:vAlign w:val="center"/>
                </w:tcPr>
                <w:p w14:paraId="4B82A0D2">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rPr>
                    <w:t>压缩空气</w:t>
                  </w:r>
                </w:p>
              </w:tc>
              <w:tc>
                <w:tcPr>
                  <w:tcW w:w="1491" w:type="pct"/>
                  <w:shd w:val="clear" w:color="auto" w:fill="auto"/>
                  <w:vAlign w:val="center"/>
                </w:tcPr>
                <w:p w14:paraId="69780169">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106.34万m</w:t>
                  </w:r>
                  <w:r>
                    <w:rPr>
                      <w:rFonts w:hint="default" w:ascii="Times New Roman" w:hAnsi="Times New Roman" w:eastAsia="宋体" w:cs="Times New Roman"/>
                      <w:color w:val="auto"/>
                      <w:kern w:val="0"/>
                      <w:sz w:val="21"/>
                      <w:szCs w:val="21"/>
                      <w:vertAlign w:val="superscript"/>
                      <w:lang w:val="en-US" w:eastAsia="zh-CN" w:bidi="ar-SA"/>
                    </w:rPr>
                    <w:t>3</w:t>
                  </w:r>
                  <w:r>
                    <w:rPr>
                      <w:rFonts w:hint="eastAsia" w:ascii="Times New Roman" w:hAnsi="Times New Roman" w:eastAsia="宋体" w:cs="Times New Roman"/>
                      <w:color w:val="auto"/>
                      <w:kern w:val="0"/>
                      <w:sz w:val="21"/>
                      <w:szCs w:val="21"/>
                      <w:lang w:val="en-US" w:eastAsia="zh-CN" w:bidi="ar-SA"/>
                    </w:rPr>
                    <w:t>，新增1台空压机</w:t>
                  </w:r>
                </w:p>
              </w:tc>
              <w:tc>
                <w:tcPr>
                  <w:tcW w:w="1366" w:type="pct"/>
                  <w:shd w:val="clear" w:color="auto" w:fill="auto"/>
                  <w:vAlign w:val="center"/>
                </w:tcPr>
                <w:p w14:paraId="2967DE8D">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仿宋_GB2312"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SA"/>
                    </w:rPr>
                    <w:t>106.34万m</w:t>
                  </w:r>
                  <w:r>
                    <w:rPr>
                      <w:rFonts w:hint="default" w:ascii="Times New Roman" w:hAnsi="Times New Roman" w:eastAsia="宋体" w:cs="Times New Roman"/>
                      <w:color w:val="auto"/>
                      <w:kern w:val="0"/>
                      <w:sz w:val="21"/>
                      <w:szCs w:val="21"/>
                      <w:vertAlign w:val="superscript"/>
                      <w:lang w:val="en-US" w:eastAsia="zh-CN" w:bidi="ar-SA"/>
                    </w:rPr>
                    <w:t>3</w:t>
                  </w:r>
                  <w:r>
                    <w:rPr>
                      <w:rFonts w:hint="eastAsia" w:ascii="Times New Roman" w:hAnsi="Times New Roman" w:eastAsia="宋体" w:cs="Times New Roman"/>
                      <w:color w:val="auto"/>
                      <w:kern w:val="0"/>
                      <w:sz w:val="21"/>
                      <w:szCs w:val="21"/>
                      <w:lang w:val="en-US" w:eastAsia="zh-CN" w:bidi="ar-SA"/>
                    </w:rPr>
                    <w:t>，新增1台空压机</w:t>
                  </w:r>
                </w:p>
              </w:tc>
              <w:tc>
                <w:tcPr>
                  <w:tcW w:w="603" w:type="pct"/>
                  <w:shd w:val="clear" w:color="auto" w:fill="auto"/>
                  <w:vAlign w:val="center"/>
                </w:tcPr>
                <w:p w14:paraId="731F1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未变动</w:t>
                  </w:r>
                </w:p>
              </w:tc>
            </w:tr>
            <w:tr w14:paraId="13A52368">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restart"/>
                  <w:shd w:val="clear" w:color="auto" w:fill="auto"/>
                  <w:vAlign w:val="center"/>
                </w:tcPr>
                <w:p w14:paraId="4E8BDFBB">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w:t>
                  </w:r>
                </w:p>
                <w:p w14:paraId="1786E57D">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工程</w:t>
                  </w:r>
                </w:p>
              </w:tc>
              <w:tc>
                <w:tcPr>
                  <w:tcW w:w="352" w:type="pct"/>
                  <w:vMerge w:val="restart"/>
                  <w:shd w:val="clear" w:color="auto" w:fill="auto"/>
                  <w:vAlign w:val="center"/>
                </w:tcPr>
                <w:p w14:paraId="3126B7F6">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废气</w:t>
                  </w:r>
                </w:p>
              </w:tc>
              <w:tc>
                <w:tcPr>
                  <w:tcW w:w="751" w:type="pct"/>
                  <w:shd w:val="clear" w:color="auto" w:fill="auto"/>
                  <w:vAlign w:val="center"/>
                </w:tcPr>
                <w:p w14:paraId="743124E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kern w:val="0"/>
                      <w:sz w:val="21"/>
                      <w:szCs w:val="21"/>
                      <w:highlight w:val="none"/>
                      <w:lang w:val="en-US" w:eastAsia="zh-CN" w:bidi="ar-SA"/>
                    </w:rPr>
                    <w:t>切割废气</w:t>
                  </w:r>
                </w:p>
              </w:tc>
              <w:tc>
                <w:tcPr>
                  <w:tcW w:w="1491" w:type="pct"/>
                  <w:shd w:val="clear" w:color="auto" w:fill="auto"/>
                  <w:vAlign w:val="center"/>
                </w:tcPr>
                <w:p w14:paraId="3401155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经滤芯除尘器处理后车间无组织排放</w:t>
                  </w:r>
                </w:p>
              </w:tc>
              <w:tc>
                <w:tcPr>
                  <w:tcW w:w="1366" w:type="pct"/>
                  <w:shd w:val="clear" w:color="auto" w:fill="auto"/>
                  <w:vAlign w:val="center"/>
                </w:tcPr>
                <w:p w14:paraId="34B1BDD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经滤芯除尘器处理后车间无组织排放</w:t>
                  </w:r>
                </w:p>
              </w:tc>
              <w:tc>
                <w:tcPr>
                  <w:tcW w:w="603" w:type="pct"/>
                  <w:vAlign w:val="center"/>
                </w:tcPr>
                <w:p w14:paraId="07886CC4">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0A17BC4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269945B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2F303256">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63BDCB5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kern w:val="0"/>
                      <w:sz w:val="21"/>
                      <w:szCs w:val="21"/>
                      <w:highlight w:val="none"/>
                      <w:lang w:val="en-US" w:eastAsia="zh-CN" w:bidi="ar-SA"/>
                    </w:rPr>
                    <w:t>打印固化废气</w:t>
                  </w:r>
                </w:p>
              </w:tc>
              <w:tc>
                <w:tcPr>
                  <w:tcW w:w="1491" w:type="pct"/>
                  <w:shd w:val="clear" w:color="auto" w:fill="auto"/>
                  <w:vAlign w:val="center"/>
                </w:tcPr>
                <w:p w14:paraId="515A734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3F0654B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2FB62E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37593DC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200915B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27CB6068">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709946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kern w:val="0"/>
                      <w:sz w:val="21"/>
                      <w:szCs w:val="21"/>
                      <w:highlight w:val="none"/>
                      <w:lang w:val="en-US" w:eastAsia="zh-CN" w:bidi="ar-SA"/>
                    </w:rPr>
                    <w:t>粗研磨废气</w:t>
                  </w:r>
                </w:p>
              </w:tc>
              <w:tc>
                <w:tcPr>
                  <w:tcW w:w="1491" w:type="pct"/>
                  <w:shd w:val="clear" w:color="auto" w:fill="auto"/>
                  <w:vAlign w:val="center"/>
                </w:tcPr>
                <w:p w14:paraId="5822497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16AA376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3940F1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27AB0E7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42D74FC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7887C2DF">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0652B16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sz w:val="21"/>
                      <w:szCs w:val="21"/>
                      <w:highlight w:val="none"/>
                      <w:lang w:val="en-US" w:eastAsia="zh-CN"/>
                    </w:rPr>
                    <w:t>精研磨废气</w:t>
                  </w:r>
                </w:p>
              </w:tc>
              <w:tc>
                <w:tcPr>
                  <w:tcW w:w="1491" w:type="pct"/>
                  <w:shd w:val="clear" w:color="auto" w:fill="auto"/>
                  <w:vAlign w:val="center"/>
                </w:tcPr>
                <w:p w14:paraId="3BC28E9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06A1C9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492216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362DF1B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33B67C8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504001DD">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7B9594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除锈废气</w:t>
                  </w:r>
                </w:p>
              </w:tc>
              <w:tc>
                <w:tcPr>
                  <w:tcW w:w="1491" w:type="pct"/>
                  <w:shd w:val="clear" w:color="auto" w:fill="auto"/>
                  <w:vAlign w:val="center"/>
                </w:tcPr>
                <w:p w14:paraId="3D10BC3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344B3C4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42B00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68219047">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3AD92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3CEA0846">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6B33EED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sz w:val="21"/>
                      <w:szCs w:val="21"/>
                      <w:highlight w:val="none"/>
                      <w:lang w:val="en-US" w:eastAsia="zh-CN"/>
                    </w:rPr>
                    <w:t>打标废气</w:t>
                  </w:r>
                </w:p>
              </w:tc>
              <w:tc>
                <w:tcPr>
                  <w:tcW w:w="1491" w:type="pct"/>
                  <w:shd w:val="clear" w:color="auto" w:fill="auto"/>
                  <w:vAlign w:val="center"/>
                </w:tcPr>
                <w:p w14:paraId="6A93722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2D8C357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353B8A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6F0AC031">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DDDF5E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22D2FCA2">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21FC147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清洗废气</w:t>
                  </w:r>
                </w:p>
              </w:tc>
              <w:tc>
                <w:tcPr>
                  <w:tcW w:w="1491" w:type="pct"/>
                  <w:shd w:val="clear" w:color="auto" w:fill="auto"/>
                  <w:vAlign w:val="center"/>
                </w:tcPr>
                <w:p w14:paraId="649F955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5C4FA56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5C0AF7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26AD67F3">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D2E00A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04F32734">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3E28ED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研磨机清洗废气</w:t>
                  </w:r>
                </w:p>
              </w:tc>
              <w:tc>
                <w:tcPr>
                  <w:tcW w:w="1491" w:type="pct"/>
                  <w:shd w:val="clear" w:color="auto" w:fill="auto"/>
                  <w:vAlign w:val="center"/>
                </w:tcPr>
                <w:p w14:paraId="08461FB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5285951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3BF4EC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4AA5364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28CE9B4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3CA40123">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0B9A8D7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高温清洗废气</w:t>
                  </w:r>
                </w:p>
              </w:tc>
              <w:tc>
                <w:tcPr>
                  <w:tcW w:w="1491" w:type="pct"/>
                  <w:shd w:val="clear" w:color="auto" w:fill="auto"/>
                  <w:vAlign w:val="center"/>
                </w:tcPr>
                <w:p w14:paraId="6338F3E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11384B0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37B8EF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459A4B80">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52D4D79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5634E8AE">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3B01658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涂胶废气</w:t>
                  </w:r>
                </w:p>
              </w:tc>
              <w:tc>
                <w:tcPr>
                  <w:tcW w:w="1491" w:type="pct"/>
                  <w:shd w:val="clear" w:color="auto" w:fill="auto"/>
                  <w:vAlign w:val="center"/>
                </w:tcPr>
                <w:p w14:paraId="6454474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1366" w:type="pct"/>
                  <w:shd w:val="clear" w:color="auto" w:fill="auto"/>
                  <w:vAlign w:val="center"/>
                </w:tcPr>
                <w:p w14:paraId="13B86C1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无组织排放</w:t>
                  </w:r>
                </w:p>
              </w:tc>
              <w:tc>
                <w:tcPr>
                  <w:tcW w:w="603" w:type="pct"/>
                  <w:vAlign w:val="center"/>
                </w:tcPr>
                <w:p w14:paraId="2825FF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新增</w:t>
                  </w:r>
                </w:p>
              </w:tc>
            </w:tr>
            <w:tr w14:paraId="11A7B024">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64A4C9C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618D04A3">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7AD708D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危废仓库废气</w:t>
                  </w:r>
                </w:p>
              </w:tc>
              <w:tc>
                <w:tcPr>
                  <w:tcW w:w="1491" w:type="pct"/>
                  <w:shd w:val="clear" w:color="auto" w:fill="auto"/>
                  <w:vAlign w:val="center"/>
                </w:tcPr>
                <w:p w14:paraId="27CFC9E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一级活性炭+无组织排放</w:t>
                  </w:r>
                </w:p>
              </w:tc>
              <w:tc>
                <w:tcPr>
                  <w:tcW w:w="1366" w:type="pct"/>
                  <w:shd w:val="clear" w:color="auto" w:fill="auto"/>
                  <w:vAlign w:val="center"/>
                </w:tcPr>
                <w:p w14:paraId="59E409F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一级活性炭+无组织排放</w:t>
                  </w:r>
                </w:p>
              </w:tc>
              <w:tc>
                <w:tcPr>
                  <w:tcW w:w="603" w:type="pct"/>
                  <w:vAlign w:val="center"/>
                </w:tcPr>
                <w:p w14:paraId="4A1588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33869CA9">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02E4948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28B123A5">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7A46BAA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食堂油烟</w:t>
                  </w:r>
                </w:p>
              </w:tc>
              <w:tc>
                <w:tcPr>
                  <w:tcW w:w="1491" w:type="pct"/>
                  <w:shd w:val="clear" w:color="auto" w:fill="auto"/>
                  <w:vAlign w:val="center"/>
                </w:tcPr>
                <w:p w14:paraId="0F87303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olor w:val="auto"/>
                      <w:sz w:val="21"/>
                      <w:szCs w:val="21"/>
                      <w:highlight w:val="none"/>
                      <w:lang w:val="en-US" w:eastAsia="zh-CN"/>
                    </w:rPr>
                    <w:t>油烟净化器</w:t>
                  </w:r>
                </w:p>
              </w:tc>
              <w:tc>
                <w:tcPr>
                  <w:tcW w:w="1366" w:type="pct"/>
                  <w:shd w:val="clear" w:color="auto" w:fill="auto"/>
                  <w:vAlign w:val="center"/>
                </w:tcPr>
                <w:p w14:paraId="15081BF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olor w:val="auto"/>
                      <w:sz w:val="21"/>
                      <w:szCs w:val="21"/>
                      <w:highlight w:val="none"/>
                      <w:lang w:val="en-US" w:eastAsia="zh-CN"/>
                    </w:rPr>
                    <w:t>油烟净化器</w:t>
                  </w:r>
                </w:p>
              </w:tc>
              <w:tc>
                <w:tcPr>
                  <w:tcW w:w="603" w:type="pct"/>
                  <w:vAlign w:val="center"/>
                </w:tcPr>
                <w:p w14:paraId="366AA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680062A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1CC5059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restart"/>
                  <w:shd w:val="clear" w:color="auto" w:fill="auto"/>
                  <w:vAlign w:val="center"/>
                </w:tcPr>
                <w:p w14:paraId="47FD78A2">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废水</w:t>
                  </w:r>
                </w:p>
              </w:tc>
              <w:tc>
                <w:tcPr>
                  <w:tcW w:w="751" w:type="pct"/>
                  <w:shd w:val="clear" w:color="auto" w:fill="auto"/>
                  <w:vAlign w:val="center"/>
                </w:tcPr>
                <w:p w14:paraId="465187A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生活污水、洗浴废水处理系统</w:t>
                  </w:r>
                </w:p>
              </w:tc>
              <w:tc>
                <w:tcPr>
                  <w:tcW w:w="1491" w:type="pct"/>
                  <w:shd w:val="clear" w:color="auto" w:fill="auto"/>
                  <w:vAlign w:val="center"/>
                </w:tcPr>
                <w:p w14:paraId="5D8D4B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依托现有化粪池（5m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）并新建一座化粪池（4m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1366" w:type="pct"/>
                  <w:shd w:val="clear" w:color="auto" w:fill="auto"/>
                  <w:vAlign w:val="center"/>
                </w:tcPr>
                <w:p w14:paraId="32C2822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依托现有化粪池（5m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）并新建一座化粪池（4m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603" w:type="pct"/>
                  <w:vAlign w:val="center"/>
                </w:tcPr>
                <w:p w14:paraId="6052F58E">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eastAsia="zh-CN"/>
                    </w:rPr>
                    <w:t>未变动</w:t>
                  </w:r>
                </w:p>
              </w:tc>
            </w:tr>
            <w:tr w14:paraId="41B461CC">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CA65C1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tcPr>
                <w:p w14:paraId="2015FC56">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p>
              </w:tc>
              <w:tc>
                <w:tcPr>
                  <w:tcW w:w="751" w:type="pct"/>
                  <w:shd w:val="clear" w:color="auto" w:fill="auto"/>
                  <w:vAlign w:val="center"/>
                </w:tcPr>
                <w:p w14:paraId="52EF1AA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食堂废水处理系统</w:t>
                  </w:r>
                </w:p>
              </w:tc>
              <w:tc>
                <w:tcPr>
                  <w:tcW w:w="1491" w:type="pct"/>
                  <w:shd w:val="clear" w:color="auto" w:fill="auto"/>
                  <w:vAlign w:val="center"/>
                </w:tcPr>
                <w:p w14:paraId="082E71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新建隔油池（</w:t>
                  </w:r>
                  <w:r>
                    <w:rPr>
                      <w:rFonts w:hint="eastAsia"/>
                      <w:color w:val="auto"/>
                      <w:highlight w:val="none"/>
                    </w:rPr>
                    <w:t>1.5m</w:t>
                  </w:r>
                  <w:r>
                    <w:rPr>
                      <w:rFonts w:hint="eastAsia"/>
                      <w:color w:val="auto"/>
                      <w:highlight w:val="none"/>
                      <w:vertAlign w:val="superscript"/>
                      <w:lang w:val="en-US" w:eastAsia="zh-CN"/>
                    </w:rPr>
                    <w:t>3</w:t>
                  </w:r>
                  <w:r>
                    <w:rPr>
                      <w:rFonts w:hint="eastAsia"/>
                      <w:color w:val="auto"/>
                      <w:highlight w:val="none"/>
                      <w:lang w:val="en-US" w:eastAsia="zh-CN"/>
                    </w:rPr>
                    <w:t>）</w:t>
                  </w:r>
                </w:p>
              </w:tc>
              <w:tc>
                <w:tcPr>
                  <w:tcW w:w="1366" w:type="pct"/>
                  <w:shd w:val="clear" w:color="auto" w:fill="auto"/>
                  <w:vAlign w:val="center"/>
                </w:tcPr>
                <w:p w14:paraId="29F0961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新建隔油池（</w:t>
                  </w:r>
                  <w:r>
                    <w:rPr>
                      <w:rFonts w:hint="eastAsia"/>
                      <w:color w:val="auto"/>
                      <w:highlight w:val="none"/>
                    </w:rPr>
                    <w:t>1.5m</w:t>
                  </w:r>
                  <w:r>
                    <w:rPr>
                      <w:rFonts w:hint="eastAsia"/>
                      <w:color w:val="auto"/>
                      <w:highlight w:val="none"/>
                      <w:vertAlign w:val="superscript"/>
                      <w:lang w:val="en-US" w:eastAsia="zh-CN"/>
                    </w:rPr>
                    <w:t>3</w:t>
                  </w:r>
                  <w:r>
                    <w:rPr>
                      <w:rFonts w:hint="eastAsia"/>
                      <w:color w:val="auto"/>
                      <w:highlight w:val="none"/>
                      <w:lang w:val="en-US" w:eastAsia="zh-CN"/>
                    </w:rPr>
                    <w:t>）</w:t>
                  </w:r>
                </w:p>
              </w:tc>
              <w:tc>
                <w:tcPr>
                  <w:tcW w:w="603" w:type="pct"/>
                  <w:vAlign w:val="center"/>
                </w:tcPr>
                <w:p w14:paraId="446AE90D">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eastAsia="zh-CN"/>
                    </w:rPr>
                    <w:t>未变动</w:t>
                  </w:r>
                </w:p>
              </w:tc>
            </w:tr>
            <w:tr w14:paraId="4E4AC602">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72A3BDE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shd w:val="clear" w:color="auto" w:fill="auto"/>
                  <w:vAlign w:val="center"/>
                </w:tcPr>
                <w:p w14:paraId="488F2922">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51" w:type="pct"/>
                  <w:shd w:val="clear" w:color="auto" w:fill="auto"/>
                  <w:vAlign w:val="center"/>
                </w:tcPr>
                <w:p w14:paraId="10BF468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生产废水处理系统</w:t>
                  </w:r>
                </w:p>
              </w:tc>
              <w:tc>
                <w:tcPr>
                  <w:tcW w:w="1491" w:type="pct"/>
                  <w:shd w:val="clear" w:color="auto" w:fill="auto"/>
                  <w:vAlign w:val="center"/>
                </w:tcPr>
                <w:p w14:paraId="6762105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依托现有隔油沉淀池（2.5m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）及新增隔油沉淀池</w:t>
                  </w:r>
                  <w:r>
                    <w:rPr>
                      <w:rFonts w:hint="eastAsia"/>
                      <w:color w:val="auto"/>
                      <w:highlight w:val="none"/>
                    </w:rPr>
                    <w:t>（3.75m</w:t>
                  </w:r>
                  <w:r>
                    <w:rPr>
                      <w:rFonts w:hint="default" w:ascii="Times New Roman" w:hAnsi="Times New Roman" w:cs="Times New Roman"/>
                      <w:color w:val="auto"/>
                      <w:highlight w:val="none"/>
                    </w:rPr>
                    <w:t>³</w:t>
                  </w:r>
                  <w:r>
                    <w:rPr>
                      <w:rFonts w:hint="eastAsia"/>
                      <w:color w:val="auto"/>
                      <w:highlight w:val="none"/>
                    </w:rPr>
                    <w:t>）</w:t>
                  </w:r>
                </w:p>
              </w:tc>
              <w:tc>
                <w:tcPr>
                  <w:tcW w:w="1366" w:type="pct"/>
                  <w:shd w:val="clear" w:color="auto" w:fill="auto"/>
                  <w:vAlign w:val="center"/>
                </w:tcPr>
                <w:p w14:paraId="2CF93BF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依托现有隔油沉淀池（2.5m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）及新增隔油沉淀池</w:t>
                  </w:r>
                  <w:r>
                    <w:rPr>
                      <w:rFonts w:hint="eastAsia"/>
                      <w:color w:val="auto"/>
                      <w:highlight w:val="none"/>
                    </w:rPr>
                    <w:t>（3.75m</w:t>
                  </w:r>
                  <w:r>
                    <w:rPr>
                      <w:rFonts w:hint="default" w:ascii="Times New Roman" w:hAnsi="Times New Roman" w:cs="Times New Roman"/>
                      <w:color w:val="auto"/>
                      <w:highlight w:val="none"/>
                    </w:rPr>
                    <w:t>³</w:t>
                  </w:r>
                  <w:r>
                    <w:rPr>
                      <w:rFonts w:hint="eastAsia"/>
                      <w:color w:val="auto"/>
                      <w:highlight w:val="none"/>
                    </w:rPr>
                    <w:t>）</w:t>
                  </w:r>
                </w:p>
              </w:tc>
              <w:tc>
                <w:tcPr>
                  <w:tcW w:w="603" w:type="pct"/>
                  <w:vAlign w:val="center"/>
                </w:tcPr>
                <w:p w14:paraId="0148E0AC">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eastAsia="zh-CN"/>
                    </w:rPr>
                    <w:t>未变动</w:t>
                  </w:r>
                </w:p>
              </w:tc>
            </w:tr>
            <w:tr w14:paraId="5B9495DF">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5ECB8E5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shd w:val="clear" w:color="auto" w:fill="auto"/>
                  <w:vAlign w:val="center"/>
                </w:tcPr>
                <w:p w14:paraId="6FCDA4C6">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噪声</w:t>
                  </w:r>
                </w:p>
              </w:tc>
              <w:tc>
                <w:tcPr>
                  <w:tcW w:w="2243" w:type="pct"/>
                  <w:gridSpan w:val="2"/>
                  <w:shd w:val="clear" w:color="auto" w:fill="auto"/>
                  <w:vAlign w:val="center"/>
                </w:tcPr>
                <w:p w14:paraId="1B0AD297">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highlight w:val="none"/>
                      <w:lang w:val="en-US" w:eastAsia="zh-CN"/>
                    </w:rPr>
                    <w:t>设备减振、隔声罩、厂房隔声</w:t>
                  </w:r>
                </w:p>
              </w:tc>
              <w:tc>
                <w:tcPr>
                  <w:tcW w:w="1366" w:type="pct"/>
                  <w:shd w:val="clear" w:color="auto" w:fill="auto"/>
                  <w:vAlign w:val="center"/>
                </w:tcPr>
                <w:p w14:paraId="04D82205">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设备减振、隔声罩、厂房隔声</w:t>
                  </w:r>
                </w:p>
              </w:tc>
              <w:tc>
                <w:tcPr>
                  <w:tcW w:w="603" w:type="pct"/>
                  <w:shd w:val="clear" w:color="auto" w:fill="auto"/>
                  <w:vAlign w:val="center"/>
                </w:tcPr>
                <w:p w14:paraId="1EB928B6">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eastAsia="zh-CN"/>
                    </w:rPr>
                    <w:t>未变动</w:t>
                  </w:r>
                </w:p>
              </w:tc>
            </w:tr>
            <w:tr w14:paraId="4AD092FB">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2B4FB79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restart"/>
                  <w:shd w:val="clear" w:color="auto" w:fill="auto"/>
                  <w:vAlign w:val="center"/>
                </w:tcPr>
                <w:p w14:paraId="301A2D7C">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固废</w:t>
                  </w:r>
                </w:p>
              </w:tc>
              <w:tc>
                <w:tcPr>
                  <w:tcW w:w="751" w:type="pct"/>
                  <w:shd w:val="clear" w:color="auto" w:fill="auto"/>
                  <w:vAlign w:val="center"/>
                </w:tcPr>
                <w:p w14:paraId="573085D5">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rPr>
                    <w:t>一般固废</w:t>
                  </w:r>
                </w:p>
              </w:tc>
              <w:tc>
                <w:tcPr>
                  <w:tcW w:w="1491" w:type="pct"/>
                  <w:shd w:val="clear" w:color="auto" w:fill="auto"/>
                  <w:vAlign w:val="center"/>
                </w:tcPr>
                <w:p w14:paraId="11AEAA31">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sz w:val="21"/>
                      <w:szCs w:val="21"/>
                    </w:rPr>
                    <w:t>依托现有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highlight w:val="none"/>
                      <w:lang w:val="en-US" w:eastAsia="zh-CN"/>
                    </w:rPr>
                    <w:t>建筑面积20m</w:t>
                  </w:r>
                  <w:r>
                    <w:rPr>
                      <w:rFonts w:hint="default" w:ascii="Times New Roman" w:hAnsi="Times New Roman" w:eastAsia="宋体" w:cs="Times New Roman"/>
                      <w:color w:val="auto"/>
                      <w:sz w:val="21"/>
                      <w:szCs w:val="21"/>
                      <w:highlight w:val="none"/>
                      <w:vertAlign w:val="superscript"/>
                      <w:lang w:val="en-US" w:eastAsia="zh-CN"/>
                    </w:rPr>
                    <w:t>2</w:t>
                  </w:r>
                </w:p>
              </w:tc>
              <w:tc>
                <w:tcPr>
                  <w:tcW w:w="2269" w:type="dxa"/>
                  <w:shd w:val="clear" w:color="auto" w:fill="auto"/>
                  <w:vAlign w:val="center"/>
                </w:tcPr>
                <w:p w14:paraId="22CBD017">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rPr>
                    <w:t>依托现有</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highlight w:val="none"/>
                      <w:lang w:val="en-US" w:eastAsia="zh-CN"/>
                    </w:rPr>
                    <w:t>建筑面积20m</w:t>
                  </w:r>
                  <w:r>
                    <w:rPr>
                      <w:rFonts w:hint="default" w:ascii="Times New Roman" w:hAnsi="Times New Roman" w:eastAsia="宋体" w:cs="Times New Roman"/>
                      <w:color w:val="auto"/>
                      <w:sz w:val="21"/>
                      <w:szCs w:val="21"/>
                      <w:highlight w:val="none"/>
                      <w:vertAlign w:val="superscript"/>
                      <w:lang w:val="en-US" w:eastAsia="zh-CN"/>
                    </w:rPr>
                    <w:t>2</w:t>
                  </w:r>
                </w:p>
              </w:tc>
              <w:tc>
                <w:tcPr>
                  <w:tcW w:w="1002" w:type="dxa"/>
                  <w:vAlign w:val="center"/>
                </w:tcPr>
                <w:p w14:paraId="4E06A16E">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eastAsia="zh-CN"/>
                    </w:rPr>
                    <w:t>未变动</w:t>
                  </w:r>
                </w:p>
              </w:tc>
            </w:tr>
            <w:tr w14:paraId="292D3569">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433D5C0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vMerge w:val="continue"/>
                  <w:shd w:val="clear" w:color="auto" w:fill="auto"/>
                  <w:vAlign w:val="center"/>
                </w:tcPr>
                <w:p w14:paraId="385CE62D">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751" w:type="pct"/>
                  <w:shd w:val="clear" w:color="auto" w:fill="auto"/>
                  <w:vAlign w:val="center"/>
                </w:tcPr>
                <w:p w14:paraId="3BF71F30">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bCs w:val="0"/>
                      <w:color w:val="auto"/>
                      <w:kern w:val="0"/>
                      <w:sz w:val="21"/>
                      <w:szCs w:val="21"/>
                      <w:highlight w:val="none"/>
                      <w:lang w:val="en-US" w:eastAsia="zh-CN" w:bidi="ar-SA"/>
                    </w:rPr>
                  </w:pPr>
                  <w:r>
                    <w:rPr>
                      <w:rFonts w:hint="default" w:ascii="Times New Roman" w:hAnsi="Times New Roman" w:eastAsia="宋体" w:cs="Times New Roman"/>
                      <w:color w:val="auto"/>
                      <w:sz w:val="21"/>
                      <w:szCs w:val="21"/>
                    </w:rPr>
                    <w:t>危险废物</w:t>
                  </w:r>
                </w:p>
              </w:tc>
              <w:tc>
                <w:tcPr>
                  <w:tcW w:w="1491" w:type="pct"/>
                  <w:shd w:val="clear" w:color="auto" w:fill="auto"/>
                  <w:vAlign w:val="center"/>
                </w:tcPr>
                <w:p w14:paraId="01DF54AF">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新建25m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危废仓库</w:t>
                  </w:r>
                </w:p>
              </w:tc>
              <w:tc>
                <w:tcPr>
                  <w:tcW w:w="2269" w:type="dxa"/>
                  <w:shd w:val="clear" w:color="auto" w:fill="auto"/>
                  <w:vAlign w:val="center"/>
                </w:tcPr>
                <w:p w14:paraId="5AB4A5D5">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新建25m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危废仓库</w:t>
                  </w:r>
                </w:p>
              </w:tc>
              <w:tc>
                <w:tcPr>
                  <w:tcW w:w="1002" w:type="dxa"/>
                  <w:vAlign w:val="center"/>
                </w:tcPr>
                <w:p w14:paraId="2742C768">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cs="Times New Roman"/>
                      <w:color w:val="auto"/>
                      <w:sz w:val="21"/>
                      <w:szCs w:val="21"/>
                      <w:highlight w:val="none"/>
                      <w:lang w:val="en-US" w:eastAsia="zh-CN"/>
                    </w:rPr>
                    <w:t>未变动</w:t>
                  </w:r>
                </w:p>
              </w:tc>
            </w:tr>
            <w:tr w14:paraId="19ADDF95">
              <w:tblPrEx>
                <w:tblBorders>
                  <w:top w:val="single" w:color="auto" w:sz="12" w:space="0"/>
                  <w:left w:val="none" w:color="auto" w:sz="0" w:space="0"/>
                  <w:bottom w:val="single" w:color="auto" w:sz="12" w:space="0"/>
                  <w:right w:val="none" w:color="auto" w:sz="0" w:space="0"/>
                  <w:insideH w:val="single" w:color="auto" w:sz="6" w:space="0"/>
                  <w:insideV w:val="single" w:color="auto" w:sz="4" w:space="0"/>
                </w:tblBorders>
                <w:tblCellMar>
                  <w:top w:w="0" w:type="dxa"/>
                  <w:left w:w="108" w:type="dxa"/>
                  <w:bottom w:w="0" w:type="dxa"/>
                  <w:right w:w="108" w:type="dxa"/>
                </w:tblCellMar>
              </w:tblPrEx>
              <w:trPr>
                <w:trHeight w:val="227" w:hRule="atLeast"/>
                <w:jc w:val="center"/>
              </w:trPr>
              <w:tc>
                <w:tcPr>
                  <w:tcW w:w="434" w:type="pct"/>
                  <w:vMerge w:val="continue"/>
                </w:tcPr>
                <w:p w14:paraId="66BF2E2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p>
              </w:tc>
              <w:tc>
                <w:tcPr>
                  <w:tcW w:w="352" w:type="pct"/>
                  <w:shd w:val="clear" w:color="auto" w:fill="auto"/>
                  <w:vAlign w:val="center"/>
                </w:tcPr>
                <w:p w14:paraId="2E5FED9C">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rPr>
                    <w:t>事故池</w:t>
                  </w:r>
                </w:p>
              </w:tc>
              <w:tc>
                <w:tcPr>
                  <w:tcW w:w="2243" w:type="pct"/>
                  <w:gridSpan w:val="2"/>
                  <w:shd w:val="clear" w:color="auto" w:fill="auto"/>
                  <w:vAlign w:val="center"/>
                </w:tcPr>
                <w:p w14:paraId="4389E79D">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购置60m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的应急水囊</w:t>
                  </w:r>
                </w:p>
              </w:tc>
              <w:tc>
                <w:tcPr>
                  <w:tcW w:w="1366" w:type="pct"/>
                  <w:shd w:val="clear" w:color="auto" w:fill="auto"/>
                  <w:vAlign w:val="center"/>
                </w:tcPr>
                <w:p w14:paraId="10971C95">
                  <w:pPr>
                    <w:pStyle w:val="91"/>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购置60m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的应急水囊</w:t>
                  </w:r>
                </w:p>
              </w:tc>
              <w:tc>
                <w:tcPr>
                  <w:tcW w:w="603" w:type="pct"/>
                  <w:shd w:val="clear" w:color="auto" w:fill="auto"/>
                  <w:vAlign w:val="center"/>
                </w:tcPr>
                <w:p w14:paraId="0F1102F9">
                  <w:pPr>
                    <w:keepNext w:val="0"/>
                    <w:keepLines w:val="0"/>
                    <w:pageBreakBefore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未变动</w:t>
                  </w:r>
                </w:p>
              </w:tc>
            </w:tr>
          </w:tbl>
          <w:p w14:paraId="101B47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lang w:val="en-US" w:eastAsia="zh-CN"/>
              </w:rPr>
            </w:pPr>
            <w:r>
              <w:rPr>
                <w:rFonts w:hint="eastAsia" w:cs="Times New Roman"/>
                <w:b/>
                <w:bCs/>
                <w:color w:val="auto"/>
                <w:highlight w:val="none"/>
                <w:lang w:val="en-US" w:eastAsia="zh-CN"/>
              </w:rPr>
              <w:t>3、周边环境概况及平面布置情况</w:t>
            </w:r>
          </w:p>
          <w:p w14:paraId="6C5A8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sz w:val="24"/>
                <w:szCs w:val="24"/>
              </w:rPr>
            </w:pPr>
            <w:bookmarkStart w:id="26" w:name="sys1215038"/>
            <w:r>
              <w:rPr>
                <w:rFonts w:hint="default" w:ascii="Times New Roman" w:hAnsi="Times New Roman" w:eastAsia="宋体" w:cs="Times New Roman"/>
                <w:color w:val="auto"/>
                <w:sz w:val="24"/>
                <w:highlight w:val="none"/>
              </w:rPr>
              <w:t>本项目位于</w:t>
            </w:r>
            <w:bookmarkStart w:id="27" w:name="OLE_LINK262"/>
            <w:r>
              <w:rPr>
                <w:rFonts w:hint="default" w:ascii="Times New Roman" w:hAnsi="Times New Roman" w:eastAsia="宋体" w:cs="Times New Roman"/>
                <w:color w:val="auto"/>
                <w:sz w:val="24"/>
                <w:highlight w:val="none"/>
              </w:rPr>
              <w:t>南京市江宁区东山街道石羊路98号章村工业园，</w:t>
            </w:r>
            <w:r>
              <w:rPr>
                <w:rFonts w:hint="eastAsia" w:ascii="Times New Roman" w:hAnsi="Times New Roman" w:cs="Times New Roman"/>
                <w:color w:val="auto"/>
                <w:sz w:val="24"/>
                <w:highlight w:val="none"/>
                <w:lang w:val="en-US" w:eastAsia="zh-CN"/>
              </w:rPr>
              <w:t>本项目</w:t>
            </w:r>
            <w:r>
              <w:rPr>
                <w:rFonts w:hint="default" w:ascii="Times New Roman" w:hAnsi="Times New Roman" w:eastAsia="宋体" w:cs="Times New Roman"/>
                <w:color w:val="auto"/>
                <w:sz w:val="24"/>
                <w:highlight w:val="none"/>
              </w:rPr>
              <w:t>北侧</w:t>
            </w:r>
            <w:r>
              <w:rPr>
                <w:rFonts w:hint="default" w:ascii="Times New Roman" w:hAnsi="Times New Roman" w:eastAsia="宋体" w:cs="Times New Roman"/>
                <w:color w:val="auto"/>
                <w:sz w:val="24"/>
                <w:highlight w:val="none"/>
                <w:lang w:val="en-US" w:eastAsia="zh-CN"/>
              </w:rPr>
              <w:t>为南京法塔自动化设备模具有限公司</w:t>
            </w:r>
            <w:r>
              <w:rPr>
                <w:rFonts w:hint="default" w:ascii="Times New Roman" w:hAnsi="Times New Roman" w:eastAsia="宋体" w:cs="Times New Roman"/>
                <w:color w:val="auto"/>
                <w:sz w:val="24"/>
                <w:highlight w:val="none"/>
              </w:rPr>
              <w:t>，东侧</w:t>
            </w:r>
            <w:r>
              <w:rPr>
                <w:rFonts w:hint="eastAsia" w:cs="Times New Roman"/>
                <w:color w:val="auto"/>
                <w:sz w:val="24"/>
                <w:highlight w:val="none"/>
                <w:lang w:val="en-US" w:eastAsia="zh-CN"/>
              </w:rPr>
              <w:t>为石羊路</w:t>
            </w:r>
            <w:r>
              <w:rPr>
                <w:rFonts w:hint="default" w:ascii="Times New Roman" w:hAnsi="Times New Roman" w:eastAsia="宋体" w:cs="Times New Roman"/>
                <w:color w:val="auto"/>
                <w:sz w:val="24"/>
                <w:highlight w:val="none"/>
              </w:rPr>
              <w:t>，西侧</w:t>
            </w:r>
            <w:r>
              <w:rPr>
                <w:rFonts w:hint="eastAsia" w:cs="Times New Roman"/>
                <w:color w:val="auto"/>
                <w:sz w:val="24"/>
                <w:highlight w:val="none"/>
                <w:lang w:val="en-US" w:eastAsia="zh-CN"/>
              </w:rPr>
              <w:t>为中南交通</w:t>
            </w: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南侧为南京易翔德舞台设备有限公司</w:t>
            </w:r>
            <w:r>
              <w:rPr>
                <w:rFonts w:hint="default" w:ascii="Times New Roman" w:hAnsi="Times New Roman" w:eastAsia="宋体" w:cs="Times New Roman"/>
                <w:color w:val="auto"/>
                <w:sz w:val="24"/>
                <w:szCs w:val="24"/>
                <w:highlight w:val="none"/>
              </w:rPr>
              <w:t>。</w:t>
            </w:r>
            <w:bookmarkEnd w:id="27"/>
          </w:p>
          <w:p w14:paraId="174F34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eastAsia="宋体"/>
                <w:color w:val="auto"/>
                <w:lang w:eastAsia="zh-CN"/>
              </w:rPr>
            </w:pPr>
            <w:r>
              <w:rPr>
                <w:rFonts w:hint="default" w:ascii="Times New Roman" w:hAnsi="Times New Roman" w:cs="Times New Roman"/>
                <w:color w:val="auto"/>
                <w:sz w:val="24"/>
                <w:highlight w:val="none"/>
              </w:rPr>
              <w:t>本项目位于</w:t>
            </w:r>
            <w:r>
              <w:rPr>
                <w:rFonts w:hint="default" w:ascii="Times New Roman" w:hAnsi="Times New Roman" w:eastAsia="宋体" w:cs="Times New Roman"/>
                <w:color w:val="auto"/>
                <w:sz w:val="24"/>
                <w:highlight w:val="none"/>
              </w:rPr>
              <w:t>南京</w:t>
            </w:r>
            <w:r>
              <w:rPr>
                <w:rFonts w:hint="eastAsia" w:cs="Times New Roman"/>
                <w:color w:val="auto"/>
                <w:sz w:val="24"/>
                <w:highlight w:val="none"/>
                <w:lang w:val="en-US" w:eastAsia="zh-CN"/>
              </w:rPr>
              <w:t>市</w:t>
            </w:r>
            <w:r>
              <w:rPr>
                <w:rFonts w:hint="eastAsia" w:ascii="Times New Roman" w:hAnsi="Times New Roman" w:cs="Times New Roman"/>
                <w:color w:val="auto"/>
                <w:sz w:val="24"/>
                <w:highlight w:val="none"/>
                <w:lang w:val="en-US" w:eastAsia="zh-CN"/>
              </w:rPr>
              <w:t>江宁区东山街道石羊路98号章村工业园</w:t>
            </w:r>
            <w:r>
              <w:rPr>
                <w:rFonts w:hint="default" w:ascii="Times New Roman" w:hAnsi="Times New Roman" w:cs="Times New Roman"/>
                <w:bCs/>
                <w:color w:val="auto"/>
                <w:sz w:val="24"/>
                <w:highlight w:val="none"/>
              </w:rPr>
              <w:t>，</w:t>
            </w:r>
            <w:r>
              <w:rPr>
                <w:rFonts w:hint="eastAsia" w:cs="Times New Roman"/>
                <w:bCs/>
                <w:color w:val="auto"/>
                <w:sz w:val="24"/>
                <w:highlight w:val="none"/>
                <w:lang w:val="en-US" w:eastAsia="zh-CN"/>
              </w:rPr>
              <w:t>对现有生产区域布局部分进行了调整。生产厂房主要分为两块，西侧厂房自北向南主要为水压测试区、来料检验区、原料库、淋浴间、更衣室、3D清洗室、3D打印室、原料仓库及空压机房；东侧厂房北部为成品区及危废仓库、南部自西向东为打标区、阻火器检验、装配区、呼吸阀检验、装配区、打包区、木箱区及粗研磨区域。研发中心一层北部主要为办公区与演示区，南部为试验区，试验区分为南北两块，北侧自西向东分别为培训实操区、等待区、中控室、振动测试室、翻滚测试室、疲劳测试室、高低温试验室、货架；南侧自西向东分别为检测中心预留区、恒温室、浓度测试室、低温试验室、流量压降测试室、货架、空压机房。研发中心二层为办公区</w:t>
            </w:r>
            <w:r>
              <w:rPr>
                <w:rFonts w:hint="eastAsia" w:cs="Times New Roman"/>
                <w:color w:val="auto"/>
                <w:sz w:val="24"/>
                <w:highlight w:val="none"/>
                <w:lang w:eastAsia="zh-CN"/>
              </w:rPr>
              <w:t>。</w:t>
            </w:r>
          </w:p>
          <w:bookmarkEnd w:id="26"/>
          <w:p w14:paraId="58D6B1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aps w:val="0"/>
                <w:color w:val="auto"/>
                <w:highlight w:val="none"/>
                <w:lang w:val="en-US" w:eastAsia="zh-CN"/>
              </w:rPr>
            </w:pPr>
            <w:r>
              <w:rPr>
                <w:rFonts w:hint="default" w:ascii="Times New Roman" w:hAnsi="Times New Roman" w:eastAsia="宋体"/>
                <w:caps w:val="0"/>
                <w:color w:val="auto"/>
                <w:highlight w:val="none"/>
                <w:lang w:val="en-US" w:eastAsia="zh-CN"/>
              </w:rPr>
              <w:t>对照</w:t>
            </w:r>
            <w:r>
              <w:rPr>
                <w:rFonts w:hint="eastAsia"/>
                <w:color w:val="auto"/>
                <w:highlight w:val="none"/>
              </w:rPr>
              <w:t>《南京市江宁区2023年度生态空间管控区调整方案</w:t>
            </w:r>
            <w:r>
              <w:rPr>
                <w:rFonts w:hint="eastAsia"/>
                <w:color w:val="auto"/>
                <w:highlight w:val="none"/>
                <w:lang w:eastAsia="zh-CN"/>
              </w:rPr>
              <w:t>》《</w:t>
            </w:r>
            <w:r>
              <w:rPr>
                <w:rFonts w:hint="eastAsia"/>
                <w:color w:val="auto"/>
                <w:highlight w:val="none"/>
              </w:rPr>
              <w:t>江苏省自然资源厅关于南京市江宁区2023年度生态空间管控区调整方案的复函》（苏自然资函</w:t>
            </w:r>
            <w:r>
              <w:rPr>
                <w:rFonts w:hint="eastAsia"/>
                <w:color w:val="auto"/>
                <w:highlight w:val="none"/>
                <w:lang w:eastAsia="zh-CN"/>
              </w:rPr>
              <w:t>〔</w:t>
            </w:r>
            <w:r>
              <w:rPr>
                <w:rFonts w:hint="eastAsia"/>
                <w:color w:val="auto"/>
                <w:highlight w:val="none"/>
              </w:rPr>
              <w:t>2023</w:t>
            </w:r>
            <w:r>
              <w:rPr>
                <w:rFonts w:hint="eastAsia"/>
                <w:color w:val="auto"/>
                <w:highlight w:val="none"/>
                <w:lang w:eastAsia="zh-CN"/>
              </w:rPr>
              <w:t>〕</w:t>
            </w:r>
            <w:r>
              <w:rPr>
                <w:rFonts w:hint="eastAsia"/>
                <w:color w:val="auto"/>
                <w:highlight w:val="none"/>
              </w:rPr>
              <w:t>1058号）</w:t>
            </w:r>
            <w:r>
              <w:rPr>
                <w:rFonts w:hint="default" w:ascii="Times New Roman" w:hAnsi="Times New Roman" w:eastAsia="宋体"/>
                <w:caps w:val="0"/>
                <w:color w:val="auto"/>
                <w:highlight w:val="none"/>
                <w:lang w:val="en-US" w:eastAsia="zh-CN"/>
              </w:rPr>
              <w:t>，</w:t>
            </w:r>
            <w:r>
              <w:rPr>
                <w:rFonts w:hint="default"/>
                <w:color w:val="auto"/>
                <w:highlight w:val="none"/>
              </w:rPr>
              <w:t>本项目</w:t>
            </w:r>
            <w:r>
              <w:rPr>
                <w:rFonts w:hint="eastAsia"/>
                <w:color w:val="auto"/>
                <w:highlight w:val="none"/>
              </w:rPr>
              <w:t>不占用</w:t>
            </w:r>
            <w:r>
              <w:rPr>
                <w:rFonts w:hint="eastAsia"/>
                <w:color w:val="auto"/>
                <w:highlight w:val="none"/>
                <w:lang w:val="en-US" w:eastAsia="zh-CN"/>
              </w:rPr>
              <w:t>国家级</w:t>
            </w:r>
            <w:r>
              <w:rPr>
                <w:rFonts w:hint="eastAsia"/>
                <w:color w:val="auto"/>
                <w:highlight w:val="none"/>
                <w:lang w:eastAsia="zh-CN"/>
              </w:rPr>
              <w:t>生态</w:t>
            </w:r>
            <w:r>
              <w:rPr>
                <w:rFonts w:hint="eastAsia"/>
                <w:color w:val="auto"/>
                <w:highlight w:val="none"/>
              </w:rPr>
              <w:t>保护红线和生态空间管控区域</w:t>
            </w:r>
            <w:r>
              <w:rPr>
                <w:rFonts w:hint="eastAsia" w:ascii="Times New Roman" w:hAnsi="Times New Roman" w:eastAsia="宋体"/>
                <w:caps w:val="0"/>
                <w:color w:val="auto"/>
                <w:highlight w:val="none"/>
                <w:lang w:val="en-US" w:eastAsia="zh-CN"/>
              </w:rPr>
              <w:t>。项目</w:t>
            </w:r>
            <w:r>
              <w:rPr>
                <w:rFonts w:hint="default" w:ascii="Times New Roman" w:hAnsi="Times New Roman" w:eastAsia="宋体"/>
                <w:caps w:val="0"/>
                <w:color w:val="auto"/>
                <w:highlight w:val="none"/>
              </w:rPr>
              <w:t>周边</w:t>
            </w:r>
            <w:r>
              <w:rPr>
                <w:rFonts w:hint="eastAsia" w:ascii="Times New Roman" w:hAnsi="Times New Roman" w:eastAsia="宋体"/>
                <w:caps w:val="0"/>
                <w:color w:val="auto"/>
                <w:highlight w:val="none"/>
                <w:lang w:val="en-US" w:eastAsia="zh-CN"/>
              </w:rPr>
              <w:t>500m范围内保护目标见下表</w:t>
            </w:r>
            <w:r>
              <w:rPr>
                <w:rFonts w:hint="default" w:ascii="Times New Roman" w:hAnsi="Times New Roman" w:eastAsia="宋体"/>
                <w:caps w:val="0"/>
                <w:color w:val="auto"/>
                <w:highlight w:val="none"/>
                <w:lang w:val="en-US" w:eastAsia="zh-CN"/>
              </w:rPr>
              <w:t>。</w:t>
            </w:r>
          </w:p>
          <w:p w14:paraId="64BCA426">
            <w:pPr>
              <w:pStyle w:val="238"/>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0" w:firstLineChars="0"/>
              <w:textAlignment w:val="auto"/>
              <w:rPr>
                <w:rFonts w:hint="default"/>
                <w:color w:val="auto"/>
                <w:sz w:val="24"/>
                <w:highlight w:val="none"/>
              </w:rPr>
            </w:pPr>
            <w:r>
              <w:rPr>
                <w:rFonts w:hint="eastAsia"/>
                <w:color w:val="auto"/>
                <w:sz w:val="24"/>
                <w:highlight w:val="none"/>
              </w:rPr>
              <w:t>表</w:t>
            </w:r>
            <w:r>
              <w:rPr>
                <w:rFonts w:hint="eastAsia"/>
                <w:color w:val="auto"/>
                <w:sz w:val="24"/>
                <w:highlight w:val="none"/>
                <w:lang w:val="en-US" w:eastAsia="zh-CN"/>
              </w:rPr>
              <w:t>2-2</w:t>
            </w:r>
            <w:r>
              <w:rPr>
                <w:rFonts w:hint="eastAsia"/>
                <w:color w:val="auto"/>
                <w:sz w:val="24"/>
                <w:highlight w:val="none"/>
              </w:rPr>
              <w:t xml:space="preserve"> 大气环境保护目标一览表</w:t>
            </w:r>
          </w:p>
          <w:tbl>
            <w:tblPr>
              <w:tblStyle w:val="53"/>
              <w:tblW w:w="4976"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397"/>
              <w:gridCol w:w="1292"/>
              <w:gridCol w:w="930"/>
              <w:gridCol w:w="1035"/>
              <w:gridCol w:w="915"/>
              <w:gridCol w:w="660"/>
              <w:gridCol w:w="795"/>
              <w:gridCol w:w="822"/>
              <w:gridCol w:w="830"/>
            </w:tblGrid>
            <w:tr w14:paraId="6C9A7D2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tblHeader/>
                <w:jc w:val="center"/>
              </w:trPr>
              <w:tc>
                <w:tcPr>
                  <w:tcW w:w="258" w:type="pct"/>
                  <w:vMerge w:val="restart"/>
                  <w:tcBorders>
                    <w:tl2br w:val="nil"/>
                    <w:tr2bl w:val="nil"/>
                  </w:tcBorders>
                  <w:noWrap w:val="0"/>
                  <w:vAlign w:val="center"/>
                </w:tcPr>
                <w:p w14:paraId="7F16BC3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环境</w:t>
                  </w:r>
                  <w:r>
                    <w:rPr>
                      <w:rFonts w:hint="default" w:ascii="Times New Roman" w:hAnsi="Times New Roman" w:eastAsia="宋体" w:cs="Times New Roman"/>
                      <w:b/>
                      <w:bCs/>
                      <w:color w:val="auto"/>
                      <w:sz w:val="21"/>
                      <w:szCs w:val="21"/>
                      <w:highlight w:val="none"/>
                      <w:lang w:eastAsia="zh-CN"/>
                    </w:rPr>
                    <w:t>要素</w:t>
                  </w:r>
                </w:p>
              </w:tc>
              <w:tc>
                <w:tcPr>
                  <w:tcW w:w="841" w:type="pct"/>
                  <w:vMerge w:val="restart"/>
                  <w:tcBorders>
                    <w:tl2br w:val="nil"/>
                    <w:tr2bl w:val="nil"/>
                  </w:tcBorders>
                  <w:noWrap w:val="0"/>
                  <w:vAlign w:val="center"/>
                </w:tcPr>
                <w:p w14:paraId="4EB6DB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val="en-US" w:eastAsia="zh-CN"/>
                    </w:rPr>
                    <w:t>名称</w:t>
                  </w:r>
                </w:p>
              </w:tc>
              <w:tc>
                <w:tcPr>
                  <w:tcW w:w="1279" w:type="pct"/>
                  <w:gridSpan w:val="2"/>
                  <w:tcBorders>
                    <w:tl2br w:val="nil"/>
                    <w:tr2bl w:val="nil"/>
                  </w:tcBorders>
                  <w:noWrap w:val="0"/>
                  <w:vAlign w:val="center"/>
                </w:tcPr>
                <w:p w14:paraId="0823241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UTM坐标</w:t>
                  </w:r>
                </w:p>
              </w:tc>
              <w:tc>
                <w:tcPr>
                  <w:tcW w:w="596" w:type="pct"/>
                  <w:vMerge w:val="restart"/>
                  <w:tcBorders>
                    <w:tl2br w:val="nil"/>
                    <w:tr2bl w:val="nil"/>
                  </w:tcBorders>
                  <w:noWrap w:val="0"/>
                  <w:vAlign w:val="center"/>
                </w:tcPr>
                <w:p w14:paraId="49E83DE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保护对象</w:t>
                  </w:r>
                </w:p>
              </w:tc>
              <w:tc>
                <w:tcPr>
                  <w:tcW w:w="429" w:type="pct"/>
                  <w:vMerge w:val="restart"/>
                  <w:tcBorders>
                    <w:tl2br w:val="nil"/>
                    <w:tr2bl w:val="nil"/>
                  </w:tcBorders>
                  <w:noWrap w:val="0"/>
                  <w:vAlign w:val="center"/>
                </w:tcPr>
                <w:p w14:paraId="00488DA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保护内容</w:t>
                  </w:r>
                </w:p>
              </w:tc>
              <w:tc>
                <w:tcPr>
                  <w:tcW w:w="517" w:type="pct"/>
                  <w:vMerge w:val="restart"/>
                  <w:tcBorders>
                    <w:tl2br w:val="nil"/>
                    <w:tr2bl w:val="nil"/>
                  </w:tcBorders>
                  <w:noWrap w:val="0"/>
                  <w:vAlign w:val="center"/>
                </w:tcPr>
                <w:p w14:paraId="09544BD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相对厂址</w:t>
                  </w:r>
                  <w:r>
                    <w:rPr>
                      <w:rFonts w:hint="default" w:ascii="Times New Roman" w:hAnsi="Times New Roman" w:eastAsia="宋体" w:cs="Times New Roman"/>
                      <w:b/>
                      <w:bCs/>
                      <w:color w:val="auto"/>
                      <w:sz w:val="21"/>
                      <w:szCs w:val="21"/>
                      <w:highlight w:val="none"/>
                      <w:lang w:val="en-US" w:eastAsia="zh-CN"/>
                    </w:rPr>
                    <w:t>方位</w:t>
                  </w:r>
                </w:p>
              </w:tc>
              <w:tc>
                <w:tcPr>
                  <w:tcW w:w="535" w:type="pct"/>
                  <w:vMerge w:val="restart"/>
                  <w:tcBorders>
                    <w:tl2br w:val="nil"/>
                    <w:tr2bl w:val="nil"/>
                  </w:tcBorders>
                  <w:noWrap w:val="0"/>
                  <w:vAlign w:val="center"/>
                </w:tcPr>
                <w:p w14:paraId="2DCDB6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距离厂界距离（</w:t>
                  </w:r>
                  <w:r>
                    <w:rPr>
                      <w:rFonts w:hint="default" w:ascii="Times New Roman" w:hAnsi="Times New Roman" w:eastAsia="宋体" w:cs="Times New Roman"/>
                      <w:b/>
                      <w:bCs/>
                      <w:color w:val="auto"/>
                      <w:sz w:val="21"/>
                      <w:szCs w:val="21"/>
                      <w:highlight w:val="none"/>
                      <w:lang w:val="en-US" w:eastAsia="zh-CN"/>
                    </w:rPr>
                    <w:t>m</w:t>
                  </w:r>
                  <w:r>
                    <w:rPr>
                      <w:rFonts w:hint="default" w:ascii="Times New Roman" w:hAnsi="Times New Roman" w:eastAsia="宋体" w:cs="Times New Roman"/>
                      <w:b/>
                      <w:bCs/>
                      <w:color w:val="auto"/>
                      <w:sz w:val="21"/>
                      <w:szCs w:val="21"/>
                      <w:highlight w:val="none"/>
                      <w:lang w:eastAsia="zh-CN"/>
                    </w:rPr>
                    <w:t>）</w:t>
                  </w:r>
                </w:p>
              </w:tc>
              <w:tc>
                <w:tcPr>
                  <w:tcW w:w="540" w:type="pct"/>
                  <w:vMerge w:val="restart"/>
                  <w:tcBorders>
                    <w:tl2br w:val="nil"/>
                    <w:tr2bl w:val="nil"/>
                  </w:tcBorders>
                  <w:noWrap w:val="0"/>
                  <w:vAlign w:val="center"/>
                </w:tcPr>
                <w:p w14:paraId="069246E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环境功能区</w:t>
                  </w:r>
                </w:p>
              </w:tc>
            </w:tr>
            <w:tr w14:paraId="32C0A1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tblHeader/>
                <w:jc w:val="center"/>
              </w:trPr>
              <w:tc>
                <w:tcPr>
                  <w:tcW w:w="258" w:type="pct"/>
                  <w:vMerge w:val="continue"/>
                  <w:tcBorders>
                    <w:tl2br w:val="nil"/>
                    <w:tr2bl w:val="nil"/>
                  </w:tcBorders>
                  <w:noWrap w:val="0"/>
                  <w:vAlign w:val="center"/>
                </w:tcPr>
                <w:p w14:paraId="190BB61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841" w:type="pct"/>
                  <w:vMerge w:val="continue"/>
                  <w:tcBorders>
                    <w:tl2br w:val="nil"/>
                    <w:tr2bl w:val="nil"/>
                  </w:tcBorders>
                  <w:noWrap w:val="0"/>
                  <w:vAlign w:val="center"/>
                </w:tcPr>
                <w:p w14:paraId="4CDA1EA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605" w:type="pct"/>
                  <w:tcBorders>
                    <w:tl2br w:val="nil"/>
                    <w:tr2bl w:val="nil"/>
                  </w:tcBorders>
                  <w:noWrap w:val="0"/>
                  <w:vAlign w:val="center"/>
                </w:tcPr>
                <w:p w14:paraId="3CAC8C5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X</w:t>
                  </w:r>
                </w:p>
              </w:tc>
              <w:tc>
                <w:tcPr>
                  <w:tcW w:w="674" w:type="pct"/>
                  <w:tcBorders>
                    <w:tl2br w:val="nil"/>
                    <w:tr2bl w:val="nil"/>
                  </w:tcBorders>
                  <w:noWrap w:val="0"/>
                  <w:vAlign w:val="center"/>
                </w:tcPr>
                <w:p w14:paraId="4A7F0B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Y</w:t>
                  </w:r>
                </w:p>
              </w:tc>
              <w:tc>
                <w:tcPr>
                  <w:tcW w:w="596" w:type="pct"/>
                  <w:vMerge w:val="continue"/>
                  <w:tcBorders>
                    <w:tl2br w:val="nil"/>
                    <w:tr2bl w:val="nil"/>
                  </w:tcBorders>
                  <w:noWrap w:val="0"/>
                  <w:vAlign w:val="center"/>
                </w:tcPr>
                <w:p w14:paraId="5AAD870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429" w:type="pct"/>
                  <w:vMerge w:val="continue"/>
                  <w:tcBorders>
                    <w:tl2br w:val="nil"/>
                    <w:tr2bl w:val="nil"/>
                  </w:tcBorders>
                  <w:noWrap w:val="0"/>
                  <w:vAlign w:val="center"/>
                </w:tcPr>
                <w:p w14:paraId="4F41880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517" w:type="pct"/>
                  <w:vMerge w:val="continue"/>
                  <w:tcBorders>
                    <w:tl2br w:val="nil"/>
                    <w:tr2bl w:val="nil"/>
                  </w:tcBorders>
                  <w:noWrap w:val="0"/>
                  <w:vAlign w:val="center"/>
                </w:tcPr>
                <w:p w14:paraId="59CC87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535" w:type="pct"/>
                  <w:vMerge w:val="continue"/>
                  <w:tcBorders>
                    <w:tl2br w:val="nil"/>
                    <w:tr2bl w:val="nil"/>
                  </w:tcBorders>
                  <w:noWrap w:val="0"/>
                  <w:vAlign w:val="center"/>
                </w:tcPr>
                <w:p w14:paraId="559FD87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c>
                <w:tcPr>
                  <w:tcW w:w="540" w:type="pct"/>
                  <w:vMerge w:val="continue"/>
                  <w:tcBorders>
                    <w:tl2br w:val="nil"/>
                    <w:tr2bl w:val="nil"/>
                  </w:tcBorders>
                  <w:noWrap w:val="0"/>
                  <w:vAlign w:val="center"/>
                </w:tcPr>
                <w:p w14:paraId="0810942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4E83EAD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restart"/>
                  <w:tcBorders>
                    <w:tl2br w:val="nil"/>
                    <w:tr2bl w:val="nil"/>
                  </w:tcBorders>
                  <w:noWrap w:val="0"/>
                  <w:vAlign w:val="center"/>
                </w:tcPr>
                <w:p w14:paraId="35709A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大气</w:t>
                  </w:r>
                  <w:r>
                    <w:rPr>
                      <w:rFonts w:hint="default" w:ascii="Times New Roman" w:hAnsi="Times New Roman" w:eastAsia="宋体" w:cs="Times New Roman"/>
                      <w:color w:val="auto"/>
                      <w:sz w:val="21"/>
                      <w:szCs w:val="21"/>
                      <w:highlight w:val="none"/>
                    </w:rPr>
                    <w:t>环境</w:t>
                  </w:r>
                </w:p>
              </w:tc>
              <w:tc>
                <w:tcPr>
                  <w:tcW w:w="841" w:type="pct"/>
                  <w:tcBorders>
                    <w:tl2br w:val="nil"/>
                    <w:tr2bl w:val="nil"/>
                  </w:tcBorders>
                  <w:shd w:val="clear" w:color="auto" w:fill="auto"/>
                  <w:noWrap w:val="0"/>
                  <w:vAlign w:val="center"/>
                </w:tcPr>
                <w:p w14:paraId="6A41B6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strike w:val="0"/>
                      <w:dstrike w:val="0"/>
                      <w:color w:val="auto"/>
                      <w:kern w:val="0"/>
                      <w:sz w:val="21"/>
                      <w:szCs w:val="21"/>
                      <w:highlight w:val="none"/>
                      <w:lang w:val="en-US" w:eastAsia="zh-CN" w:bidi="ar-SA"/>
                    </w:rPr>
                  </w:pPr>
                  <w:r>
                    <w:rPr>
                      <w:rFonts w:hint="eastAsia" w:cs="Times New Roman"/>
                      <w:strike w:val="0"/>
                      <w:dstrike w:val="0"/>
                      <w:color w:val="auto"/>
                      <w:sz w:val="21"/>
                      <w:szCs w:val="21"/>
                      <w:highlight w:val="none"/>
                      <w:lang w:val="en-US" w:eastAsia="zh-CN"/>
                    </w:rPr>
                    <w:t>章村社区老年关爱之家</w:t>
                  </w:r>
                </w:p>
              </w:tc>
              <w:tc>
                <w:tcPr>
                  <w:tcW w:w="605" w:type="pct"/>
                  <w:tcBorders>
                    <w:tl2br w:val="nil"/>
                    <w:tr2bl w:val="nil"/>
                  </w:tcBorders>
                  <w:shd w:val="clear" w:color="auto" w:fill="auto"/>
                  <w:noWrap w:val="0"/>
                  <w:vAlign w:val="center"/>
                </w:tcPr>
                <w:p w14:paraId="71CF3FB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674706.99</w:t>
                  </w:r>
                </w:p>
              </w:tc>
              <w:tc>
                <w:tcPr>
                  <w:tcW w:w="674" w:type="pct"/>
                  <w:tcBorders>
                    <w:tl2br w:val="nil"/>
                    <w:tr2bl w:val="nil"/>
                  </w:tcBorders>
                  <w:shd w:val="clear" w:color="auto" w:fill="auto"/>
                  <w:noWrap w:val="0"/>
                  <w:vAlign w:val="center"/>
                </w:tcPr>
                <w:p w14:paraId="43DA363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3539070.77</w:t>
                  </w:r>
                </w:p>
              </w:tc>
              <w:tc>
                <w:tcPr>
                  <w:tcW w:w="596" w:type="pct"/>
                  <w:tcBorders>
                    <w:tl2br w:val="nil"/>
                    <w:tr2bl w:val="nil"/>
                  </w:tcBorders>
                  <w:shd w:val="clear" w:color="auto" w:fill="auto"/>
                  <w:noWrap w:val="0"/>
                  <w:vAlign w:val="center"/>
                </w:tcPr>
                <w:p w14:paraId="70533FC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restart"/>
                  <w:tcBorders>
                    <w:tl2br w:val="nil"/>
                    <w:tr2bl w:val="nil"/>
                  </w:tcBorders>
                  <w:shd w:val="clear" w:color="auto" w:fill="auto"/>
                  <w:noWrap w:val="0"/>
                  <w:vAlign w:val="center"/>
                </w:tcPr>
                <w:p w14:paraId="15C6B1D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人群健康</w:t>
                  </w:r>
                </w:p>
              </w:tc>
              <w:tc>
                <w:tcPr>
                  <w:tcW w:w="517" w:type="pct"/>
                  <w:tcBorders>
                    <w:tl2br w:val="nil"/>
                    <w:tr2bl w:val="nil"/>
                  </w:tcBorders>
                  <w:shd w:val="clear" w:color="auto" w:fill="auto"/>
                  <w:noWrap w:val="0"/>
                  <w:vAlign w:val="center"/>
                </w:tcPr>
                <w:p w14:paraId="272382A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N</w:t>
                  </w:r>
                </w:p>
              </w:tc>
              <w:tc>
                <w:tcPr>
                  <w:tcW w:w="535" w:type="pct"/>
                  <w:tcBorders>
                    <w:tl2br w:val="nil"/>
                    <w:tr2bl w:val="nil"/>
                  </w:tcBorders>
                  <w:shd w:val="clear" w:color="auto" w:fill="auto"/>
                  <w:noWrap w:val="0"/>
                  <w:vAlign w:val="center"/>
                </w:tcPr>
                <w:p w14:paraId="11AD54A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260</w:t>
                  </w:r>
                </w:p>
              </w:tc>
              <w:tc>
                <w:tcPr>
                  <w:tcW w:w="540" w:type="pct"/>
                  <w:vMerge w:val="restart"/>
                  <w:tcBorders>
                    <w:tl2br w:val="nil"/>
                    <w:tr2bl w:val="nil"/>
                  </w:tcBorders>
                  <w:noWrap w:val="0"/>
                  <w:vAlign w:val="center"/>
                </w:tcPr>
                <w:p w14:paraId="4F4C91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《环境空气质量标准》（GB3095-2012）</w:t>
                  </w:r>
                  <w:r>
                    <w:rPr>
                      <w:rFonts w:hint="eastAsia" w:cs="Times New Roman"/>
                      <w:color w:val="auto"/>
                      <w:sz w:val="21"/>
                      <w:szCs w:val="21"/>
                      <w:highlight w:val="none"/>
                      <w:lang w:val="en-US" w:eastAsia="zh-CN"/>
                    </w:rPr>
                    <w:t>二</w:t>
                  </w:r>
                  <w:r>
                    <w:rPr>
                      <w:rFonts w:hint="default" w:ascii="Times New Roman" w:hAnsi="Times New Roman" w:eastAsia="宋体" w:cs="Times New Roman"/>
                      <w:color w:val="auto"/>
                      <w:sz w:val="21"/>
                      <w:szCs w:val="21"/>
                      <w:highlight w:val="none"/>
                    </w:rPr>
                    <w:t>类区</w:t>
                  </w:r>
                </w:p>
              </w:tc>
            </w:tr>
            <w:tr w14:paraId="19DDFDF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4CB60C2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072F3E0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聂村新寓</w:t>
                  </w:r>
                </w:p>
              </w:tc>
              <w:tc>
                <w:tcPr>
                  <w:tcW w:w="605" w:type="pct"/>
                  <w:tcBorders>
                    <w:tl2br w:val="nil"/>
                    <w:tr2bl w:val="nil"/>
                  </w:tcBorders>
                  <w:noWrap w:val="0"/>
                  <w:vAlign w:val="center"/>
                </w:tcPr>
                <w:p w14:paraId="705A588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675093.33</w:t>
                  </w:r>
                </w:p>
              </w:tc>
              <w:tc>
                <w:tcPr>
                  <w:tcW w:w="674" w:type="pct"/>
                  <w:tcBorders>
                    <w:tl2br w:val="nil"/>
                    <w:tr2bl w:val="nil"/>
                  </w:tcBorders>
                  <w:noWrap w:val="0"/>
                  <w:vAlign w:val="center"/>
                </w:tcPr>
                <w:p w14:paraId="4FA0DBF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3538838.23</w:t>
                  </w:r>
                </w:p>
              </w:tc>
              <w:tc>
                <w:tcPr>
                  <w:tcW w:w="596" w:type="pct"/>
                  <w:tcBorders>
                    <w:tl2br w:val="nil"/>
                    <w:tr2bl w:val="nil"/>
                  </w:tcBorders>
                  <w:shd w:val="clear" w:color="auto" w:fill="auto"/>
                  <w:noWrap w:val="0"/>
                  <w:vAlign w:val="center"/>
                </w:tcPr>
                <w:p w14:paraId="7FC47C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77E3DE9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1BE4702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535" w:type="pct"/>
                  <w:tcBorders>
                    <w:tl2br w:val="nil"/>
                    <w:tr2bl w:val="nil"/>
                  </w:tcBorders>
                  <w:noWrap w:val="0"/>
                  <w:vAlign w:val="center"/>
                </w:tcPr>
                <w:p w14:paraId="5AA6D01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540" w:type="pct"/>
                  <w:vMerge w:val="continue"/>
                  <w:tcBorders>
                    <w:tl2br w:val="nil"/>
                    <w:tr2bl w:val="nil"/>
                  </w:tcBorders>
                  <w:noWrap w:val="0"/>
                  <w:vAlign w:val="center"/>
                </w:tcPr>
                <w:p w14:paraId="7DA4741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43C6332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362E271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4A5A35E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景祥北苑</w:t>
                  </w:r>
                </w:p>
              </w:tc>
              <w:tc>
                <w:tcPr>
                  <w:tcW w:w="605" w:type="pct"/>
                  <w:tcBorders>
                    <w:tl2br w:val="nil"/>
                    <w:tr2bl w:val="nil"/>
                  </w:tcBorders>
                  <w:noWrap w:val="0"/>
                  <w:vAlign w:val="center"/>
                </w:tcPr>
                <w:p w14:paraId="2460FA3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675173.70</w:t>
                  </w:r>
                </w:p>
              </w:tc>
              <w:tc>
                <w:tcPr>
                  <w:tcW w:w="674" w:type="pct"/>
                  <w:tcBorders>
                    <w:tl2br w:val="nil"/>
                    <w:tr2bl w:val="nil"/>
                  </w:tcBorders>
                  <w:noWrap w:val="0"/>
                  <w:vAlign w:val="center"/>
                </w:tcPr>
                <w:p w14:paraId="70A67A6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3538824.14</w:t>
                  </w:r>
                </w:p>
              </w:tc>
              <w:tc>
                <w:tcPr>
                  <w:tcW w:w="596" w:type="pct"/>
                  <w:tcBorders>
                    <w:tl2br w:val="nil"/>
                    <w:tr2bl w:val="nil"/>
                  </w:tcBorders>
                  <w:shd w:val="clear" w:color="auto" w:fill="auto"/>
                  <w:noWrap w:val="0"/>
                  <w:vAlign w:val="center"/>
                </w:tcPr>
                <w:p w14:paraId="19A7D5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3EC0CC4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141A8CE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535" w:type="pct"/>
                  <w:tcBorders>
                    <w:tl2br w:val="nil"/>
                    <w:tr2bl w:val="nil"/>
                  </w:tcBorders>
                  <w:noWrap w:val="0"/>
                  <w:vAlign w:val="center"/>
                </w:tcPr>
                <w:p w14:paraId="3240471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295</w:t>
                  </w:r>
                </w:p>
              </w:tc>
              <w:tc>
                <w:tcPr>
                  <w:tcW w:w="540" w:type="pct"/>
                  <w:vMerge w:val="continue"/>
                  <w:tcBorders>
                    <w:tl2br w:val="nil"/>
                    <w:tr2bl w:val="nil"/>
                  </w:tcBorders>
                  <w:noWrap w:val="0"/>
                  <w:vAlign w:val="center"/>
                </w:tcPr>
                <w:p w14:paraId="656F1D5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6D41898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6AB2190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5F7B6A9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安和家园</w:t>
                  </w:r>
                </w:p>
              </w:tc>
              <w:tc>
                <w:tcPr>
                  <w:tcW w:w="605" w:type="pct"/>
                  <w:tcBorders>
                    <w:tl2br w:val="nil"/>
                    <w:tr2bl w:val="nil"/>
                  </w:tcBorders>
                  <w:noWrap w:val="0"/>
                  <w:vAlign w:val="center"/>
                </w:tcPr>
                <w:p w14:paraId="451D2E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675315.29</w:t>
                  </w:r>
                </w:p>
              </w:tc>
              <w:tc>
                <w:tcPr>
                  <w:tcW w:w="674" w:type="pct"/>
                  <w:tcBorders>
                    <w:tl2br w:val="nil"/>
                    <w:tr2bl w:val="nil"/>
                  </w:tcBorders>
                  <w:noWrap w:val="0"/>
                  <w:vAlign w:val="center"/>
                </w:tcPr>
                <w:p w14:paraId="12BF6B4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3538906.88</w:t>
                  </w:r>
                </w:p>
              </w:tc>
              <w:tc>
                <w:tcPr>
                  <w:tcW w:w="596" w:type="pct"/>
                  <w:tcBorders>
                    <w:tl2br w:val="nil"/>
                    <w:tr2bl w:val="nil"/>
                  </w:tcBorders>
                  <w:shd w:val="clear" w:color="auto" w:fill="auto"/>
                  <w:noWrap w:val="0"/>
                  <w:vAlign w:val="center"/>
                </w:tcPr>
                <w:p w14:paraId="4AE04D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1886D7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3403D72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535" w:type="pct"/>
                  <w:tcBorders>
                    <w:tl2br w:val="nil"/>
                    <w:tr2bl w:val="nil"/>
                  </w:tcBorders>
                  <w:noWrap w:val="0"/>
                  <w:vAlign w:val="center"/>
                </w:tcPr>
                <w:p w14:paraId="290E050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390</w:t>
                  </w:r>
                </w:p>
              </w:tc>
              <w:tc>
                <w:tcPr>
                  <w:tcW w:w="540" w:type="pct"/>
                  <w:vMerge w:val="continue"/>
                  <w:tcBorders>
                    <w:tl2br w:val="nil"/>
                    <w:tr2bl w:val="nil"/>
                  </w:tcBorders>
                  <w:noWrap w:val="0"/>
                  <w:vAlign w:val="center"/>
                </w:tcPr>
                <w:p w14:paraId="1EB8B49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58CF78B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4A5A204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7BFBB98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瑞祥佳苑</w:t>
                  </w:r>
                </w:p>
              </w:tc>
              <w:tc>
                <w:tcPr>
                  <w:tcW w:w="605" w:type="pct"/>
                  <w:tcBorders>
                    <w:tl2br w:val="nil"/>
                    <w:tr2bl w:val="nil"/>
                  </w:tcBorders>
                  <w:noWrap w:val="0"/>
                  <w:vAlign w:val="center"/>
                </w:tcPr>
                <w:p w14:paraId="176FA85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675263.46</w:t>
                  </w:r>
                </w:p>
              </w:tc>
              <w:tc>
                <w:tcPr>
                  <w:tcW w:w="674" w:type="pct"/>
                  <w:tcBorders>
                    <w:tl2br w:val="nil"/>
                    <w:tr2bl w:val="nil"/>
                  </w:tcBorders>
                  <w:noWrap w:val="0"/>
                  <w:vAlign w:val="center"/>
                </w:tcPr>
                <w:p w14:paraId="709A21F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3539090.41</w:t>
                  </w:r>
                </w:p>
              </w:tc>
              <w:tc>
                <w:tcPr>
                  <w:tcW w:w="596" w:type="pct"/>
                  <w:tcBorders>
                    <w:tl2br w:val="nil"/>
                    <w:tr2bl w:val="nil"/>
                  </w:tcBorders>
                  <w:shd w:val="clear" w:color="auto" w:fill="auto"/>
                  <w:noWrap w:val="0"/>
                  <w:vAlign w:val="center"/>
                </w:tcPr>
                <w:p w14:paraId="2E1D63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118DEE5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5776A08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NE</w:t>
                  </w:r>
                </w:p>
              </w:tc>
              <w:tc>
                <w:tcPr>
                  <w:tcW w:w="535" w:type="pct"/>
                  <w:tcBorders>
                    <w:tl2br w:val="nil"/>
                    <w:tr2bl w:val="nil"/>
                  </w:tcBorders>
                  <w:noWrap w:val="0"/>
                  <w:vAlign w:val="center"/>
                </w:tcPr>
                <w:p w14:paraId="01108AB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400</w:t>
                  </w:r>
                </w:p>
              </w:tc>
              <w:tc>
                <w:tcPr>
                  <w:tcW w:w="540" w:type="pct"/>
                  <w:vMerge w:val="continue"/>
                  <w:tcBorders>
                    <w:tl2br w:val="nil"/>
                    <w:tr2bl w:val="nil"/>
                  </w:tcBorders>
                  <w:noWrap w:val="0"/>
                  <w:vAlign w:val="center"/>
                </w:tcPr>
                <w:p w14:paraId="759A3FC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496E31D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734A56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2B42FB7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章村社区</w:t>
                  </w:r>
                </w:p>
              </w:tc>
              <w:tc>
                <w:tcPr>
                  <w:tcW w:w="605" w:type="pct"/>
                  <w:tcBorders>
                    <w:tl2br w:val="nil"/>
                    <w:tr2bl w:val="nil"/>
                  </w:tcBorders>
                  <w:noWrap w:val="0"/>
                  <w:vAlign w:val="center"/>
                </w:tcPr>
                <w:p w14:paraId="41CC8A5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674943.41</w:t>
                  </w:r>
                </w:p>
              </w:tc>
              <w:tc>
                <w:tcPr>
                  <w:tcW w:w="674" w:type="pct"/>
                  <w:tcBorders>
                    <w:tl2br w:val="nil"/>
                    <w:tr2bl w:val="nil"/>
                  </w:tcBorders>
                  <w:noWrap w:val="0"/>
                  <w:vAlign w:val="center"/>
                </w:tcPr>
                <w:p w14:paraId="039623B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3538382.93</w:t>
                  </w:r>
                </w:p>
              </w:tc>
              <w:tc>
                <w:tcPr>
                  <w:tcW w:w="596" w:type="pct"/>
                  <w:tcBorders>
                    <w:tl2br w:val="nil"/>
                    <w:tr2bl w:val="nil"/>
                  </w:tcBorders>
                  <w:shd w:val="clear" w:color="auto" w:fill="auto"/>
                  <w:noWrap w:val="0"/>
                  <w:vAlign w:val="center"/>
                </w:tcPr>
                <w:p w14:paraId="414D83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6CFB885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47BA45D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SE</w:t>
                  </w:r>
                </w:p>
              </w:tc>
              <w:tc>
                <w:tcPr>
                  <w:tcW w:w="535" w:type="pct"/>
                  <w:tcBorders>
                    <w:tl2br w:val="nil"/>
                    <w:tr2bl w:val="nil"/>
                  </w:tcBorders>
                  <w:noWrap w:val="0"/>
                  <w:vAlign w:val="center"/>
                </w:tcPr>
                <w:p w14:paraId="12FC848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96</w:t>
                  </w:r>
                </w:p>
              </w:tc>
              <w:tc>
                <w:tcPr>
                  <w:tcW w:w="540" w:type="pct"/>
                  <w:vMerge w:val="continue"/>
                  <w:tcBorders>
                    <w:tl2br w:val="nil"/>
                    <w:tr2bl w:val="nil"/>
                  </w:tcBorders>
                  <w:noWrap w:val="0"/>
                  <w:vAlign w:val="center"/>
                </w:tcPr>
                <w:p w14:paraId="380077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66117D1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246F7DE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3FA0CC7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景祥佳园</w:t>
                  </w:r>
                </w:p>
              </w:tc>
              <w:tc>
                <w:tcPr>
                  <w:tcW w:w="605" w:type="pct"/>
                  <w:tcBorders>
                    <w:tl2br w:val="nil"/>
                    <w:tr2bl w:val="nil"/>
                  </w:tcBorders>
                  <w:noWrap w:val="0"/>
                  <w:vAlign w:val="center"/>
                </w:tcPr>
                <w:p w14:paraId="2B4E94C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675147.89</w:t>
                  </w:r>
                </w:p>
              </w:tc>
              <w:tc>
                <w:tcPr>
                  <w:tcW w:w="674" w:type="pct"/>
                  <w:tcBorders>
                    <w:tl2br w:val="nil"/>
                    <w:tr2bl w:val="nil"/>
                  </w:tcBorders>
                  <w:noWrap w:val="0"/>
                  <w:vAlign w:val="center"/>
                </w:tcPr>
                <w:p w14:paraId="226A382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3538613.69</w:t>
                  </w:r>
                </w:p>
              </w:tc>
              <w:tc>
                <w:tcPr>
                  <w:tcW w:w="596" w:type="pct"/>
                  <w:tcBorders>
                    <w:tl2br w:val="nil"/>
                    <w:tr2bl w:val="nil"/>
                  </w:tcBorders>
                  <w:shd w:val="clear" w:color="auto" w:fill="auto"/>
                  <w:noWrap w:val="0"/>
                  <w:vAlign w:val="center"/>
                </w:tcPr>
                <w:p w14:paraId="39D3B1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3325DB1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2F5E0D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SE</w:t>
                  </w:r>
                </w:p>
              </w:tc>
              <w:tc>
                <w:tcPr>
                  <w:tcW w:w="535" w:type="pct"/>
                  <w:tcBorders>
                    <w:tl2br w:val="nil"/>
                    <w:tr2bl w:val="nil"/>
                  </w:tcBorders>
                  <w:noWrap w:val="0"/>
                  <w:vAlign w:val="center"/>
                </w:tcPr>
                <w:p w14:paraId="1574751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195</w:t>
                  </w:r>
                </w:p>
              </w:tc>
              <w:tc>
                <w:tcPr>
                  <w:tcW w:w="540" w:type="pct"/>
                  <w:vMerge w:val="continue"/>
                  <w:tcBorders>
                    <w:tl2br w:val="nil"/>
                    <w:tr2bl w:val="nil"/>
                  </w:tcBorders>
                  <w:noWrap w:val="0"/>
                  <w:vAlign w:val="center"/>
                </w:tcPr>
                <w:p w14:paraId="558B1A3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1D88092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28CDCDA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79845CD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南京市江宁区中医院</w:t>
                  </w:r>
                </w:p>
              </w:tc>
              <w:tc>
                <w:tcPr>
                  <w:tcW w:w="605" w:type="pct"/>
                  <w:tcBorders>
                    <w:tl2br w:val="nil"/>
                    <w:tr2bl w:val="nil"/>
                  </w:tcBorders>
                  <w:noWrap w:val="0"/>
                  <w:vAlign w:val="center"/>
                </w:tcPr>
                <w:p w14:paraId="790FEA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675201.24</w:t>
                  </w:r>
                </w:p>
              </w:tc>
              <w:tc>
                <w:tcPr>
                  <w:tcW w:w="674" w:type="pct"/>
                  <w:tcBorders>
                    <w:tl2br w:val="nil"/>
                    <w:tr2bl w:val="nil"/>
                  </w:tcBorders>
                  <w:noWrap w:val="0"/>
                  <w:vAlign w:val="center"/>
                </w:tcPr>
                <w:p w14:paraId="5E2335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3538282.64</w:t>
                  </w:r>
                </w:p>
              </w:tc>
              <w:tc>
                <w:tcPr>
                  <w:tcW w:w="596" w:type="pct"/>
                  <w:tcBorders>
                    <w:tl2br w:val="nil"/>
                    <w:tr2bl w:val="nil"/>
                  </w:tcBorders>
                  <w:shd w:val="clear" w:color="auto" w:fill="auto"/>
                  <w:noWrap w:val="0"/>
                  <w:vAlign w:val="center"/>
                </w:tcPr>
                <w:p w14:paraId="5DDD696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医院</w:t>
                  </w:r>
                </w:p>
              </w:tc>
              <w:tc>
                <w:tcPr>
                  <w:tcW w:w="429" w:type="pct"/>
                  <w:vMerge w:val="continue"/>
                  <w:tcBorders>
                    <w:tl2br w:val="nil"/>
                    <w:tr2bl w:val="nil"/>
                  </w:tcBorders>
                  <w:noWrap w:val="0"/>
                  <w:vAlign w:val="center"/>
                </w:tcPr>
                <w:p w14:paraId="1EE053E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sz w:val="21"/>
                      <w:szCs w:val="21"/>
                      <w:highlight w:val="none"/>
                      <w:lang w:val="en-US" w:eastAsia="zh-CN"/>
                    </w:rPr>
                  </w:pPr>
                </w:p>
              </w:tc>
              <w:tc>
                <w:tcPr>
                  <w:tcW w:w="517" w:type="pct"/>
                  <w:tcBorders>
                    <w:tl2br w:val="nil"/>
                    <w:tr2bl w:val="nil"/>
                  </w:tcBorders>
                  <w:noWrap w:val="0"/>
                  <w:vAlign w:val="center"/>
                </w:tcPr>
                <w:p w14:paraId="09D9C6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SE</w:t>
                  </w:r>
                </w:p>
              </w:tc>
              <w:tc>
                <w:tcPr>
                  <w:tcW w:w="535" w:type="pct"/>
                  <w:tcBorders>
                    <w:tl2br w:val="nil"/>
                    <w:tr2bl w:val="nil"/>
                  </w:tcBorders>
                  <w:noWrap w:val="0"/>
                  <w:vAlign w:val="center"/>
                </w:tcPr>
                <w:p w14:paraId="454DCC3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393</w:t>
                  </w:r>
                </w:p>
              </w:tc>
              <w:tc>
                <w:tcPr>
                  <w:tcW w:w="540" w:type="pct"/>
                  <w:vMerge w:val="continue"/>
                  <w:tcBorders>
                    <w:tl2br w:val="nil"/>
                    <w:tr2bl w:val="nil"/>
                  </w:tcBorders>
                  <w:noWrap w:val="0"/>
                  <w:vAlign w:val="center"/>
                </w:tcPr>
                <w:p w14:paraId="1EAFC25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1429616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5DA9799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4DCA1E0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南祥星际</w:t>
                  </w:r>
                </w:p>
              </w:tc>
              <w:tc>
                <w:tcPr>
                  <w:tcW w:w="605" w:type="pct"/>
                  <w:tcBorders>
                    <w:tl2br w:val="nil"/>
                    <w:tr2bl w:val="nil"/>
                  </w:tcBorders>
                  <w:noWrap w:val="0"/>
                  <w:vAlign w:val="center"/>
                </w:tcPr>
                <w:p w14:paraId="531312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675345.70</w:t>
                  </w:r>
                </w:p>
              </w:tc>
              <w:tc>
                <w:tcPr>
                  <w:tcW w:w="674" w:type="pct"/>
                  <w:tcBorders>
                    <w:tl2br w:val="nil"/>
                    <w:tr2bl w:val="nil"/>
                  </w:tcBorders>
                  <w:noWrap w:val="0"/>
                  <w:vAlign w:val="center"/>
                </w:tcPr>
                <w:p w14:paraId="2B5389D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3538435.04</w:t>
                  </w:r>
                </w:p>
              </w:tc>
              <w:tc>
                <w:tcPr>
                  <w:tcW w:w="596" w:type="pct"/>
                  <w:tcBorders>
                    <w:tl2br w:val="nil"/>
                    <w:tr2bl w:val="nil"/>
                  </w:tcBorders>
                  <w:shd w:val="clear" w:color="auto" w:fill="auto"/>
                  <w:noWrap w:val="0"/>
                  <w:vAlign w:val="center"/>
                </w:tcPr>
                <w:p w14:paraId="2572E1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574AE3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61A060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SE</w:t>
                  </w:r>
                </w:p>
              </w:tc>
              <w:tc>
                <w:tcPr>
                  <w:tcW w:w="535" w:type="pct"/>
                  <w:tcBorders>
                    <w:tl2br w:val="nil"/>
                    <w:tr2bl w:val="nil"/>
                  </w:tcBorders>
                  <w:noWrap w:val="0"/>
                  <w:vAlign w:val="center"/>
                </w:tcPr>
                <w:p w14:paraId="502B907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445</w:t>
                  </w:r>
                </w:p>
              </w:tc>
              <w:tc>
                <w:tcPr>
                  <w:tcW w:w="540" w:type="pct"/>
                  <w:vMerge w:val="continue"/>
                  <w:tcBorders>
                    <w:tl2br w:val="nil"/>
                    <w:tr2bl w:val="nil"/>
                  </w:tcBorders>
                  <w:noWrap w:val="0"/>
                  <w:vAlign w:val="center"/>
                </w:tcPr>
                <w:p w14:paraId="429CAEE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6730DC6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7A9BB5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523260A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紫峰公馆</w:t>
                  </w:r>
                </w:p>
              </w:tc>
              <w:tc>
                <w:tcPr>
                  <w:tcW w:w="605" w:type="pct"/>
                  <w:tcBorders>
                    <w:tl2br w:val="nil"/>
                    <w:tr2bl w:val="nil"/>
                  </w:tcBorders>
                  <w:noWrap w:val="0"/>
                  <w:vAlign w:val="center"/>
                </w:tcPr>
                <w:p w14:paraId="5066BE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674718.62</w:t>
                  </w:r>
                </w:p>
              </w:tc>
              <w:tc>
                <w:tcPr>
                  <w:tcW w:w="674" w:type="pct"/>
                  <w:tcBorders>
                    <w:tl2br w:val="nil"/>
                    <w:tr2bl w:val="nil"/>
                  </w:tcBorders>
                  <w:noWrap w:val="0"/>
                  <w:vAlign w:val="center"/>
                </w:tcPr>
                <w:p w14:paraId="71B762F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3538212.51</w:t>
                  </w:r>
                </w:p>
              </w:tc>
              <w:tc>
                <w:tcPr>
                  <w:tcW w:w="596" w:type="pct"/>
                  <w:tcBorders>
                    <w:tl2br w:val="nil"/>
                    <w:tr2bl w:val="nil"/>
                  </w:tcBorders>
                  <w:shd w:val="clear" w:color="auto" w:fill="auto"/>
                  <w:noWrap w:val="0"/>
                  <w:vAlign w:val="center"/>
                </w:tcPr>
                <w:p w14:paraId="01FD65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5890E76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0FD6F1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w:t>
                  </w:r>
                </w:p>
              </w:tc>
              <w:tc>
                <w:tcPr>
                  <w:tcW w:w="535" w:type="pct"/>
                  <w:tcBorders>
                    <w:tl2br w:val="nil"/>
                    <w:tr2bl w:val="nil"/>
                  </w:tcBorders>
                  <w:noWrap w:val="0"/>
                  <w:vAlign w:val="center"/>
                </w:tcPr>
                <w:p w14:paraId="2CFB207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355</w:t>
                  </w:r>
                </w:p>
              </w:tc>
              <w:tc>
                <w:tcPr>
                  <w:tcW w:w="540" w:type="pct"/>
                  <w:vMerge w:val="continue"/>
                  <w:tcBorders>
                    <w:tl2br w:val="nil"/>
                    <w:tr2bl w:val="nil"/>
                  </w:tcBorders>
                  <w:noWrap w:val="0"/>
                  <w:vAlign w:val="center"/>
                </w:tcPr>
                <w:p w14:paraId="6AF789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64A3B38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4CA5BB0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7D83A26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石羊路幼儿园</w:t>
                  </w:r>
                </w:p>
              </w:tc>
              <w:tc>
                <w:tcPr>
                  <w:tcW w:w="605" w:type="pct"/>
                  <w:tcBorders>
                    <w:tl2br w:val="nil"/>
                    <w:tr2bl w:val="nil"/>
                  </w:tcBorders>
                  <w:noWrap w:val="0"/>
                  <w:vAlign w:val="center"/>
                </w:tcPr>
                <w:p w14:paraId="405F1C1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674900.43</w:t>
                  </w:r>
                </w:p>
              </w:tc>
              <w:tc>
                <w:tcPr>
                  <w:tcW w:w="674" w:type="pct"/>
                  <w:tcBorders>
                    <w:tl2br w:val="nil"/>
                    <w:tr2bl w:val="nil"/>
                  </w:tcBorders>
                  <w:noWrap w:val="0"/>
                  <w:vAlign w:val="center"/>
                </w:tcPr>
                <w:p w14:paraId="7A3A730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3538138.28</w:t>
                  </w:r>
                </w:p>
              </w:tc>
              <w:tc>
                <w:tcPr>
                  <w:tcW w:w="596" w:type="pct"/>
                  <w:tcBorders>
                    <w:tl2br w:val="nil"/>
                    <w:tr2bl w:val="nil"/>
                  </w:tcBorders>
                  <w:shd w:val="clear" w:color="auto" w:fill="auto"/>
                  <w:noWrap w:val="0"/>
                  <w:vAlign w:val="center"/>
                </w:tcPr>
                <w:p w14:paraId="52BE3A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学校</w:t>
                  </w:r>
                </w:p>
              </w:tc>
              <w:tc>
                <w:tcPr>
                  <w:tcW w:w="429" w:type="pct"/>
                  <w:vMerge w:val="continue"/>
                  <w:tcBorders>
                    <w:tl2br w:val="nil"/>
                    <w:tr2bl w:val="nil"/>
                  </w:tcBorders>
                  <w:noWrap w:val="0"/>
                  <w:vAlign w:val="center"/>
                </w:tcPr>
                <w:p w14:paraId="2BC2DC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sz w:val="21"/>
                      <w:szCs w:val="21"/>
                      <w:highlight w:val="none"/>
                      <w:lang w:val="en-US" w:eastAsia="zh-CN"/>
                    </w:rPr>
                  </w:pPr>
                </w:p>
              </w:tc>
              <w:tc>
                <w:tcPr>
                  <w:tcW w:w="517" w:type="pct"/>
                  <w:tcBorders>
                    <w:tl2br w:val="nil"/>
                    <w:tr2bl w:val="nil"/>
                  </w:tcBorders>
                  <w:noWrap w:val="0"/>
                  <w:vAlign w:val="center"/>
                </w:tcPr>
                <w:p w14:paraId="7BA6DBE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w:t>
                  </w:r>
                </w:p>
              </w:tc>
              <w:tc>
                <w:tcPr>
                  <w:tcW w:w="535" w:type="pct"/>
                  <w:tcBorders>
                    <w:tl2br w:val="nil"/>
                    <w:tr2bl w:val="nil"/>
                  </w:tcBorders>
                  <w:noWrap w:val="0"/>
                  <w:vAlign w:val="center"/>
                </w:tcPr>
                <w:p w14:paraId="63FAF16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495</w:t>
                  </w:r>
                </w:p>
              </w:tc>
              <w:tc>
                <w:tcPr>
                  <w:tcW w:w="540" w:type="pct"/>
                  <w:vMerge w:val="continue"/>
                  <w:tcBorders>
                    <w:tl2br w:val="nil"/>
                    <w:tr2bl w:val="nil"/>
                  </w:tcBorders>
                  <w:noWrap w:val="0"/>
                  <w:vAlign w:val="center"/>
                </w:tcPr>
                <w:p w14:paraId="5552AF0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367FF55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78780F7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noWrap w:val="0"/>
                  <w:vAlign w:val="center"/>
                </w:tcPr>
                <w:p w14:paraId="6F12CDB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cs="Times New Roman"/>
                      <w:strike w:val="0"/>
                      <w:dstrike w:val="0"/>
                      <w:color w:val="auto"/>
                      <w:sz w:val="21"/>
                      <w:szCs w:val="21"/>
                      <w:highlight w:val="none"/>
                      <w:lang w:val="en-US" w:eastAsia="zh-CN"/>
                    </w:rPr>
                    <w:t>温馨公寓</w:t>
                  </w:r>
                </w:p>
              </w:tc>
              <w:tc>
                <w:tcPr>
                  <w:tcW w:w="605" w:type="pct"/>
                  <w:tcBorders>
                    <w:tl2br w:val="nil"/>
                    <w:tr2bl w:val="nil"/>
                  </w:tcBorders>
                  <w:noWrap w:val="0"/>
                  <w:vAlign w:val="center"/>
                </w:tcPr>
                <w:p w14:paraId="77A8B25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674303.63</w:t>
                  </w:r>
                </w:p>
              </w:tc>
              <w:tc>
                <w:tcPr>
                  <w:tcW w:w="674" w:type="pct"/>
                  <w:tcBorders>
                    <w:tl2br w:val="nil"/>
                    <w:tr2bl w:val="nil"/>
                  </w:tcBorders>
                  <w:noWrap w:val="0"/>
                  <w:vAlign w:val="center"/>
                </w:tcPr>
                <w:p w14:paraId="728E77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3538399.37</w:t>
                  </w:r>
                </w:p>
              </w:tc>
              <w:tc>
                <w:tcPr>
                  <w:tcW w:w="596" w:type="pct"/>
                  <w:tcBorders>
                    <w:tl2br w:val="nil"/>
                    <w:tr2bl w:val="nil"/>
                  </w:tcBorders>
                  <w:shd w:val="clear" w:color="auto" w:fill="auto"/>
                  <w:noWrap w:val="0"/>
                  <w:vAlign w:val="center"/>
                </w:tcPr>
                <w:p w14:paraId="5562B3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居民区</w:t>
                  </w:r>
                </w:p>
              </w:tc>
              <w:tc>
                <w:tcPr>
                  <w:tcW w:w="429" w:type="pct"/>
                  <w:vMerge w:val="continue"/>
                  <w:tcBorders>
                    <w:tl2br w:val="nil"/>
                    <w:tr2bl w:val="nil"/>
                  </w:tcBorders>
                  <w:noWrap w:val="0"/>
                  <w:vAlign w:val="center"/>
                </w:tcPr>
                <w:p w14:paraId="2D1C2BA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sz w:val="21"/>
                      <w:szCs w:val="21"/>
                      <w:highlight w:val="none"/>
                      <w:lang w:val="en-US" w:eastAsia="zh-CN"/>
                    </w:rPr>
                  </w:pPr>
                </w:p>
              </w:tc>
              <w:tc>
                <w:tcPr>
                  <w:tcW w:w="517" w:type="pct"/>
                  <w:tcBorders>
                    <w:tl2br w:val="nil"/>
                    <w:tr2bl w:val="nil"/>
                  </w:tcBorders>
                  <w:noWrap w:val="0"/>
                  <w:vAlign w:val="center"/>
                </w:tcPr>
                <w:p w14:paraId="707A287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SW</w:t>
                  </w:r>
                </w:p>
              </w:tc>
              <w:tc>
                <w:tcPr>
                  <w:tcW w:w="535" w:type="pct"/>
                  <w:tcBorders>
                    <w:tl2br w:val="nil"/>
                    <w:tr2bl w:val="nil"/>
                  </w:tcBorders>
                  <w:noWrap w:val="0"/>
                  <w:vAlign w:val="center"/>
                </w:tcPr>
                <w:p w14:paraId="4CACE2C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444</w:t>
                  </w:r>
                </w:p>
              </w:tc>
              <w:tc>
                <w:tcPr>
                  <w:tcW w:w="540" w:type="pct"/>
                  <w:vMerge w:val="continue"/>
                  <w:tcBorders>
                    <w:tl2br w:val="nil"/>
                    <w:tr2bl w:val="nil"/>
                  </w:tcBorders>
                  <w:noWrap w:val="0"/>
                  <w:vAlign w:val="center"/>
                </w:tcPr>
                <w:p w14:paraId="0B04F0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7BBEB78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258" w:type="pct"/>
                  <w:vMerge w:val="continue"/>
                  <w:tcBorders>
                    <w:tl2br w:val="nil"/>
                    <w:tr2bl w:val="nil"/>
                  </w:tcBorders>
                  <w:noWrap w:val="0"/>
                  <w:vAlign w:val="center"/>
                </w:tcPr>
                <w:p w14:paraId="0BC96E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eastAsia="zh-CN"/>
                    </w:rPr>
                  </w:pPr>
                </w:p>
              </w:tc>
              <w:tc>
                <w:tcPr>
                  <w:tcW w:w="841" w:type="pct"/>
                  <w:tcBorders>
                    <w:tl2br w:val="nil"/>
                    <w:tr2bl w:val="nil"/>
                  </w:tcBorders>
                  <w:shd w:val="clear" w:color="auto" w:fill="auto"/>
                  <w:noWrap w:val="0"/>
                  <w:vAlign w:val="center"/>
                </w:tcPr>
                <w:p w14:paraId="581542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yellow"/>
                      <w:lang w:val="en-US" w:eastAsia="zh-CN" w:bidi="ar-SA"/>
                    </w:rPr>
                  </w:pPr>
                  <w:r>
                    <w:rPr>
                      <w:rFonts w:hint="eastAsia" w:cs="Times New Roman"/>
                      <w:color w:val="auto"/>
                      <w:kern w:val="0"/>
                      <w:sz w:val="21"/>
                      <w:szCs w:val="21"/>
                      <w:highlight w:val="none"/>
                      <w:lang w:val="en-US" w:eastAsia="zh-CN" w:bidi="ar-SA"/>
                    </w:rPr>
                    <w:t>军事保密单位</w:t>
                  </w:r>
                </w:p>
              </w:tc>
              <w:tc>
                <w:tcPr>
                  <w:tcW w:w="605" w:type="pct"/>
                  <w:tcBorders>
                    <w:tl2br w:val="nil"/>
                    <w:tr2bl w:val="nil"/>
                  </w:tcBorders>
                  <w:shd w:val="clear" w:color="auto" w:fill="auto"/>
                  <w:noWrap w:val="0"/>
                  <w:vAlign w:val="center"/>
                </w:tcPr>
                <w:p w14:paraId="5D2E078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674162.36</w:t>
                  </w:r>
                </w:p>
              </w:tc>
              <w:tc>
                <w:tcPr>
                  <w:tcW w:w="674" w:type="pct"/>
                  <w:tcBorders>
                    <w:tl2br w:val="nil"/>
                    <w:tr2bl w:val="nil"/>
                  </w:tcBorders>
                  <w:shd w:val="clear" w:color="auto" w:fill="auto"/>
                  <w:noWrap w:val="0"/>
                  <w:vAlign w:val="center"/>
                </w:tcPr>
                <w:p w14:paraId="055A870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3539011.50</w:t>
                  </w:r>
                </w:p>
              </w:tc>
              <w:tc>
                <w:tcPr>
                  <w:tcW w:w="596" w:type="pct"/>
                  <w:tcBorders>
                    <w:tl2br w:val="nil"/>
                    <w:tr2bl w:val="nil"/>
                  </w:tcBorders>
                  <w:shd w:val="clear" w:color="auto" w:fill="auto"/>
                  <w:noWrap w:val="0"/>
                  <w:vAlign w:val="center"/>
                </w:tcPr>
                <w:p w14:paraId="17C62CE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行政办公</w:t>
                  </w:r>
                </w:p>
              </w:tc>
              <w:tc>
                <w:tcPr>
                  <w:tcW w:w="429" w:type="pct"/>
                  <w:vMerge w:val="continue"/>
                  <w:tcBorders>
                    <w:tl2br w:val="nil"/>
                    <w:tr2bl w:val="nil"/>
                  </w:tcBorders>
                  <w:shd w:val="clear" w:color="auto" w:fill="auto"/>
                  <w:noWrap w:val="0"/>
                  <w:vAlign w:val="center"/>
                </w:tcPr>
                <w:p w14:paraId="31636A0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1"/>
                      <w:highlight w:val="none"/>
                      <w:lang w:val="en-US" w:eastAsia="zh-CN" w:bidi="ar-SA"/>
                    </w:rPr>
                  </w:pPr>
                </w:p>
              </w:tc>
              <w:tc>
                <w:tcPr>
                  <w:tcW w:w="517" w:type="pct"/>
                  <w:tcBorders>
                    <w:tl2br w:val="nil"/>
                    <w:tr2bl w:val="nil"/>
                  </w:tcBorders>
                  <w:shd w:val="clear" w:color="auto" w:fill="auto"/>
                  <w:noWrap w:val="0"/>
                  <w:vAlign w:val="center"/>
                </w:tcPr>
                <w:p w14:paraId="00D5E1A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NW</w:t>
                  </w:r>
                </w:p>
              </w:tc>
              <w:tc>
                <w:tcPr>
                  <w:tcW w:w="535" w:type="pct"/>
                  <w:tcBorders>
                    <w:tl2br w:val="nil"/>
                    <w:tr2bl w:val="nil"/>
                  </w:tcBorders>
                  <w:shd w:val="clear" w:color="auto" w:fill="auto"/>
                  <w:noWrap w:val="0"/>
                  <w:vAlign w:val="center"/>
                </w:tcPr>
                <w:p w14:paraId="57712C9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185</w:t>
                  </w:r>
                </w:p>
              </w:tc>
              <w:tc>
                <w:tcPr>
                  <w:tcW w:w="540" w:type="pct"/>
                  <w:vMerge w:val="continue"/>
                  <w:tcBorders>
                    <w:tl2br w:val="nil"/>
                    <w:tr2bl w:val="nil"/>
                  </w:tcBorders>
                  <w:noWrap w:val="0"/>
                  <w:vAlign w:val="center"/>
                </w:tcPr>
                <w:p w14:paraId="3F9ACAF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bl>
          <w:p w14:paraId="6DFD7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65461A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73FF6C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0C01C3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2F6841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748E17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s="Times New Roman"/>
                <w:b/>
                <w:bCs/>
                <w:caps w:val="0"/>
                <w:color w:val="auto"/>
                <w:highlight w:val="none"/>
                <w:lang w:val="en-US" w:eastAsia="zh-CN"/>
              </w:rPr>
            </w:pPr>
          </w:p>
          <w:p w14:paraId="3BB112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lang w:val="en-US" w:eastAsia="zh-CN"/>
              </w:rPr>
            </w:pPr>
            <w:r>
              <w:rPr>
                <w:rFonts w:hint="eastAsia" w:cs="Times New Roman"/>
                <w:b/>
                <w:bCs/>
                <w:caps w:val="0"/>
                <w:color w:val="auto"/>
                <w:highlight w:val="none"/>
                <w:lang w:val="en-US" w:eastAsia="zh-CN"/>
              </w:rPr>
              <w:t>4</w:t>
            </w:r>
            <w:r>
              <w:rPr>
                <w:rFonts w:hint="eastAsia" w:ascii="Times New Roman" w:hAnsi="Times New Roman" w:eastAsia="宋体" w:cs="Times New Roman"/>
                <w:b/>
                <w:bCs/>
                <w:caps w:val="0"/>
                <w:color w:val="auto"/>
                <w:highlight w:val="none"/>
                <w:lang w:val="en-US" w:eastAsia="zh-CN"/>
              </w:rPr>
              <w:t>、原辅材料消耗</w:t>
            </w:r>
            <w:r>
              <w:rPr>
                <w:rFonts w:hint="eastAsia" w:cs="Times New Roman"/>
                <w:b/>
                <w:bCs/>
                <w:caps w:val="0"/>
                <w:color w:val="auto"/>
                <w:highlight w:val="none"/>
                <w:lang w:val="en-US" w:eastAsia="zh-CN"/>
              </w:rPr>
              <w:t>及设备</w:t>
            </w:r>
          </w:p>
          <w:p w14:paraId="784FF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Times New Roman" w:hAnsi="Times New Roman" w:eastAsia="宋体" w:cs="Times New Roman"/>
                <w:caps w:val="0"/>
                <w:color w:val="auto"/>
                <w:highlight w:val="none"/>
                <w:lang w:val="en-US" w:eastAsia="zh-CN"/>
              </w:rPr>
            </w:pPr>
            <w:r>
              <w:rPr>
                <w:rFonts w:hint="eastAsia" w:cs="Times New Roman"/>
                <w:color w:val="auto"/>
                <w:sz w:val="24"/>
                <w:highlight w:val="none"/>
                <w:lang w:eastAsia="zh-CN"/>
              </w:rPr>
              <w:t>本</w:t>
            </w:r>
            <w:r>
              <w:rPr>
                <w:rFonts w:hint="default" w:cs="Times New Roman"/>
                <w:color w:val="auto"/>
                <w:sz w:val="24"/>
                <w:highlight w:val="none"/>
              </w:rPr>
              <w:t>项目</w:t>
            </w:r>
            <w:r>
              <w:rPr>
                <w:rFonts w:hint="eastAsia" w:cs="Times New Roman"/>
                <w:color w:val="auto"/>
                <w:highlight w:val="none"/>
              </w:rPr>
              <w:t>具体原辅料消耗情况见表</w:t>
            </w:r>
            <w:r>
              <w:rPr>
                <w:rFonts w:hint="eastAsia" w:cs="Times New Roman"/>
                <w:color w:val="auto"/>
                <w:highlight w:val="none"/>
                <w:lang w:val="en-US" w:eastAsia="zh-CN"/>
              </w:rPr>
              <w:t>2-3，设备情况见表2-4</w:t>
            </w:r>
            <w:r>
              <w:rPr>
                <w:rFonts w:hint="eastAsia" w:cs="Times New Roman"/>
                <w:color w:val="auto"/>
                <w:highlight w:val="none"/>
              </w:rPr>
              <w:t>。</w:t>
            </w:r>
          </w:p>
          <w:p w14:paraId="0233F7BE">
            <w:pPr>
              <w:pStyle w:val="91"/>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0"/>
              <w:rPr>
                <w:rFonts w:hint="eastAsia" w:ascii="Times New Roman" w:hAnsi="Times New Roman" w:eastAsia="宋体" w:cs="Times New Roman"/>
                <w:b/>
                <w:bCs/>
                <w:caps w:val="0"/>
                <w:color w:val="auto"/>
                <w:sz w:val="24"/>
                <w:szCs w:val="24"/>
                <w:highlight w:val="none"/>
                <w:lang w:val="en-US" w:eastAsia="zh-CN"/>
              </w:rPr>
            </w:pPr>
            <w:r>
              <w:rPr>
                <w:rFonts w:hint="eastAsia" w:ascii="Times New Roman" w:hAnsi="Times New Roman" w:eastAsia="宋体" w:cs="Times New Roman"/>
                <w:b/>
                <w:bCs/>
                <w:caps w:val="0"/>
                <w:color w:val="auto"/>
                <w:sz w:val="24"/>
                <w:szCs w:val="24"/>
                <w:highlight w:val="none"/>
                <w:lang w:val="en-US" w:eastAsia="zh-CN"/>
              </w:rPr>
              <w:t>表2-</w:t>
            </w:r>
            <w:r>
              <w:rPr>
                <w:rFonts w:hint="eastAsia" w:cs="Times New Roman"/>
                <w:b/>
                <w:bCs/>
                <w:caps w:val="0"/>
                <w:color w:val="auto"/>
                <w:sz w:val="24"/>
                <w:szCs w:val="24"/>
                <w:highlight w:val="none"/>
                <w:lang w:val="en-US" w:eastAsia="zh-CN"/>
              </w:rPr>
              <w:t>3</w:t>
            </w:r>
            <w:r>
              <w:rPr>
                <w:rFonts w:hint="eastAsia" w:ascii="Times New Roman" w:hAnsi="Times New Roman" w:eastAsia="宋体" w:cs="Times New Roman"/>
                <w:b/>
                <w:bCs/>
                <w:caps w:val="0"/>
                <w:color w:val="auto"/>
                <w:sz w:val="24"/>
                <w:szCs w:val="24"/>
                <w:highlight w:val="none"/>
                <w:lang w:val="en-US" w:eastAsia="zh-CN"/>
              </w:rPr>
              <w:t xml:space="preserve"> 本项目原辅材料消耗情况表</w:t>
            </w:r>
          </w:p>
          <w:tbl>
            <w:tblPr>
              <w:tblStyle w:val="53"/>
              <w:tblW w:w="4994"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398"/>
              <w:gridCol w:w="1680"/>
              <w:gridCol w:w="1860"/>
              <w:gridCol w:w="450"/>
              <w:gridCol w:w="510"/>
              <w:gridCol w:w="825"/>
              <w:gridCol w:w="1044"/>
              <w:gridCol w:w="938"/>
            </w:tblGrid>
            <w:tr w14:paraId="2AC149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Merge w:val="restart"/>
                  <w:noWrap w:val="0"/>
                  <w:vAlign w:val="center"/>
                </w:tcPr>
                <w:p w14:paraId="4D64B71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序号</w:t>
                  </w:r>
                </w:p>
              </w:tc>
              <w:tc>
                <w:tcPr>
                  <w:tcW w:w="1090" w:type="pct"/>
                  <w:vMerge w:val="restart"/>
                  <w:noWrap w:val="0"/>
                  <w:vAlign w:val="center"/>
                </w:tcPr>
                <w:p w14:paraId="4A9E7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vertAlign w:val="baseline"/>
                      <w:lang w:val="en-US" w:eastAsia="zh-CN"/>
                    </w:rPr>
                    <w:t>原辅料名称</w:t>
                  </w:r>
                </w:p>
              </w:tc>
              <w:tc>
                <w:tcPr>
                  <w:tcW w:w="1207" w:type="pct"/>
                  <w:vMerge w:val="restart"/>
                  <w:noWrap w:val="0"/>
                  <w:vAlign w:val="center"/>
                </w:tcPr>
                <w:p w14:paraId="32F587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vertAlign w:val="baseline"/>
                      <w:lang w:val="en-US" w:eastAsia="zh-CN"/>
                    </w:rPr>
                    <w:t>成分</w:t>
                  </w:r>
                </w:p>
              </w:tc>
              <w:tc>
                <w:tcPr>
                  <w:tcW w:w="292" w:type="pct"/>
                  <w:vMerge w:val="restart"/>
                  <w:noWrap w:val="0"/>
                  <w:vAlign w:val="center"/>
                </w:tcPr>
                <w:p w14:paraId="4135BC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cs="Times New Roman"/>
                      <w:b/>
                      <w:bCs/>
                      <w:color w:val="auto"/>
                      <w:sz w:val="21"/>
                      <w:szCs w:val="21"/>
                      <w:highlight w:val="none"/>
                      <w:vertAlign w:val="baseline"/>
                      <w:lang w:val="en-US" w:eastAsia="zh-CN"/>
                    </w:rPr>
                    <w:t>形态</w:t>
                  </w:r>
                </w:p>
              </w:tc>
              <w:tc>
                <w:tcPr>
                  <w:tcW w:w="330" w:type="pct"/>
                  <w:vMerge w:val="restart"/>
                  <w:noWrap w:val="0"/>
                  <w:vAlign w:val="center"/>
                </w:tcPr>
                <w:p w14:paraId="242F50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vertAlign w:val="baseline"/>
                      <w:lang w:val="en-US" w:eastAsia="zh-CN"/>
                    </w:rPr>
                    <w:t>单位</w:t>
                  </w:r>
                </w:p>
              </w:tc>
              <w:tc>
                <w:tcPr>
                  <w:tcW w:w="1821" w:type="pct"/>
                  <w:gridSpan w:val="3"/>
                  <w:noWrap w:val="0"/>
                  <w:vAlign w:val="center"/>
                </w:tcPr>
                <w:p w14:paraId="3279D75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年</w:t>
                  </w:r>
                  <w:r>
                    <w:rPr>
                      <w:rFonts w:hint="default" w:ascii="Times New Roman" w:hAnsi="Times New Roman" w:eastAsia="宋体" w:cs="Times New Roman"/>
                      <w:b/>
                      <w:bCs/>
                      <w:color w:val="auto"/>
                      <w:sz w:val="21"/>
                      <w:szCs w:val="21"/>
                      <w:highlight w:val="none"/>
                      <w:lang w:val="en-US" w:eastAsia="zh-CN"/>
                    </w:rPr>
                    <w:t>消耗量</w:t>
                  </w:r>
                </w:p>
              </w:tc>
            </w:tr>
            <w:tr w14:paraId="0F2DDA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Merge w:val="continue"/>
                  <w:noWrap w:val="0"/>
                  <w:vAlign w:val="center"/>
                </w:tcPr>
                <w:p w14:paraId="11E1365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1090" w:type="pct"/>
                  <w:vMerge w:val="continue"/>
                  <w:noWrap w:val="0"/>
                  <w:vAlign w:val="center"/>
                </w:tcPr>
                <w:p w14:paraId="4A85C6D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1207" w:type="pct"/>
                  <w:vMerge w:val="continue"/>
                  <w:noWrap w:val="0"/>
                  <w:vAlign w:val="center"/>
                </w:tcPr>
                <w:p w14:paraId="7641CE7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292" w:type="pct"/>
                  <w:vMerge w:val="continue"/>
                  <w:noWrap w:val="0"/>
                  <w:vAlign w:val="center"/>
                </w:tcPr>
                <w:p w14:paraId="38005F4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330" w:type="pct"/>
                  <w:vMerge w:val="continue"/>
                  <w:noWrap w:val="0"/>
                  <w:vAlign w:val="center"/>
                </w:tcPr>
                <w:p w14:paraId="396AF0DA">
                  <w:pPr>
                    <w:pStyle w:val="67"/>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rPr>
                      <w:rFonts w:hint="eastAsia"/>
                      <w:b/>
                      <w:bCs/>
                      <w:color w:val="auto"/>
                      <w:highlight w:val="none"/>
                      <w:lang w:eastAsia="zh-CN"/>
                    </w:rPr>
                  </w:pPr>
                </w:p>
              </w:tc>
              <w:tc>
                <w:tcPr>
                  <w:tcW w:w="535" w:type="pct"/>
                  <w:noWrap w:val="0"/>
                  <w:vAlign w:val="center"/>
                </w:tcPr>
                <w:p w14:paraId="741B6EF0">
                  <w:pPr>
                    <w:pStyle w:val="67"/>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b/>
                      <w:bCs/>
                      <w:color w:val="auto"/>
                      <w:sz w:val="21"/>
                      <w:szCs w:val="21"/>
                      <w:highlight w:val="none"/>
                      <w:lang w:eastAsia="zh-CN"/>
                    </w:rPr>
                  </w:pPr>
                  <w:r>
                    <w:rPr>
                      <w:rFonts w:hint="eastAsia"/>
                      <w:b/>
                      <w:bCs/>
                      <w:color w:val="auto"/>
                      <w:highlight w:val="none"/>
                      <w:lang w:eastAsia="zh-CN"/>
                    </w:rPr>
                    <w:t>环评</w:t>
                  </w:r>
                  <w:r>
                    <w:rPr>
                      <w:rFonts w:hint="eastAsia"/>
                      <w:b/>
                      <w:bCs/>
                      <w:color w:val="auto"/>
                      <w:highlight w:val="none"/>
                      <w:lang w:val="en-US" w:eastAsia="zh-CN"/>
                    </w:rPr>
                    <w:t>设计</w:t>
                  </w:r>
                  <w:r>
                    <w:rPr>
                      <w:rFonts w:hint="eastAsia"/>
                      <w:b/>
                      <w:bCs/>
                      <w:color w:val="auto"/>
                      <w:highlight w:val="none"/>
                      <w:lang w:eastAsia="zh-CN"/>
                    </w:rPr>
                    <w:t>量</w:t>
                  </w:r>
                </w:p>
              </w:tc>
              <w:tc>
                <w:tcPr>
                  <w:tcW w:w="677" w:type="pct"/>
                  <w:noWrap w:val="0"/>
                  <w:vAlign w:val="center"/>
                </w:tcPr>
                <w:p w14:paraId="5B584352">
                  <w:pPr>
                    <w:pStyle w:val="67"/>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变动后实际用</w:t>
                  </w:r>
                  <w:bookmarkStart w:id="85" w:name="_GoBack"/>
                  <w:bookmarkEnd w:id="85"/>
                  <w:r>
                    <w:rPr>
                      <w:rFonts w:hint="eastAsia" w:cs="Times New Roman"/>
                      <w:b/>
                      <w:bCs/>
                      <w:color w:val="auto"/>
                      <w:sz w:val="21"/>
                      <w:szCs w:val="21"/>
                      <w:highlight w:val="none"/>
                      <w:lang w:val="en-US" w:eastAsia="zh-CN"/>
                    </w:rPr>
                    <w:t>量</w:t>
                  </w:r>
                </w:p>
              </w:tc>
              <w:tc>
                <w:tcPr>
                  <w:tcW w:w="608" w:type="pct"/>
                  <w:noWrap w:val="0"/>
                  <w:vAlign w:val="center"/>
                </w:tcPr>
                <w:p w14:paraId="4F489499">
                  <w:pPr>
                    <w:pStyle w:val="67"/>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rPr>
                      <w:rFonts w:hint="eastAsia"/>
                      <w:b/>
                      <w:bCs/>
                      <w:color w:val="auto"/>
                      <w:highlight w:val="none"/>
                      <w:lang w:val="en-US" w:eastAsia="zh-CN"/>
                    </w:rPr>
                  </w:pPr>
                  <w:r>
                    <w:rPr>
                      <w:rFonts w:hint="eastAsia"/>
                      <w:b/>
                      <w:bCs/>
                      <w:color w:val="auto"/>
                      <w:highlight w:val="none"/>
                      <w:lang w:val="en-US" w:eastAsia="zh-CN"/>
                    </w:rPr>
                    <w:t>验收工况下折算</w:t>
                  </w:r>
                  <w:r>
                    <w:rPr>
                      <w:rFonts w:hint="eastAsia"/>
                      <w:b/>
                      <w:bCs/>
                      <w:color w:val="auto"/>
                      <w:highlight w:val="none"/>
                      <w:lang w:eastAsia="zh-CN"/>
                    </w:rPr>
                    <w:t>量</w:t>
                  </w:r>
                </w:p>
              </w:tc>
            </w:tr>
            <w:tr w14:paraId="31F050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noWrap w:val="0"/>
                  <w:vAlign w:val="center"/>
                </w:tcPr>
                <w:p w14:paraId="72890F36">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bookmarkStart w:id="28" w:name="OLE_LINK17" w:colFirst="1" w:colLast="1"/>
                </w:p>
              </w:tc>
              <w:tc>
                <w:tcPr>
                  <w:tcW w:w="1090" w:type="pct"/>
                  <w:shd w:val="clear" w:color="auto" w:fill="auto"/>
                  <w:noWrap w:val="0"/>
                  <w:vAlign w:val="center"/>
                </w:tcPr>
                <w:p w14:paraId="4EC4D1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不锈钢部件（螺栓、螺母、阀盘、阻火芯、卡箍等）</w:t>
                  </w:r>
                </w:p>
              </w:tc>
              <w:tc>
                <w:tcPr>
                  <w:tcW w:w="1207" w:type="pct"/>
                  <w:shd w:val="clear" w:color="auto" w:fill="auto"/>
                  <w:noWrap w:val="0"/>
                  <w:vAlign w:val="center"/>
                </w:tcPr>
                <w:p w14:paraId="61138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不锈钢、碳钢等</w:t>
                  </w:r>
                </w:p>
              </w:tc>
              <w:tc>
                <w:tcPr>
                  <w:tcW w:w="292" w:type="pct"/>
                  <w:shd w:val="clear" w:color="auto" w:fill="auto"/>
                  <w:noWrap w:val="0"/>
                  <w:vAlign w:val="center"/>
                </w:tcPr>
                <w:p w14:paraId="3D19B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noWrap w:val="0"/>
                  <w:vAlign w:val="center"/>
                </w:tcPr>
                <w:p w14:paraId="66B641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4"/>
                      <w:sz w:val="21"/>
                      <w:szCs w:val="21"/>
                    </w:rPr>
                  </w:pPr>
                  <w:r>
                    <w:rPr>
                      <w:rFonts w:hint="eastAsia" w:cs="Times New Roman"/>
                      <w:b w:val="0"/>
                      <w:bCs w:val="0"/>
                      <w:color w:val="auto"/>
                      <w:sz w:val="21"/>
                      <w:szCs w:val="21"/>
                      <w:highlight w:val="none"/>
                      <w:vertAlign w:val="baseline"/>
                      <w:lang w:val="en-US" w:eastAsia="zh-CN"/>
                    </w:rPr>
                    <w:t>套</w:t>
                  </w:r>
                </w:p>
              </w:tc>
              <w:tc>
                <w:tcPr>
                  <w:tcW w:w="535" w:type="pct"/>
                  <w:shd w:val="clear" w:color="auto" w:fill="auto"/>
                  <w:noWrap w:val="0"/>
                  <w:vAlign w:val="center"/>
                </w:tcPr>
                <w:p w14:paraId="01854E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4"/>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10000</w:t>
                  </w:r>
                </w:p>
              </w:tc>
              <w:tc>
                <w:tcPr>
                  <w:tcW w:w="677" w:type="pct"/>
                  <w:shd w:val="clear" w:color="auto" w:fill="auto"/>
                  <w:noWrap w:val="0"/>
                  <w:vAlign w:val="center"/>
                </w:tcPr>
                <w:p w14:paraId="4E98B7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10000</w:t>
                  </w:r>
                </w:p>
              </w:tc>
              <w:tc>
                <w:tcPr>
                  <w:tcW w:w="608" w:type="pct"/>
                  <w:shd w:val="clear" w:color="auto" w:fill="auto"/>
                  <w:noWrap w:val="0"/>
                  <w:vAlign w:val="center"/>
                </w:tcPr>
                <w:p w14:paraId="032E7C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8500</w:t>
                  </w:r>
                </w:p>
              </w:tc>
            </w:tr>
            <w:tr w14:paraId="0AC3C7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noWrap w:val="0"/>
                  <w:vAlign w:val="center"/>
                </w:tcPr>
                <w:p w14:paraId="1A4E079D">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noWrap w:val="0"/>
                  <w:vAlign w:val="center"/>
                </w:tcPr>
                <w:p w14:paraId="6DA906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阀门底座</w:t>
                  </w:r>
                </w:p>
              </w:tc>
              <w:tc>
                <w:tcPr>
                  <w:tcW w:w="1207" w:type="pct"/>
                  <w:shd w:val="clear" w:color="auto" w:fill="auto"/>
                  <w:noWrap w:val="0"/>
                  <w:vAlign w:val="center"/>
                </w:tcPr>
                <w:p w14:paraId="68BECB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铝合金</w:t>
                  </w:r>
                </w:p>
              </w:tc>
              <w:tc>
                <w:tcPr>
                  <w:tcW w:w="292" w:type="pct"/>
                  <w:shd w:val="clear" w:color="auto" w:fill="auto"/>
                  <w:noWrap w:val="0"/>
                  <w:vAlign w:val="center"/>
                </w:tcPr>
                <w:p w14:paraId="103F31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noWrap w:val="0"/>
                  <w:vAlign w:val="center"/>
                </w:tcPr>
                <w:p w14:paraId="6845C3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21"/>
                      <w:szCs w:val="21"/>
                    </w:rPr>
                  </w:pPr>
                  <w:r>
                    <w:rPr>
                      <w:rFonts w:hint="eastAsia" w:cs="Times New Roman"/>
                      <w:b w:val="0"/>
                      <w:bCs w:val="0"/>
                      <w:color w:val="auto"/>
                      <w:sz w:val="21"/>
                      <w:szCs w:val="21"/>
                      <w:highlight w:val="none"/>
                      <w:vertAlign w:val="baseline"/>
                      <w:lang w:val="en-US" w:eastAsia="zh-CN"/>
                    </w:rPr>
                    <w:t>t</w:t>
                  </w:r>
                </w:p>
              </w:tc>
              <w:tc>
                <w:tcPr>
                  <w:tcW w:w="535" w:type="pct"/>
                  <w:shd w:val="clear" w:color="auto" w:fill="auto"/>
                  <w:noWrap w:val="0"/>
                  <w:vAlign w:val="center"/>
                </w:tcPr>
                <w:p w14:paraId="7EB7F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9"/>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w:t>
                  </w:r>
                </w:p>
              </w:tc>
              <w:tc>
                <w:tcPr>
                  <w:tcW w:w="677" w:type="pct"/>
                  <w:shd w:val="clear" w:color="auto" w:fill="auto"/>
                  <w:noWrap w:val="0"/>
                  <w:vAlign w:val="center"/>
                </w:tcPr>
                <w:p w14:paraId="594917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w:t>
                  </w:r>
                </w:p>
              </w:tc>
              <w:tc>
                <w:tcPr>
                  <w:tcW w:w="608" w:type="pct"/>
                  <w:shd w:val="clear" w:color="auto" w:fill="auto"/>
                  <w:noWrap w:val="0"/>
                  <w:vAlign w:val="center"/>
                </w:tcPr>
                <w:p w14:paraId="1CFCC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17</w:t>
                  </w:r>
                </w:p>
              </w:tc>
            </w:tr>
            <w:tr w14:paraId="097CB9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noWrap w:val="0"/>
                  <w:vAlign w:val="center"/>
                </w:tcPr>
                <w:p w14:paraId="1C4412CE">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noWrap w:val="0"/>
                  <w:vAlign w:val="center"/>
                </w:tcPr>
                <w:p w14:paraId="2079AE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外购壳体等成品件</w:t>
                  </w:r>
                </w:p>
              </w:tc>
              <w:tc>
                <w:tcPr>
                  <w:tcW w:w="1207" w:type="pct"/>
                  <w:shd w:val="clear" w:color="auto" w:fill="auto"/>
                  <w:noWrap w:val="0"/>
                  <w:vAlign w:val="center"/>
                </w:tcPr>
                <w:p w14:paraId="7A7B13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不锈钢</w:t>
                  </w:r>
                </w:p>
              </w:tc>
              <w:tc>
                <w:tcPr>
                  <w:tcW w:w="292" w:type="pct"/>
                  <w:shd w:val="clear" w:color="auto" w:fill="auto"/>
                  <w:noWrap w:val="0"/>
                  <w:vAlign w:val="center"/>
                </w:tcPr>
                <w:p w14:paraId="227602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noWrap w:val="0"/>
                  <w:vAlign w:val="center"/>
                </w:tcPr>
                <w:p w14:paraId="2E3F34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sz w:val="21"/>
                      <w:szCs w:val="21"/>
                    </w:rPr>
                  </w:pPr>
                  <w:r>
                    <w:rPr>
                      <w:rFonts w:hint="eastAsia" w:cs="Times New Roman"/>
                      <w:b w:val="0"/>
                      <w:bCs w:val="0"/>
                      <w:color w:val="auto"/>
                      <w:sz w:val="21"/>
                      <w:szCs w:val="21"/>
                      <w:highlight w:val="none"/>
                      <w:vertAlign w:val="baseline"/>
                      <w:lang w:val="en-US" w:eastAsia="zh-CN"/>
                    </w:rPr>
                    <w:t>套</w:t>
                  </w:r>
                </w:p>
              </w:tc>
              <w:tc>
                <w:tcPr>
                  <w:tcW w:w="535" w:type="pct"/>
                  <w:shd w:val="clear" w:color="auto" w:fill="auto"/>
                  <w:noWrap w:val="0"/>
                  <w:vAlign w:val="center"/>
                </w:tcPr>
                <w:p w14:paraId="3F6F69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10000</w:t>
                  </w:r>
                </w:p>
              </w:tc>
              <w:tc>
                <w:tcPr>
                  <w:tcW w:w="677" w:type="pct"/>
                  <w:shd w:val="clear" w:color="auto" w:fill="auto"/>
                  <w:noWrap w:val="0"/>
                  <w:vAlign w:val="center"/>
                </w:tcPr>
                <w:p w14:paraId="0535E8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10000</w:t>
                  </w:r>
                </w:p>
              </w:tc>
              <w:tc>
                <w:tcPr>
                  <w:tcW w:w="608" w:type="pct"/>
                  <w:shd w:val="clear" w:color="auto" w:fill="auto"/>
                  <w:noWrap w:val="0"/>
                  <w:vAlign w:val="center"/>
                </w:tcPr>
                <w:p w14:paraId="3A4A4C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8500</w:t>
                  </w:r>
                </w:p>
              </w:tc>
            </w:tr>
            <w:tr w14:paraId="273964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noWrap w:val="0"/>
                  <w:vAlign w:val="center"/>
                </w:tcPr>
                <w:p w14:paraId="361F8A89">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noWrap w:val="0"/>
                  <w:vAlign w:val="center"/>
                </w:tcPr>
                <w:p w14:paraId="655B38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液压油</w:t>
                  </w:r>
                </w:p>
              </w:tc>
              <w:tc>
                <w:tcPr>
                  <w:tcW w:w="1207" w:type="pct"/>
                  <w:shd w:val="clear" w:color="auto" w:fill="auto"/>
                  <w:noWrap w:val="0"/>
                  <w:vAlign w:val="center"/>
                </w:tcPr>
                <w:p w14:paraId="101B4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w:t>
                  </w:r>
                </w:p>
              </w:tc>
              <w:tc>
                <w:tcPr>
                  <w:tcW w:w="292" w:type="pct"/>
                  <w:shd w:val="clear" w:color="auto" w:fill="auto"/>
                  <w:noWrap w:val="0"/>
                  <w:vAlign w:val="center"/>
                </w:tcPr>
                <w:p w14:paraId="5078A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noWrap w:val="0"/>
                  <w:vAlign w:val="center"/>
                </w:tcPr>
                <w:p w14:paraId="6CD7E1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vertAlign w:val="baseline"/>
                      <w:lang w:val="en-US" w:eastAsia="zh-CN"/>
                    </w:rPr>
                    <w:t>t</w:t>
                  </w:r>
                </w:p>
              </w:tc>
              <w:tc>
                <w:tcPr>
                  <w:tcW w:w="535" w:type="pct"/>
                  <w:shd w:val="clear" w:color="auto" w:fill="auto"/>
                  <w:noWrap w:val="0"/>
                  <w:vAlign w:val="center"/>
                </w:tcPr>
                <w:p w14:paraId="74153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w:t>
                  </w:r>
                </w:p>
              </w:tc>
              <w:tc>
                <w:tcPr>
                  <w:tcW w:w="677" w:type="pct"/>
                  <w:shd w:val="clear" w:color="auto" w:fill="auto"/>
                  <w:noWrap w:val="0"/>
                  <w:vAlign w:val="center"/>
                </w:tcPr>
                <w:p w14:paraId="1C84FA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w:t>
                  </w:r>
                </w:p>
              </w:tc>
              <w:tc>
                <w:tcPr>
                  <w:tcW w:w="608" w:type="pct"/>
                  <w:shd w:val="clear" w:color="auto" w:fill="auto"/>
                  <w:noWrap w:val="0"/>
                  <w:vAlign w:val="center"/>
                </w:tcPr>
                <w:p w14:paraId="40F95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 xml:space="preserve">0.85 </w:t>
                  </w:r>
                </w:p>
              </w:tc>
            </w:tr>
            <w:bookmarkEnd w:id="28"/>
            <w:tr w14:paraId="669F53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27A80BBF">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7200D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光敏树脂</w:t>
                  </w:r>
                </w:p>
              </w:tc>
              <w:tc>
                <w:tcPr>
                  <w:tcW w:w="1207" w:type="pct"/>
                  <w:shd w:val="clear" w:color="auto" w:fill="auto"/>
                  <w:vAlign w:val="center"/>
                </w:tcPr>
                <w:p w14:paraId="75440A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丙烯酸酯20%—35%，环氧树脂40%—75%，光引发剂1%—40%</w:t>
                  </w:r>
                </w:p>
              </w:tc>
              <w:tc>
                <w:tcPr>
                  <w:tcW w:w="292" w:type="pct"/>
                  <w:shd w:val="clear" w:color="auto" w:fill="auto"/>
                  <w:vAlign w:val="center"/>
                </w:tcPr>
                <w:p w14:paraId="78CC15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vAlign w:val="center"/>
                </w:tcPr>
                <w:p w14:paraId="6AA06D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2644BF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w:t>
                  </w:r>
                </w:p>
              </w:tc>
              <w:tc>
                <w:tcPr>
                  <w:tcW w:w="677" w:type="pct"/>
                  <w:shd w:val="clear" w:color="auto" w:fill="auto"/>
                  <w:vAlign w:val="center"/>
                </w:tcPr>
                <w:p w14:paraId="090E8E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w:t>
                  </w:r>
                </w:p>
              </w:tc>
              <w:tc>
                <w:tcPr>
                  <w:tcW w:w="608" w:type="pct"/>
                  <w:shd w:val="clear" w:color="auto" w:fill="auto"/>
                  <w:vAlign w:val="center"/>
                </w:tcPr>
                <w:p w14:paraId="4439FF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 xml:space="preserve">42.5 </w:t>
                  </w:r>
                </w:p>
              </w:tc>
            </w:tr>
            <w:tr w14:paraId="3D3D1B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67F185A1">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1246D7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木材</w:t>
                  </w:r>
                </w:p>
              </w:tc>
              <w:tc>
                <w:tcPr>
                  <w:tcW w:w="1207" w:type="pct"/>
                  <w:shd w:val="clear" w:color="auto" w:fill="auto"/>
                  <w:vAlign w:val="center"/>
                </w:tcPr>
                <w:p w14:paraId="5DC1A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木材</w:t>
                  </w:r>
                </w:p>
              </w:tc>
              <w:tc>
                <w:tcPr>
                  <w:tcW w:w="292" w:type="pct"/>
                  <w:shd w:val="clear" w:color="auto" w:fill="auto"/>
                  <w:vAlign w:val="center"/>
                </w:tcPr>
                <w:p w14:paraId="03D30F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vAlign w:val="center"/>
                </w:tcPr>
                <w:p w14:paraId="1F7D3A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vertAlign w:val="baseline"/>
                      <w:lang w:val="en-US" w:eastAsia="zh-CN"/>
                    </w:rPr>
                    <w:t>m</w:t>
                  </w:r>
                  <w:r>
                    <w:rPr>
                      <w:rFonts w:hint="eastAsia" w:cs="Times New Roman"/>
                      <w:b w:val="0"/>
                      <w:bCs w:val="0"/>
                      <w:color w:val="auto"/>
                      <w:sz w:val="21"/>
                      <w:szCs w:val="21"/>
                      <w:highlight w:val="none"/>
                      <w:vertAlign w:val="superscript"/>
                      <w:lang w:val="en-US" w:eastAsia="zh-CN"/>
                    </w:rPr>
                    <w:t>3</w:t>
                  </w:r>
                </w:p>
              </w:tc>
              <w:tc>
                <w:tcPr>
                  <w:tcW w:w="535" w:type="pct"/>
                  <w:shd w:val="clear" w:color="auto" w:fill="auto"/>
                  <w:vAlign w:val="center"/>
                </w:tcPr>
                <w:p w14:paraId="5A2201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57.6</w:t>
                  </w:r>
                </w:p>
              </w:tc>
              <w:tc>
                <w:tcPr>
                  <w:tcW w:w="677" w:type="pct"/>
                  <w:shd w:val="clear" w:color="auto" w:fill="auto"/>
                  <w:vAlign w:val="center"/>
                </w:tcPr>
                <w:p w14:paraId="4C0B8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57.6</w:t>
                  </w:r>
                </w:p>
              </w:tc>
              <w:tc>
                <w:tcPr>
                  <w:tcW w:w="608" w:type="pct"/>
                  <w:shd w:val="clear" w:color="auto" w:fill="auto"/>
                  <w:vAlign w:val="center"/>
                </w:tcPr>
                <w:p w14:paraId="63FFB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48.96</w:t>
                  </w:r>
                </w:p>
              </w:tc>
            </w:tr>
            <w:tr w14:paraId="641AFF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2B5DDBDA">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156E8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bidi="ar"/>
                    </w:rPr>
                    <w:t>液氮</w:t>
                  </w:r>
                </w:p>
              </w:tc>
              <w:tc>
                <w:tcPr>
                  <w:tcW w:w="1207" w:type="pct"/>
                  <w:shd w:val="clear" w:color="auto" w:fill="auto"/>
                  <w:vAlign w:val="center"/>
                </w:tcPr>
                <w:p w14:paraId="266FD2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w:t>
                  </w:r>
                </w:p>
              </w:tc>
              <w:tc>
                <w:tcPr>
                  <w:tcW w:w="292" w:type="pct"/>
                  <w:shd w:val="clear" w:color="auto" w:fill="auto"/>
                  <w:vAlign w:val="center"/>
                </w:tcPr>
                <w:p w14:paraId="09FC90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7A6C0E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b w:val="0"/>
                      <w:bCs w:val="0"/>
                      <w:color w:val="auto"/>
                      <w:sz w:val="21"/>
                      <w:szCs w:val="21"/>
                      <w:highlight w:val="none"/>
                      <w:vertAlign w:val="baseline"/>
                      <w:lang w:val="en-US" w:eastAsia="zh-CN"/>
                    </w:rPr>
                    <w:t>L</w:t>
                  </w:r>
                </w:p>
              </w:tc>
              <w:tc>
                <w:tcPr>
                  <w:tcW w:w="535" w:type="pct"/>
                  <w:shd w:val="clear" w:color="auto" w:fill="auto"/>
                  <w:vAlign w:val="center"/>
                </w:tcPr>
                <w:p w14:paraId="2E56A9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8000</w:t>
                  </w:r>
                </w:p>
              </w:tc>
              <w:tc>
                <w:tcPr>
                  <w:tcW w:w="677" w:type="pct"/>
                  <w:shd w:val="clear" w:color="auto" w:fill="auto"/>
                  <w:vAlign w:val="center"/>
                </w:tcPr>
                <w:p w14:paraId="7E5976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8000</w:t>
                  </w:r>
                </w:p>
              </w:tc>
              <w:tc>
                <w:tcPr>
                  <w:tcW w:w="608" w:type="pct"/>
                  <w:shd w:val="clear" w:color="auto" w:fill="auto"/>
                  <w:vAlign w:val="center"/>
                </w:tcPr>
                <w:p w14:paraId="756A44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6800</w:t>
                  </w:r>
                </w:p>
              </w:tc>
            </w:tr>
            <w:tr w14:paraId="35A53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06712647">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2A3DCE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氮气</w:t>
                  </w:r>
                </w:p>
              </w:tc>
              <w:tc>
                <w:tcPr>
                  <w:tcW w:w="1207" w:type="pct"/>
                  <w:shd w:val="clear" w:color="auto" w:fill="auto"/>
                  <w:vAlign w:val="center"/>
                </w:tcPr>
                <w:p w14:paraId="4329FD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w:t>
                  </w:r>
                </w:p>
              </w:tc>
              <w:tc>
                <w:tcPr>
                  <w:tcW w:w="292" w:type="pct"/>
                  <w:shd w:val="clear" w:color="auto" w:fill="auto"/>
                  <w:vAlign w:val="center"/>
                </w:tcPr>
                <w:p w14:paraId="04E93D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气</w:t>
                  </w:r>
                </w:p>
              </w:tc>
              <w:tc>
                <w:tcPr>
                  <w:tcW w:w="330" w:type="pct"/>
                  <w:shd w:val="clear" w:color="auto" w:fill="auto"/>
                  <w:vAlign w:val="center"/>
                </w:tcPr>
                <w:p w14:paraId="45C07C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4"/>
                      <w:sz w:val="21"/>
                      <w:szCs w:val="21"/>
                    </w:rPr>
                  </w:pPr>
                  <w:r>
                    <w:rPr>
                      <w:rFonts w:hint="eastAsia" w:cs="Times New Roman"/>
                      <w:b w:val="0"/>
                      <w:bCs w:val="0"/>
                      <w:color w:val="auto"/>
                      <w:sz w:val="21"/>
                      <w:szCs w:val="21"/>
                      <w:highlight w:val="none"/>
                      <w:vertAlign w:val="baseline"/>
                      <w:lang w:val="en-US" w:eastAsia="zh-CN"/>
                    </w:rPr>
                    <w:t>L</w:t>
                  </w:r>
                </w:p>
              </w:tc>
              <w:tc>
                <w:tcPr>
                  <w:tcW w:w="535" w:type="pct"/>
                  <w:shd w:val="clear" w:color="auto" w:fill="auto"/>
                  <w:vAlign w:val="center"/>
                </w:tcPr>
                <w:p w14:paraId="772D03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3"/>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2000</w:t>
                  </w:r>
                </w:p>
              </w:tc>
              <w:tc>
                <w:tcPr>
                  <w:tcW w:w="677" w:type="pct"/>
                  <w:shd w:val="clear" w:color="auto" w:fill="auto"/>
                  <w:vAlign w:val="center"/>
                </w:tcPr>
                <w:p w14:paraId="389F23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2000</w:t>
                  </w:r>
                </w:p>
              </w:tc>
              <w:tc>
                <w:tcPr>
                  <w:tcW w:w="608" w:type="pct"/>
                  <w:shd w:val="clear" w:color="auto" w:fill="auto"/>
                  <w:vAlign w:val="center"/>
                </w:tcPr>
                <w:p w14:paraId="15CBDF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1700</w:t>
                  </w:r>
                </w:p>
              </w:tc>
            </w:tr>
            <w:tr w14:paraId="7D5CD5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31A65DA1">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34662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酒精</w:t>
                  </w:r>
                </w:p>
              </w:tc>
              <w:tc>
                <w:tcPr>
                  <w:tcW w:w="1207" w:type="pct"/>
                  <w:shd w:val="clear" w:color="auto" w:fill="auto"/>
                  <w:vAlign w:val="center"/>
                </w:tcPr>
                <w:p w14:paraId="0622CF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99%</w:t>
                  </w:r>
                </w:p>
              </w:tc>
              <w:tc>
                <w:tcPr>
                  <w:tcW w:w="292" w:type="pct"/>
                  <w:shd w:val="clear" w:color="auto" w:fill="auto"/>
                  <w:vAlign w:val="center"/>
                </w:tcPr>
                <w:p w14:paraId="1B06DB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3DA7FC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4"/>
                      <w:sz w:val="21"/>
                      <w:szCs w:val="21"/>
                    </w:rPr>
                  </w:pPr>
                  <w:r>
                    <w:rPr>
                      <w:rFonts w:hint="eastAsia" w:cs="Times New Roman"/>
                      <w:b w:val="0"/>
                      <w:bCs w:val="0"/>
                      <w:color w:val="auto"/>
                      <w:sz w:val="21"/>
                      <w:szCs w:val="21"/>
                      <w:highlight w:val="none"/>
                      <w:vertAlign w:val="baseline"/>
                      <w:lang w:val="en-US" w:eastAsia="zh-CN"/>
                    </w:rPr>
                    <w:t>L</w:t>
                  </w:r>
                </w:p>
              </w:tc>
              <w:tc>
                <w:tcPr>
                  <w:tcW w:w="535" w:type="pct"/>
                  <w:shd w:val="clear" w:color="auto" w:fill="auto"/>
                  <w:vAlign w:val="center"/>
                </w:tcPr>
                <w:p w14:paraId="62DC2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w:t>
                  </w:r>
                </w:p>
              </w:tc>
              <w:tc>
                <w:tcPr>
                  <w:tcW w:w="677" w:type="pct"/>
                  <w:shd w:val="clear" w:color="auto" w:fill="auto"/>
                  <w:vAlign w:val="center"/>
                </w:tcPr>
                <w:p w14:paraId="5395BF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w:t>
                  </w:r>
                </w:p>
              </w:tc>
              <w:tc>
                <w:tcPr>
                  <w:tcW w:w="608" w:type="pct"/>
                  <w:shd w:val="clear" w:color="auto" w:fill="auto"/>
                  <w:vAlign w:val="center"/>
                </w:tcPr>
                <w:p w14:paraId="4F4C5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w:t>
                  </w:r>
                </w:p>
              </w:tc>
            </w:tr>
            <w:tr w14:paraId="002F2C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049FB20A">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285616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bidi="ar"/>
                    </w:rPr>
                    <w:t>WD-40</w:t>
                  </w:r>
                </w:p>
              </w:tc>
              <w:tc>
                <w:tcPr>
                  <w:tcW w:w="1207" w:type="pct"/>
                  <w:shd w:val="clear" w:color="auto" w:fill="auto"/>
                  <w:vAlign w:val="center"/>
                </w:tcPr>
                <w:p w14:paraId="716CB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石油加氢轻馏分</w:t>
                  </w:r>
                  <w:r>
                    <w:rPr>
                      <w:rFonts w:hint="eastAsia" w:cs="Times New Roman"/>
                      <w:color w:val="auto"/>
                      <w:sz w:val="21"/>
                      <w:szCs w:val="21"/>
                      <w:lang w:val="en-US" w:eastAsia="zh-CN"/>
                    </w:rPr>
                    <w:t>50%—70%</w:t>
                  </w:r>
                  <w:r>
                    <w:rPr>
                      <w:rFonts w:hint="default" w:ascii="Times New Roman" w:hAnsi="Times New Roman" w:eastAsia="宋体" w:cs="Times New Roman"/>
                      <w:color w:val="auto"/>
                      <w:sz w:val="21"/>
                      <w:szCs w:val="21"/>
                      <w:lang w:val="en-US" w:eastAsia="zh-CN"/>
                    </w:rPr>
                    <w:t>、无危害成分</w:t>
                  </w:r>
                  <w:r>
                    <w:rPr>
                      <w:rFonts w:hint="eastAsia" w:cs="Times New Roman"/>
                      <w:color w:val="auto"/>
                      <w:sz w:val="21"/>
                      <w:szCs w:val="21"/>
                      <w:lang w:val="en-US" w:eastAsia="zh-CN"/>
                    </w:rPr>
                    <w:t>30%—50%</w:t>
                  </w:r>
                  <w:r>
                    <w:rPr>
                      <w:rFonts w:hint="default" w:ascii="Times New Roman" w:hAnsi="Times New Roman" w:eastAsia="宋体" w:cs="Times New Roman"/>
                      <w:color w:val="auto"/>
                      <w:sz w:val="21"/>
                      <w:szCs w:val="21"/>
                      <w:lang w:val="en-US" w:eastAsia="zh-CN"/>
                    </w:rPr>
                    <w:t>、二氧化碳</w:t>
                  </w:r>
                  <w:r>
                    <w:rPr>
                      <w:rFonts w:hint="eastAsia" w:cs="Times New Roman"/>
                      <w:color w:val="auto"/>
                      <w:sz w:val="21"/>
                      <w:szCs w:val="21"/>
                      <w:lang w:val="en-US" w:eastAsia="zh-CN"/>
                    </w:rPr>
                    <w:t>2%—3%</w:t>
                  </w:r>
                </w:p>
              </w:tc>
              <w:tc>
                <w:tcPr>
                  <w:tcW w:w="292" w:type="pct"/>
                  <w:shd w:val="clear" w:color="auto" w:fill="auto"/>
                  <w:vAlign w:val="center"/>
                </w:tcPr>
                <w:p w14:paraId="70BD74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39D92B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1"/>
                      <w:sz w:val="21"/>
                      <w:szCs w:val="21"/>
                    </w:rPr>
                  </w:pPr>
                  <w:r>
                    <w:rPr>
                      <w:rFonts w:hint="eastAsia" w:cs="Times New Roman"/>
                      <w:b w:val="0"/>
                      <w:bCs w:val="0"/>
                      <w:color w:val="auto"/>
                      <w:sz w:val="21"/>
                      <w:szCs w:val="21"/>
                      <w:highlight w:val="none"/>
                      <w:vertAlign w:val="baseline"/>
                      <w:lang w:val="en-US" w:eastAsia="zh-CN"/>
                    </w:rPr>
                    <w:t>L</w:t>
                  </w:r>
                </w:p>
              </w:tc>
              <w:tc>
                <w:tcPr>
                  <w:tcW w:w="535" w:type="pct"/>
                  <w:shd w:val="clear" w:color="auto" w:fill="auto"/>
                  <w:vAlign w:val="center"/>
                </w:tcPr>
                <w:p w14:paraId="00630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40</w:t>
                  </w:r>
                </w:p>
              </w:tc>
              <w:tc>
                <w:tcPr>
                  <w:tcW w:w="677" w:type="pct"/>
                  <w:shd w:val="clear" w:color="auto" w:fill="auto"/>
                  <w:vAlign w:val="center"/>
                </w:tcPr>
                <w:p w14:paraId="7F848B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40</w:t>
                  </w:r>
                </w:p>
              </w:tc>
              <w:tc>
                <w:tcPr>
                  <w:tcW w:w="608" w:type="pct"/>
                  <w:shd w:val="clear" w:color="auto" w:fill="auto"/>
                  <w:vAlign w:val="center"/>
                </w:tcPr>
                <w:p w14:paraId="26522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34</w:t>
                  </w:r>
                </w:p>
              </w:tc>
            </w:tr>
            <w:tr w14:paraId="5DCA71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258" w:type="pct"/>
                  <w:vAlign w:val="center"/>
                </w:tcPr>
                <w:p w14:paraId="5F460DDE">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7119FB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bidi="ar"/>
                    </w:rPr>
                    <w:t>乙二醇原液</w:t>
                  </w:r>
                </w:p>
              </w:tc>
              <w:tc>
                <w:tcPr>
                  <w:tcW w:w="1207" w:type="pct"/>
                  <w:shd w:val="clear" w:color="auto" w:fill="auto"/>
                  <w:vAlign w:val="center"/>
                </w:tcPr>
                <w:p w14:paraId="3A7226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80%</w:t>
                  </w:r>
                </w:p>
              </w:tc>
              <w:tc>
                <w:tcPr>
                  <w:tcW w:w="292" w:type="pct"/>
                  <w:shd w:val="clear" w:color="auto" w:fill="auto"/>
                  <w:vAlign w:val="center"/>
                </w:tcPr>
                <w:p w14:paraId="2D412C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44C1EE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1"/>
                      <w:sz w:val="21"/>
                      <w:szCs w:val="21"/>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62E79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500</w:t>
                  </w:r>
                </w:p>
              </w:tc>
              <w:tc>
                <w:tcPr>
                  <w:tcW w:w="677" w:type="pct"/>
                  <w:shd w:val="clear" w:color="auto" w:fill="auto"/>
                  <w:vAlign w:val="center"/>
                </w:tcPr>
                <w:p w14:paraId="0DD66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500</w:t>
                  </w:r>
                </w:p>
              </w:tc>
              <w:tc>
                <w:tcPr>
                  <w:tcW w:w="608" w:type="pct"/>
                  <w:shd w:val="clear" w:color="auto" w:fill="auto"/>
                  <w:vAlign w:val="center"/>
                </w:tcPr>
                <w:p w14:paraId="1624D0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 xml:space="preserve">425 </w:t>
                  </w:r>
                </w:p>
              </w:tc>
            </w:tr>
            <w:tr w14:paraId="41F747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6BCF1E28">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783F85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bidi="ar"/>
                    </w:rPr>
                    <w:t>研磨液</w:t>
                  </w:r>
                  <w:r>
                    <w:rPr>
                      <w:rFonts w:hint="eastAsia" w:cs="Times New Roman"/>
                      <w:color w:val="auto"/>
                      <w:kern w:val="0"/>
                      <w:sz w:val="21"/>
                      <w:szCs w:val="21"/>
                      <w:lang w:eastAsia="zh-CN" w:bidi="ar"/>
                    </w:rPr>
                    <w:t>（</w:t>
                  </w:r>
                  <w:r>
                    <w:rPr>
                      <w:rFonts w:hint="eastAsia" w:cs="Times New Roman"/>
                      <w:color w:val="auto"/>
                      <w:kern w:val="0"/>
                      <w:sz w:val="21"/>
                      <w:szCs w:val="21"/>
                      <w:lang w:val="en-US" w:eastAsia="zh-CN" w:bidi="ar"/>
                    </w:rPr>
                    <w:t>ECOCUT HO74</w:t>
                  </w:r>
                  <w:r>
                    <w:rPr>
                      <w:rFonts w:hint="eastAsia" w:cs="Times New Roman"/>
                      <w:color w:val="auto"/>
                      <w:kern w:val="0"/>
                      <w:sz w:val="21"/>
                      <w:szCs w:val="21"/>
                      <w:lang w:eastAsia="zh-CN" w:bidi="ar"/>
                    </w:rPr>
                    <w:t>）</w:t>
                  </w:r>
                </w:p>
              </w:tc>
              <w:tc>
                <w:tcPr>
                  <w:tcW w:w="1207" w:type="pct"/>
                  <w:shd w:val="clear" w:color="auto" w:fill="auto"/>
                  <w:vAlign w:val="center"/>
                </w:tcPr>
                <w:p w14:paraId="025DB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原油50%—99%</w:t>
                  </w:r>
                </w:p>
              </w:tc>
              <w:tc>
                <w:tcPr>
                  <w:tcW w:w="292" w:type="pct"/>
                  <w:shd w:val="clear" w:color="auto" w:fill="auto"/>
                  <w:vAlign w:val="center"/>
                </w:tcPr>
                <w:p w14:paraId="769B96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786B58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sz w:val="21"/>
                      <w:szCs w:val="21"/>
                    </w:rPr>
                  </w:pPr>
                  <w:r>
                    <w:rPr>
                      <w:rFonts w:hint="eastAsia" w:cs="Times New Roman"/>
                      <w:b w:val="0"/>
                      <w:bCs w:val="0"/>
                      <w:color w:val="auto"/>
                      <w:sz w:val="21"/>
                      <w:szCs w:val="21"/>
                      <w:highlight w:val="none"/>
                      <w:vertAlign w:val="baseline"/>
                      <w:lang w:val="en-US" w:eastAsia="zh-CN"/>
                    </w:rPr>
                    <w:t>L</w:t>
                  </w:r>
                </w:p>
              </w:tc>
              <w:tc>
                <w:tcPr>
                  <w:tcW w:w="535" w:type="pct"/>
                  <w:shd w:val="clear" w:color="auto" w:fill="auto"/>
                  <w:vAlign w:val="center"/>
                </w:tcPr>
                <w:p w14:paraId="76C5F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w:t>
                  </w:r>
                </w:p>
              </w:tc>
              <w:tc>
                <w:tcPr>
                  <w:tcW w:w="677" w:type="pct"/>
                  <w:shd w:val="clear" w:color="auto" w:fill="auto"/>
                  <w:vAlign w:val="center"/>
                </w:tcPr>
                <w:p w14:paraId="1886B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1000</w:t>
                  </w:r>
                </w:p>
              </w:tc>
              <w:tc>
                <w:tcPr>
                  <w:tcW w:w="608" w:type="pct"/>
                  <w:shd w:val="clear" w:color="auto" w:fill="auto"/>
                  <w:vAlign w:val="center"/>
                </w:tcPr>
                <w:p w14:paraId="79405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850</w:t>
                  </w:r>
                </w:p>
              </w:tc>
            </w:tr>
            <w:tr w14:paraId="0B93C4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7EAED791">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2DA45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bidi="ar"/>
                    </w:rPr>
                    <w:t>研磨粉</w:t>
                  </w:r>
                </w:p>
              </w:tc>
              <w:tc>
                <w:tcPr>
                  <w:tcW w:w="1207" w:type="pct"/>
                  <w:shd w:val="clear" w:color="auto" w:fill="auto"/>
                  <w:vAlign w:val="center"/>
                </w:tcPr>
                <w:p w14:paraId="6C63B2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碳化硅80%—99.9%</w:t>
                  </w:r>
                </w:p>
              </w:tc>
              <w:tc>
                <w:tcPr>
                  <w:tcW w:w="292" w:type="pct"/>
                  <w:shd w:val="clear" w:color="auto" w:fill="auto"/>
                  <w:vAlign w:val="center"/>
                </w:tcPr>
                <w:p w14:paraId="5FCF09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vAlign w:val="center"/>
                </w:tcPr>
                <w:p w14:paraId="43F422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1"/>
                      <w:sz w:val="21"/>
                      <w:szCs w:val="21"/>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27D54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200</w:t>
                  </w:r>
                </w:p>
              </w:tc>
              <w:tc>
                <w:tcPr>
                  <w:tcW w:w="677" w:type="pct"/>
                  <w:shd w:val="clear" w:color="auto" w:fill="auto"/>
                  <w:vAlign w:val="center"/>
                </w:tcPr>
                <w:p w14:paraId="7646B3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200</w:t>
                  </w:r>
                </w:p>
              </w:tc>
              <w:tc>
                <w:tcPr>
                  <w:tcW w:w="608" w:type="pct"/>
                  <w:shd w:val="clear" w:color="auto" w:fill="auto"/>
                  <w:vAlign w:val="center"/>
                </w:tcPr>
                <w:p w14:paraId="437FC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170</w:t>
                  </w:r>
                </w:p>
              </w:tc>
            </w:tr>
            <w:tr w14:paraId="6E4A41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5F2CDF40">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481BA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lang w:val="en-US" w:eastAsia="zh-CN" w:bidi="ar"/>
                    </w:rPr>
                    <w:t>设备润滑油</w:t>
                  </w:r>
                </w:p>
              </w:tc>
              <w:tc>
                <w:tcPr>
                  <w:tcW w:w="1207" w:type="pct"/>
                  <w:shd w:val="clear" w:color="auto" w:fill="auto"/>
                  <w:vAlign w:val="center"/>
                </w:tcPr>
                <w:p w14:paraId="708F55A1">
                  <w:pPr>
                    <w:keepNext w:val="0"/>
                    <w:keepLines w:val="0"/>
                    <w:suppressLineNumbers w:val="0"/>
                    <w:spacing w:before="0" w:beforeAutospacing="0" w:after="0" w:afterAutospacing="0" w:line="240" w:lineRule="exact"/>
                    <w:ind w:left="0" w:leftChars="0" w:right="0" w:rightChars="0" w:firstLine="0" w:firstLineChars="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lang w:val="en-US" w:eastAsia="zh-CN"/>
                    </w:rPr>
                    <w:t>精炼基础油&gt;95%、加剂&lt;5%</w:t>
                  </w:r>
                </w:p>
              </w:tc>
              <w:tc>
                <w:tcPr>
                  <w:tcW w:w="292" w:type="pct"/>
                  <w:shd w:val="clear" w:color="auto" w:fill="auto"/>
                  <w:vAlign w:val="center"/>
                </w:tcPr>
                <w:p w14:paraId="303FD3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2456D3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1"/>
                      <w:sz w:val="21"/>
                      <w:szCs w:val="21"/>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0C40FB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500</w:t>
                  </w:r>
                </w:p>
              </w:tc>
              <w:tc>
                <w:tcPr>
                  <w:tcW w:w="677" w:type="pct"/>
                  <w:shd w:val="clear" w:color="auto" w:fill="auto"/>
                  <w:vAlign w:val="center"/>
                </w:tcPr>
                <w:p w14:paraId="0B87F7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500</w:t>
                  </w:r>
                </w:p>
              </w:tc>
              <w:tc>
                <w:tcPr>
                  <w:tcW w:w="608" w:type="pct"/>
                  <w:shd w:val="clear" w:color="auto" w:fill="auto"/>
                  <w:vAlign w:val="center"/>
                </w:tcPr>
                <w:p w14:paraId="1A11B4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 xml:space="preserve">425 </w:t>
                  </w:r>
                </w:p>
              </w:tc>
            </w:tr>
            <w:tr w14:paraId="30D644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2B512207">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76E76C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研磨机清洗液</w:t>
                  </w:r>
                  <w:r>
                    <w:rPr>
                      <w:rFonts w:hint="eastAsia" w:cs="Times New Roman"/>
                      <w:color w:val="auto"/>
                      <w:kern w:val="0"/>
                      <w:sz w:val="21"/>
                      <w:szCs w:val="21"/>
                      <w:highlight w:val="none"/>
                      <w:lang w:val="en-US" w:eastAsia="zh-CN" w:bidi="ar"/>
                    </w:rPr>
                    <w:t>（Hoesch meta-clean395）</w:t>
                  </w:r>
                </w:p>
              </w:tc>
              <w:tc>
                <w:tcPr>
                  <w:tcW w:w="1207" w:type="pct"/>
                  <w:shd w:val="clear" w:color="auto" w:fill="auto"/>
                  <w:vAlign w:val="center"/>
                </w:tcPr>
                <w:p w14:paraId="74E98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重氢化处理挥发油50%—100%</w:t>
                  </w:r>
                </w:p>
              </w:tc>
              <w:tc>
                <w:tcPr>
                  <w:tcW w:w="292" w:type="pct"/>
                  <w:shd w:val="clear" w:color="auto" w:fill="auto"/>
                  <w:vAlign w:val="center"/>
                </w:tcPr>
                <w:p w14:paraId="56EFF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6190B3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1"/>
                      <w:sz w:val="21"/>
                      <w:szCs w:val="21"/>
                      <w:highlight w:val="none"/>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31E7B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1"/>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200</w:t>
                  </w:r>
                </w:p>
              </w:tc>
              <w:tc>
                <w:tcPr>
                  <w:tcW w:w="677" w:type="pct"/>
                  <w:shd w:val="clear" w:color="auto" w:fill="auto"/>
                  <w:vAlign w:val="center"/>
                </w:tcPr>
                <w:p w14:paraId="6AFE55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5"/>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197</w:t>
                  </w:r>
                </w:p>
              </w:tc>
              <w:tc>
                <w:tcPr>
                  <w:tcW w:w="608" w:type="pct"/>
                  <w:shd w:val="clear" w:color="auto" w:fill="auto"/>
                  <w:vAlign w:val="center"/>
                </w:tcPr>
                <w:p w14:paraId="2190E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 xml:space="preserve">167 </w:t>
                  </w:r>
                </w:p>
              </w:tc>
            </w:tr>
            <w:tr w14:paraId="0E67A9B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0B3A406D">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595657D2">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bidi="ar"/>
                    </w:rPr>
                    <w:t>高温清洗机清洗剂</w:t>
                  </w:r>
                  <w:r>
                    <w:rPr>
                      <w:rFonts w:hint="eastAsia"/>
                      <w:color w:val="auto"/>
                      <w:kern w:val="0"/>
                      <w:sz w:val="21"/>
                      <w:szCs w:val="21"/>
                      <w:highlight w:val="none"/>
                      <w:lang w:eastAsia="zh-CN" w:bidi="ar"/>
                    </w:rPr>
                    <w:t>（</w:t>
                  </w:r>
                  <w:r>
                    <w:rPr>
                      <w:rFonts w:hint="eastAsia"/>
                      <w:color w:val="auto"/>
                      <w:kern w:val="0"/>
                      <w:sz w:val="21"/>
                      <w:szCs w:val="21"/>
                      <w:highlight w:val="none"/>
                      <w:lang w:val="en-US" w:eastAsia="zh-CN" w:bidi="ar"/>
                    </w:rPr>
                    <w:t>水溶性清洗剂396</w:t>
                  </w:r>
                  <w:r>
                    <w:rPr>
                      <w:rFonts w:hint="eastAsia"/>
                      <w:color w:val="auto"/>
                      <w:kern w:val="0"/>
                      <w:sz w:val="21"/>
                      <w:szCs w:val="21"/>
                      <w:highlight w:val="none"/>
                      <w:lang w:eastAsia="zh-CN" w:bidi="ar"/>
                    </w:rPr>
                    <w:t>）</w:t>
                  </w:r>
                </w:p>
              </w:tc>
              <w:tc>
                <w:tcPr>
                  <w:tcW w:w="1207" w:type="pct"/>
                  <w:shd w:val="clear" w:color="auto" w:fill="auto"/>
                  <w:vAlign w:val="center"/>
                </w:tcPr>
                <w:p w14:paraId="76F267E8">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乳化剂/表面活性剂&lt;2.5、氢化三嗪衍生物&lt;2.5，其他组分为水</w:t>
                  </w:r>
                </w:p>
              </w:tc>
              <w:tc>
                <w:tcPr>
                  <w:tcW w:w="292" w:type="pct"/>
                  <w:shd w:val="clear" w:color="auto" w:fill="auto"/>
                  <w:vAlign w:val="center"/>
                </w:tcPr>
                <w:p w14:paraId="34BD05B8">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rPr>
                    <w:t>液</w:t>
                  </w:r>
                </w:p>
              </w:tc>
              <w:tc>
                <w:tcPr>
                  <w:tcW w:w="330" w:type="pct"/>
                  <w:shd w:val="clear" w:color="auto" w:fill="auto"/>
                  <w:vAlign w:val="center"/>
                </w:tcPr>
                <w:p w14:paraId="2A8EB681">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6"/>
                      <w:position w:val="1"/>
                      <w:sz w:val="21"/>
                      <w:szCs w:val="21"/>
                    </w:rPr>
                  </w:pPr>
                  <w:r>
                    <w:rPr>
                      <w:rFonts w:hint="eastAsia"/>
                      <w:color w:val="auto"/>
                      <w:sz w:val="21"/>
                      <w:szCs w:val="21"/>
                      <w:highlight w:val="none"/>
                    </w:rPr>
                    <w:t xml:space="preserve">kg </w:t>
                  </w:r>
                </w:p>
              </w:tc>
              <w:tc>
                <w:tcPr>
                  <w:tcW w:w="535" w:type="pct"/>
                  <w:shd w:val="clear" w:color="auto" w:fill="auto"/>
                  <w:vAlign w:val="center"/>
                </w:tcPr>
                <w:p w14:paraId="36CA2321">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olor w:val="auto"/>
                      <w:sz w:val="21"/>
                      <w:szCs w:val="21"/>
                      <w:highlight w:val="none"/>
                      <w:lang w:val="en-US" w:eastAsia="zh-CN"/>
                    </w:rPr>
                    <w:t>480</w:t>
                  </w:r>
                </w:p>
              </w:tc>
              <w:tc>
                <w:tcPr>
                  <w:tcW w:w="677" w:type="pct"/>
                  <w:shd w:val="clear" w:color="auto" w:fill="auto"/>
                  <w:vAlign w:val="center"/>
                </w:tcPr>
                <w:p w14:paraId="6DC8FE0C">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color w:val="auto"/>
                      <w:sz w:val="21"/>
                      <w:szCs w:val="21"/>
                      <w:highlight w:val="none"/>
                      <w:lang w:val="en-US" w:eastAsia="zh-CN"/>
                    </w:rPr>
                    <w:t>480</w:t>
                  </w:r>
                </w:p>
              </w:tc>
              <w:tc>
                <w:tcPr>
                  <w:tcW w:w="608" w:type="pct"/>
                  <w:shd w:val="clear" w:color="auto" w:fill="auto"/>
                  <w:vAlign w:val="center"/>
                </w:tcPr>
                <w:p w14:paraId="2E46A6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408</w:t>
                  </w:r>
                </w:p>
              </w:tc>
            </w:tr>
            <w:tr w14:paraId="2F0861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3ED4D8B6">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5E46D691">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二氧化碳</w:t>
                  </w:r>
                </w:p>
              </w:tc>
              <w:tc>
                <w:tcPr>
                  <w:tcW w:w="1207" w:type="pct"/>
                  <w:shd w:val="clear" w:color="auto" w:fill="auto"/>
                  <w:vAlign w:val="center"/>
                </w:tcPr>
                <w:p w14:paraId="67E954C5">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99.9%</w:t>
                  </w:r>
                </w:p>
              </w:tc>
              <w:tc>
                <w:tcPr>
                  <w:tcW w:w="292" w:type="pct"/>
                  <w:shd w:val="clear" w:color="auto" w:fill="auto"/>
                  <w:vAlign w:val="center"/>
                </w:tcPr>
                <w:p w14:paraId="319961E3">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气</w:t>
                  </w:r>
                </w:p>
              </w:tc>
              <w:tc>
                <w:tcPr>
                  <w:tcW w:w="330" w:type="pct"/>
                  <w:shd w:val="clear" w:color="auto" w:fill="auto"/>
                  <w:vAlign w:val="center"/>
                </w:tcPr>
                <w:p w14:paraId="7D835C57">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2"/>
                      <w:sz w:val="21"/>
                      <w:szCs w:val="21"/>
                    </w:rPr>
                  </w:pPr>
                  <w:r>
                    <w:rPr>
                      <w:rFonts w:hint="eastAsia"/>
                      <w:color w:val="auto"/>
                      <w:sz w:val="21"/>
                      <w:szCs w:val="21"/>
                      <w:highlight w:val="none"/>
                      <w:lang w:val="en-US" w:eastAsia="zh-CN"/>
                    </w:rPr>
                    <w:t>L</w:t>
                  </w:r>
                </w:p>
              </w:tc>
              <w:tc>
                <w:tcPr>
                  <w:tcW w:w="535" w:type="pct"/>
                  <w:shd w:val="clear" w:color="auto" w:fill="auto"/>
                  <w:vAlign w:val="center"/>
                </w:tcPr>
                <w:p w14:paraId="4AAA2353">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olor w:val="auto"/>
                      <w:sz w:val="21"/>
                      <w:szCs w:val="21"/>
                      <w:highlight w:val="none"/>
                      <w:lang w:val="en-US" w:eastAsia="zh-CN"/>
                    </w:rPr>
                    <w:t>100</w:t>
                  </w:r>
                </w:p>
              </w:tc>
              <w:tc>
                <w:tcPr>
                  <w:tcW w:w="677" w:type="pct"/>
                  <w:shd w:val="clear" w:color="auto" w:fill="auto"/>
                  <w:vAlign w:val="center"/>
                </w:tcPr>
                <w:p w14:paraId="4160300F">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3"/>
                      <w:kern w:val="2"/>
                      <w:sz w:val="21"/>
                      <w:szCs w:val="21"/>
                      <w:highlight w:val="none"/>
                      <w:lang w:val="en-US" w:eastAsia="zh-CN" w:bidi="ar-SA"/>
                    </w:rPr>
                  </w:pPr>
                  <w:r>
                    <w:rPr>
                      <w:rFonts w:hint="eastAsia"/>
                      <w:color w:val="auto"/>
                      <w:sz w:val="21"/>
                      <w:szCs w:val="21"/>
                      <w:highlight w:val="none"/>
                      <w:lang w:val="en-US" w:eastAsia="zh-CN"/>
                    </w:rPr>
                    <w:t>100</w:t>
                  </w:r>
                </w:p>
              </w:tc>
              <w:tc>
                <w:tcPr>
                  <w:tcW w:w="608" w:type="pct"/>
                  <w:shd w:val="clear" w:color="auto" w:fill="auto"/>
                  <w:vAlign w:val="center"/>
                </w:tcPr>
                <w:p w14:paraId="03A246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w:t>
                  </w:r>
                </w:p>
              </w:tc>
            </w:tr>
            <w:tr w14:paraId="4F565F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8" w:type="pct"/>
                  <w:vAlign w:val="center"/>
                </w:tcPr>
                <w:p w14:paraId="094C3234">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2AC0DB95">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去离子水</w:t>
                  </w:r>
                </w:p>
              </w:tc>
              <w:tc>
                <w:tcPr>
                  <w:tcW w:w="1207" w:type="pct"/>
                  <w:shd w:val="clear" w:color="auto" w:fill="auto"/>
                  <w:vAlign w:val="center"/>
                </w:tcPr>
                <w:p w14:paraId="531A96EA">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292" w:type="pct"/>
                  <w:shd w:val="clear" w:color="auto" w:fill="auto"/>
                  <w:vAlign w:val="center"/>
                </w:tcPr>
                <w:p w14:paraId="27FCAE76">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液</w:t>
                  </w:r>
                </w:p>
              </w:tc>
              <w:tc>
                <w:tcPr>
                  <w:tcW w:w="330" w:type="pct"/>
                  <w:shd w:val="clear" w:color="auto" w:fill="auto"/>
                  <w:vAlign w:val="center"/>
                </w:tcPr>
                <w:p w14:paraId="66F3D23C">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6"/>
                      <w:position w:val="1"/>
                      <w:sz w:val="21"/>
                      <w:szCs w:val="21"/>
                    </w:rPr>
                  </w:pPr>
                  <w:r>
                    <w:rPr>
                      <w:rFonts w:hint="eastAsia"/>
                      <w:color w:val="auto"/>
                      <w:sz w:val="21"/>
                      <w:szCs w:val="21"/>
                      <w:highlight w:val="none"/>
                      <w:lang w:val="en-US" w:eastAsia="zh-CN"/>
                    </w:rPr>
                    <w:t>t</w:t>
                  </w:r>
                </w:p>
              </w:tc>
              <w:tc>
                <w:tcPr>
                  <w:tcW w:w="535" w:type="pct"/>
                  <w:shd w:val="clear" w:color="auto" w:fill="auto"/>
                  <w:vAlign w:val="center"/>
                </w:tcPr>
                <w:p w14:paraId="0AF17C3F">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1"/>
                      <w:kern w:val="2"/>
                      <w:sz w:val="21"/>
                      <w:szCs w:val="21"/>
                      <w:highlight w:val="none"/>
                      <w:lang w:val="en-US" w:eastAsia="zh-CN" w:bidi="ar-SA"/>
                    </w:rPr>
                  </w:pPr>
                  <w:r>
                    <w:rPr>
                      <w:rFonts w:hint="eastAsia"/>
                      <w:color w:val="auto"/>
                      <w:sz w:val="21"/>
                      <w:szCs w:val="21"/>
                      <w:highlight w:val="none"/>
                      <w:lang w:val="en-US" w:eastAsia="zh-CN"/>
                    </w:rPr>
                    <w:t>0</w:t>
                  </w:r>
                </w:p>
              </w:tc>
              <w:tc>
                <w:tcPr>
                  <w:tcW w:w="677" w:type="pct"/>
                  <w:shd w:val="clear" w:color="auto" w:fill="auto"/>
                  <w:vAlign w:val="center"/>
                </w:tcPr>
                <w:p w14:paraId="6EC22CDC">
                  <w:pPr>
                    <w:keepNext w:val="0"/>
                    <w:keepLines w:val="0"/>
                    <w:pageBreakBefore w:val="0"/>
                    <w:suppressLineNumbers w:val="0"/>
                    <w:kinsoku/>
                    <w:wordWrap/>
                    <w:overflowPunct/>
                    <w:topLinePunct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color w:val="auto"/>
                      <w:spacing w:val="-3"/>
                      <w:kern w:val="2"/>
                      <w:sz w:val="21"/>
                      <w:szCs w:val="21"/>
                      <w:lang w:val="en-US" w:eastAsia="zh-CN" w:bidi="ar-SA"/>
                    </w:rPr>
                    <w:t>1</w:t>
                  </w:r>
                </w:p>
              </w:tc>
              <w:tc>
                <w:tcPr>
                  <w:tcW w:w="608" w:type="pct"/>
                  <w:shd w:val="clear" w:color="auto" w:fill="auto"/>
                  <w:vAlign w:val="center"/>
                </w:tcPr>
                <w:p w14:paraId="070A1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0.85</w:t>
                  </w:r>
                </w:p>
              </w:tc>
            </w:tr>
            <w:tr w14:paraId="2369F5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258" w:type="pct"/>
                  <w:vAlign w:val="center"/>
                </w:tcPr>
                <w:p w14:paraId="39AA5C1E">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627EC1FF">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干冰</w:t>
                  </w:r>
                </w:p>
              </w:tc>
              <w:tc>
                <w:tcPr>
                  <w:tcW w:w="1207" w:type="pct"/>
                  <w:shd w:val="clear" w:color="auto" w:fill="auto"/>
                  <w:vAlign w:val="center"/>
                </w:tcPr>
                <w:p w14:paraId="7EA291FB">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292" w:type="pct"/>
                  <w:shd w:val="clear" w:color="auto" w:fill="auto"/>
                  <w:vAlign w:val="center"/>
                </w:tcPr>
                <w:p w14:paraId="1DC8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固</w:t>
                  </w:r>
                </w:p>
              </w:tc>
              <w:tc>
                <w:tcPr>
                  <w:tcW w:w="330" w:type="pct"/>
                  <w:shd w:val="clear" w:color="auto" w:fill="auto"/>
                  <w:vAlign w:val="center"/>
                </w:tcPr>
                <w:p w14:paraId="4294C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2"/>
                      <w:sz w:val="21"/>
                      <w:szCs w:val="21"/>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40E6C86D">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1"/>
                      <w:kern w:val="2"/>
                      <w:sz w:val="21"/>
                      <w:szCs w:val="21"/>
                      <w:highlight w:val="none"/>
                      <w:lang w:val="en-US" w:eastAsia="zh-CN" w:bidi="ar-SA"/>
                    </w:rPr>
                  </w:pPr>
                  <w:r>
                    <w:rPr>
                      <w:rFonts w:hint="eastAsia"/>
                      <w:color w:val="auto"/>
                      <w:sz w:val="21"/>
                      <w:szCs w:val="21"/>
                      <w:highlight w:val="none"/>
                      <w:lang w:val="en-US" w:eastAsia="zh-CN"/>
                    </w:rPr>
                    <w:t>0</w:t>
                  </w:r>
                </w:p>
              </w:tc>
              <w:tc>
                <w:tcPr>
                  <w:tcW w:w="677" w:type="pct"/>
                  <w:shd w:val="clear" w:color="auto" w:fill="auto"/>
                  <w:vAlign w:val="center"/>
                </w:tcPr>
                <w:p w14:paraId="6669FB9A">
                  <w:pPr>
                    <w:keepNext w:val="0"/>
                    <w:keepLines w:val="0"/>
                    <w:pageBreakBefore w:val="0"/>
                    <w:suppressLineNumbers w:val="0"/>
                    <w:kinsoku/>
                    <w:wordWrap/>
                    <w:overflowPunct/>
                    <w:topLinePunct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color w:val="auto"/>
                      <w:spacing w:val="-3"/>
                      <w:kern w:val="2"/>
                      <w:sz w:val="21"/>
                      <w:szCs w:val="21"/>
                      <w:lang w:val="en-US" w:eastAsia="zh-CN" w:bidi="ar-SA"/>
                    </w:rPr>
                    <w:t>100</w:t>
                  </w:r>
                </w:p>
              </w:tc>
              <w:tc>
                <w:tcPr>
                  <w:tcW w:w="608" w:type="pct"/>
                  <w:shd w:val="clear" w:color="auto" w:fill="auto"/>
                  <w:vAlign w:val="center"/>
                </w:tcPr>
                <w:p w14:paraId="60E640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85</w:t>
                  </w:r>
                </w:p>
              </w:tc>
            </w:tr>
            <w:tr w14:paraId="71DA82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jc w:val="center"/>
              </w:trPr>
              <w:tc>
                <w:tcPr>
                  <w:tcW w:w="258" w:type="pct"/>
                  <w:vAlign w:val="center"/>
                </w:tcPr>
                <w:p w14:paraId="7B123145">
                  <w:pPr>
                    <w:pStyle w:val="67"/>
                    <w:keepNext w:val="0"/>
                    <w:keepLines w:val="0"/>
                    <w:pageBreakBefore w:val="0"/>
                    <w:widowControl w:val="0"/>
                    <w:numPr>
                      <w:ilvl w:val="0"/>
                      <w:numId w:val="11"/>
                    </w:numPr>
                    <w:suppressLineNumbers w:val="0"/>
                    <w:tabs>
                      <w:tab w:val="clear" w:pos="397"/>
                    </w:tabs>
                    <w:kinsoku/>
                    <w:wordWrap/>
                    <w:overflowPunct/>
                    <w:topLinePunct w:val="0"/>
                    <w:autoSpaceDE/>
                    <w:autoSpaceDN/>
                    <w:bidi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90" w:type="pct"/>
                  <w:shd w:val="clear" w:color="auto" w:fill="auto"/>
                  <w:vAlign w:val="center"/>
                </w:tcPr>
                <w:p w14:paraId="3EA3B03D">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bidi="ar"/>
                    </w:rPr>
                    <w:t>白胶</w:t>
                  </w:r>
                </w:p>
              </w:tc>
              <w:tc>
                <w:tcPr>
                  <w:tcW w:w="1207" w:type="pct"/>
                  <w:shd w:val="clear" w:color="auto" w:fill="auto"/>
                  <w:vAlign w:val="center"/>
                </w:tcPr>
                <w:p w14:paraId="70C6C860">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异丙基枯基过氧化氢0.5%—1%</w:t>
                  </w:r>
                </w:p>
              </w:tc>
              <w:tc>
                <w:tcPr>
                  <w:tcW w:w="292" w:type="pct"/>
                  <w:shd w:val="clear" w:color="auto" w:fill="auto"/>
                  <w:vAlign w:val="center"/>
                </w:tcPr>
                <w:p w14:paraId="44C422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液</w:t>
                  </w:r>
                </w:p>
              </w:tc>
              <w:tc>
                <w:tcPr>
                  <w:tcW w:w="330" w:type="pct"/>
                  <w:shd w:val="clear" w:color="auto" w:fill="auto"/>
                  <w:vAlign w:val="center"/>
                </w:tcPr>
                <w:p w14:paraId="5EE744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pacing w:val="6"/>
                      <w:position w:val="2"/>
                      <w:sz w:val="21"/>
                      <w:szCs w:val="21"/>
                      <w:highlight w:val="none"/>
                    </w:rPr>
                  </w:pPr>
                  <w:r>
                    <w:rPr>
                      <w:rFonts w:hint="eastAsia" w:cs="Times New Roman"/>
                      <w:b w:val="0"/>
                      <w:bCs w:val="0"/>
                      <w:color w:val="auto"/>
                      <w:sz w:val="21"/>
                      <w:szCs w:val="21"/>
                      <w:highlight w:val="none"/>
                      <w:vertAlign w:val="baseline"/>
                      <w:lang w:val="en-US" w:eastAsia="zh-CN"/>
                    </w:rPr>
                    <w:t>kg</w:t>
                  </w:r>
                </w:p>
              </w:tc>
              <w:tc>
                <w:tcPr>
                  <w:tcW w:w="535" w:type="pct"/>
                  <w:shd w:val="clear" w:color="auto" w:fill="auto"/>
                  <w:vAlign w:val="center"/>
                </w:tcPr>
                <w:p w14:paraId="5C67CD81">
                  <w:pPr>
                    <w:keepNext w:val="0"/>
                    <w:keepLines w:val="0"/>
                    <w:suppressLineNumbers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5"/>
                      <w:kern w:val="2"/>
                      <w:sz w:val="21"/>
                      <w:szCs w:val="21"/>
                      <w:highlight w:val="none"/>
                      <w:lang w:val="en-US" w:eastAsia="zh-CN" w:bidi="ar-SA"/>
                    </w:rPr>
                  </w:pPr>
                  <w:r>
                    <w:rPr>
                      <w:rFonts w:hint="eastAsia"/>
                      <w:color w:val="auto"/>
                      <w:sz w:val="21"/>
                      <w:szCs w:val="21"/>
                      <w:highlight w:val="none"/>
                      <w:lang w:val="en-US" w:eastAsia="zh-CN"/>
                    </w:rPr>
                    <w:t>0</w:t>
                  </w:r>
                </w:p>
              </w:tc>
              <w:tc>
                <w:tcPr>
                  <w:tcW w:w="677" w:type="pct"/>
                  <w:shd w:val="clear" w:color="auto" w:fill="auto"/>
                  <w:vAlign w:val="center"/>
                </w:tcPr>
                <w:p w14:paraId="3B975488">
                  <w:pPr>
                    <w:keepNext w:val="0"/>
                    <w:keepLines w:val="0"/>
                    <w:pageBreakBefore w:val="0"/>
                    <w:suppressLineNumbers w:val="0"/>
                    <w:kinsoku/>
                    <w:wordWrap/>
                    <w:overflowPunct/>
                    <w:topLinePunct w:val="0"/>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pacing w:val="-3"/>
                      <w:kern w:val="2"/>
                      <w:sz w:val="21"/>
                      <w:szCs w:val="21"/>
                      <w:highlight w:val="none"/>
                      <w:lang w:val="en-US" w:eastAsia="zh-CN" w:bidi="ar-SA"/>
                    </w:rPr>
                  </w:pPr>
                  <w:r>
                    <w:rPr>
                      <w:rFonts w:hint="eastAsia" w:cs="Times New Roman"/>
                      <w:color w:val="auto"/>
                      <w:spacing w:val="-3"/>
                      <w:kern w:val="2"/>
                      <w:sz w:val="21"/>
                      <w:szCs w:val="21"/>
                      <w:highlight w:val="none"/>
                      <w:lang w:val="en-US" w:eastAsia="zh-CN" w:bidi="ar-SA"/>
                    </w:rPr>
                    <w:t>5</w:t>
                  </w:r>
                </w:p>
              </w:tc>
              <w:tc>
                <w:tcPr>
                  <w:tcW w:w="608" w:type="pct"/>
                  <w:shd w:val="clear" w:color="auto" w:fill="auto"/>
                  <w:vAlign w:val="center"/>
                </w:tcPr>
                <w:p w14:paraId="3C233E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4.25</w:t>
                  </w:r>
                </w:p>
              </w:tc>
            </w:tr>
          </w:tbl>
          <w:p w14:paraId="2F52B116">
            <w:pPr>
              <w:pStyle w:val="13"/>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0"/>
              <w:rPr>
                <w:rFonts w:hint="eastAsia" w:cs="Times New Roman"/>
                <w:b/>
                <w:bCs/>
                <w:color w:val="auto"/>
                <w:sz w:val="24"/>
                <w:szCs w:val="24"/>
                <w:highlight w:val="none"/>
                <w:lang w:val="en-US" w:eastAsia="zh-CN"/>
              </w:rPr>
            </w:pPr>
          </w:p>
          <w:p w14:paraId="05F5AF7E">
            <w:pPr>
              <w:pStyle w:val="13"/>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0"/>
              <w:rPr>
                <w:rFonts w:hint="eastAsia"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表2-4 本项目主要设备情况</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588"/>
              <w:gridCol w:w="2402"/>
              <w:gridCol w:w="1206"/>
              <w:gridCol w:w="904"/>
              <w:gridCol w:w="904"/>
              <w:gridCol w:w="697"/>
              <w:gridCol w:w="1009"/>
            </w:tblGrid>
            <w:tr w14:paraId="771B02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vMerge w:val="restart"/>
                  <w:shd w:val="clear" w:color="auto" w:fill="auto"/>
                  <w:vAlign w:val="center"/>
                </w:tcPr>
                <w:p w14:paraId="089F32A2">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bookmarkStart w:id="29" w:name="_Hlk150421746"/>
                  <w:bookmarkStart w:id="30" w:name="_Toc12560"/>
                  <w:bookmarkStart w:id="31" w:name="_Toc18359"/>
                  <w:r>
                    <w:rPr>
                      <w:rFonts w:hint="default" w:ascii="Times New Roman" w:hAnsi="Times New Roman" w:eastAsia="宋体" w:cs="Times New Roman"/>
                      <w:b/>
                      <w:bCs/>
                      <w:color w:val="auto"/>
                      <w:sz w:val="21"/>
                      <w:szCs w:val="21"/>
                    </w:rPr>
                    <w:t>序号</w:t>
                  </w:r>
                </w:p>
              </w:tc>
              <w:tc>
                <w:tcPr>
                  <w:tcW w:w="1557" w:type="pct"/>
                  <w:vMerge w:val="restart"/>
                  <w:shd w:val="clear" w:color="auto" w:fill="auto"/>
                  <w:vAlign w:val="center"/>
                </w:tcPr>
                <w:p w14:paraId="3578EACF">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设备名称</w:t>
                  </w:r>
                </w:p>
              </w:tc>
              <w:tc>
                <w:tcPr>
                  <w:tcW w:w="782" w:type="pct"/>
                  <w:vMerge w:val="restart"/>
                  <w:shd w:val="clear" w:color="auto" w:fill="auto"/>
                  <w:vAlign w:val="center"/>
                </w:tcPr>
                <w:p w14:paraId="55E35779">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型号</w:t>
                  </w:r>
                </w:p>
              </w:tc>
              <w:tc>
                <w:tcPr>
                  <w:tcW w:w="1624" w:type="pct"/>
                  <w:gridSpan w:val="3"/>
                  <w:shd w:val="clear" w:color="auto" w:fill="auto"/>
                  <w:vAlign w:val="center"/>
                </w:tcPr>
                <w:p w14:paraId="0352FFC3">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设备数量（台/套）</w:t>
                  </w:r>
                </w:p>
              </w:tc>
              <w:tc>
                <w:tcPr>
                  <w:tcW w:w="654" w:type="pct"/>
                  <w:vMerge w:val="restart"/>
                  <w:shd w:val="clear" w:color="auto" w:fill="auto"/>
                  <w:vAlign w:val="center"/>
                </w:tcPr>
                <w:p w14:paraId="6DCD50AD">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备注</w:t>
                  </w:r>
                </w:p>
              </w:tc>
            </w:tr>
            <w:tr w14:paraId="2F7611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vMerge w:val="continue"/>
                  <w:shd w:val="clear" w:color="auto" w:fill="auto"/>
                  <w:vAlign w:val="center"/>
                </w:tcPr>
                <w:p w14:paraId="7266B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p>
              </w:tc>
              <w:tc>
                <w:tcPr>
                  <w:tcW w:w="1557" w:type="pct"/>
                  <w:vMerge w:val="continue"/>
                  <w:shd w:val="clear" w:color="auto" w:fill="auto"/>
                  <w:vAlign w:val="center"/>
                </w:tcPr>
                <w:p w14:paraId="291F8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p>
              </w:tc>
              <w:tc>
                <w:tcPr>
                  <w:tcW w:w="782" w:type="pct"/>
                  <w:vMerge w:val="continue"/>
                  <w:shd w:val="clear" w:color="auto" w:fill="auto"/>
                  <w:vAlign w:val="center"/>
                </w:tcPr>
                <w:p w14:paraId="52E93C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p>
              </w:tc>
              <w:tc>
                <w:tcPr>
                  <w:tcW w:w="586" w:type="pct"/>
                  <w:shd w:val="clear" w:color="auto" w:fill="auto"/>
                  <w:vAlign w:val="center"/>
                </w:tcPr>
                <w:p w14:paraId="2DF14818">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环评</w:t>
                  </w:r>
                </w:p>
                <w:p w14:paraId="36EE7E1D">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b/>
                      <w:bCs/>
                      <w:color w:val="auto"/>
                      <w:sz w:val="21"/>
                      <w:szCs w:val="21"/>
                      <w:lang w:val="en-US" w:eastAsia="zh-CN"/>
                    </w:rPr>
                    <w:t>数量</w:t>
                  </w:r>
                </w:p>
              </w:tc>
              <w:tc>
                <w:tcPr>
                  <w:tcW w:w="586" w:type="pct"/>
                  <w:shd w:val="clear" w:color="auto" w:fill="auto"/>
                  <w:vAlign w:val="center"/>
                </w:tcPr>
                <w:p w14:paraId="62AD4BF7">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实际</w:t>
                  </w:r>
                </w:p>
                <w:p w14:paraId="66F816DA">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b/>
                      <w:bCs/>
                      <w:color w:val="auto"/>
                      <w:sz w:val="21"/>
                      <w:szCs w:val="21"/>
                      <w:lang w:val="en-US" w:eastAsia="zh-CN"/>
                    </w:rPr>
                    <w:t>数</w:t>
                  </w:r>
                  <w:r>
                    <w:rPr>
                      <w:rFonts w:hint="default" w:ascii="Times New Roman" w:hAnsi="Times New Roman" w:eastAsia="宋体" w:cs="Times New Roman"/>
                      <w:b/>
                      <w:bCs/>
                      <w:color w:val="auto"/>
                      <w:sz w:val="21"/>
                      <w:szCs w:val="21"/>
                    </w:rPr>
                    <w:t>量</w:t>
                  </w:r>
                </w:p>
              </w:tc>
              <w:tc>
                <w:tcPr>
                  <w:tcW w:w="452" w:type="pct"/>
                  <w:shd w:val="clear" w:color="auto" w:fill="auto"/>
                  <w:vAlign w:val="center"/>
                </w:tcPr>
                <w:p w14:paraId="63F0A3B9">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highlight w:val="none"/>
                      <w:lang w:val="en-US" w:eastAsia="zh-CN"/>
                    </w:rPr>
                    <w:t>变化量</w:t>
                  </w:r>
                </w:p>
              </w:tc>
              <w:tc>
                <w:tcPr>
                  <w:tcW w:w="654" w:type="pct"/>
                  <w:vMerge w:val="continue"/>
                  <w:shd w:val="clear" w:color="auto" w:fill="auto"/>
                  <w:vAlign w:val="center"/>
                </w:tcPr>
                <w:p w14:paraId="23A67E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p>
              </w:tc>
            </w:tr>
            <w:tr w14:paraId="52DDCC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50975093">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5A657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台式钻床</w:t>
                  </w:r>
                </w:p>
              </w:tc>
              <w:tc>
                <w:tcPr>
                  <w:tcW w:w="782" w:type="pct"/>
                  <w:shd w:val="clear" w:color="auto" w:fill="auto"/>
                  <w:vAlign w:val="center"/>
                </w:tcPr>
                <w:p w14:paraId="46896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Z4120</w:t>
                  </w:r>
                </w:p>
              </w:tc>
              <w:tc>
                <w:tcPr>
                  <w:tcW w:w="586" w:type="pct"/>
                  <w:shd w:val="clear" w:color="auto" w:fill="auto"/>
                  <w:vAlign w:val="center"/>
                </w:tcPr>
                <w:p w14:paraId="0DE02C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12610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7F0597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5E0E65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7AB30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41D4F099">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5445DE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数控机床</w:t>
                  </w:r>
                </w:p>
              </w:tc>
              <w:tc>
                <w:tcPr>
                  <w:tcW w:w="782" w:type="pct"/>
                  <w:shd w:val="clear" w:color="auto" w:fill="auto"/>
                  <w:vAlign w:val="center"/>
                </w:tcPr>
                <w:p w14:paraId="7F4890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定制</w:t>
                  </w:r>
                </w:p>
              </w:tc>
              <w:tc>
                <w:tcPr>
                  <w:tcW w:w="586" w:type="pct"/>
                  <w:shd w:val="clear" w:color="auto" w:fill="auto"/>
                  <w:vAlign w:val="center"/>
                </w:tcPr>
                <w:p w14:paraId="4B7CBE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1D980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412E9B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0398D3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1F9264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20F2D341">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78A6C0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研磨机</w:t>
                  </w:r>
                </w:p>
              </w:tc>
              <w:tc>
                <w:tcPr>
                  <w:tcW w:w="782" w:type="pct"/>
                  <w:shd w:val="clear" w:color="auto" w:fill="auto"/>
                  <w:vAlign w:val="center"/>
                </w:tcPr>
                <w:p w14:paraId="51F93A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3D3EA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5005F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33B1B1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4F391C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2ABFF1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0F932A8C">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00B02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电动水压测试台</w:t>
                  </w:r>
                </w:p>
              </w:tc>
              <w:tc>
                <w:tcPr>
                  <w:tcW w:w="782" w:type="pct"/>
                  <w:shd w:val="clear" w:color="auto" w:fill="auto"/>
                  <w:vAlign w:val="center"/>
                </w:tcPr>
                <w:p w14:paraId="26436F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Y35-100</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rPr>
                    <w:t>4D-SB4.0II</w:t>
                  </w:r>
                </w:p>
              </w:tc>
              <w:tc>
                <w:tcPr>
                  <w:tcW w:w="586" w:type="pct"/>
                  <w:shd w:val="clear" w:color="auto" w:fill="auto"/>
                  <w:vAlign w:val="center"/>
                </w:tcPr>
                <w:p w14:paraId="268C8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2</w:t>
                  </w:r>
                </w:p>
              </w:tc>
              <w:tc>
                <w:tcPr>
                  <w:tcW w:w="586" w:type="pct"/>
                  <w:shd w:val="clear" w:color="auto" w:fill="auto"/>
                  <w:vAlign w:val="center"/>
                </w:tcPr>
                <w:p w14:paraId="45B83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2</w:t>
                  </w:r>
                </w:p>
              </w:tc>
              <w:tc>
                <w:tcPr>
                  <w:tcW w:w="452" w:type="pct"/>
                  <w:shd w:val="clear" w:color="auto" w:fill="auto"/>
                  <w:vAlign w:val="center"/>
                </w:tcPr>
                <w:p w14:paraId="3514D0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0AEAE9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735AED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7FDE3C5E">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065B5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液压试验台</w:t>
                  </w:r>
                </w:p>
              </w:tc>
              <w:tc>
                <w:tcPr>
                  <w:tcW w:w="782" w:type="pct"/>
                  <w:shd w:val="clear" w:color="auto" w:fill="auto"/>
                  <w:vAlign w:val="center"/>
                </w:tcPr>
                <w:p w14:paraId="1CD30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YFB-L-GL800</w:t>
                  </w:r>
                </w:p>
              </w:tc>
              <w:tc>
                <w:tcPr>
                  <w:tcW w:w="586" w:type="pct"/>
                  <w:shd w:val="clear" w:color="auto" w:fill="auto"/>
                  <w:vAlign w:val="center"/>
                </w:tcPr>
                <w:p w14:paraId="5F584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2</w:t>
                  </w:r>
                </w:p>
              </w:tc>
              <w:tc>
                <w:tcPr>
                  <w:tcW w:w="586" w:type="pct"/>
                  <w:shd w:val="clear" w:color="auto" w:fill="auto"/>
                  <w:vAlign w:val="center"/>
                </w:tcPr>
                <w:p w14:paraId="4845D9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2</w:t>
                  </w:r>
                </w:p>
              </w:tc>
              <w:tc>
                <w:tcPr>
                  <w:tcW w:w="452" w:type="pct"/>
                  <w:shd w:val="clear" w:color="auto" w:fill="auto"/>
                  <w:vAlign w:val="center"/>
                </w:tcPr>
                <w:p w14:paraId="6DA11B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2256B1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565BBB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74038970">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31D6E8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高温清洗机</w:t>
                  </w:r>
                </w:p>
              </w:tc>
              <w:tc>
                <w:tcPr>
                  <w:tcW w:w="782" w:type="pct"/>
                  <w:shd w:val="clear" w:color="auto" w:fill="auto"/>
                  <w:vAlign w:val="center"/>
                </w:tcPr>
                <w:p w14:paraId="5E46A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86" w:type="pct"/>
                  <w:shd w:val="clear" w:color="auto" w:fill="auto"/>
                  <w:vAlign w:val="center"/>
                </w:tcPr>
                <w:p w14:paraId="5665D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1E239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ascii="Times New Roman" w:hAnsi="Times New Roman" w:eastAsia="宋体" w:cs="Times New Roman"/>
                      <w:color w:val="auto"/>
                      <w:sz w:val="21"/>
                      <w:szCs w:val="21"/>
                      <w:lang w:val="en-US" w:eastAsia="zh-CN"/>
                    </w:rPr>
                    <w:t>3</w:t>
                  </w:r>
                </w:p>
              </w:tc>
              <w:tc>
                <w:tcPr>
                  <w:tcW w:w="452" w:type="pct"/>
                  <w:shd w:val="clear" w:color="auto" w:fill="auto"/>
                  <w:vAlign w:val="center"/>
                </w:tcPr>
                <w:p w14:paraId="153E89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p>
              </w:tc>
              <w:tc>
                <w:tcPr>
                  <w:tcW w:w="654" w:type="pct"/>
                  <w:shd w:val="clear" w:color="auto" w:fill="auto"/>
                  <w:vAlign w:val="center"/>
                </w:tcPr>
                <w:p w14:paraId="3D1609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新增2台</w:t>
                  </w:r>
                </w:p>
              </w:tc>
            </w:tr>
            <w:tr w14:paraId="2468AB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224AF5D2">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7206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气动扳手</w:t>
                  </w:r>
                </w:p>
              </w:tc>
              <w:tc>
                <w:tcPr>
                  <w:tcW w:w="782" w:type="pct"/>
                  <w:shd w:val="clear" w:color="auto" w:fill="auto"/>
                  <w:vAlign w:val="center"/>
                </w:tcPr>
                <w:p w14:paraId="7AD63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4939C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14</w:t>
                  </w:r>
                </w:p>
              </w:tc>
              <w:tc>
                <w:tcPr>
                  <w:tcW w:w="586" w:type="pct"/>
                  <w:shd w:val="clear" w:color="auto" w:fill="auto"/>
                  <w:vAlign w:val="center"/>
                </w:tcPr>
                <w:p w14:paraId="5A3322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14</w:t>
                  </w:r>
                </w:p>
              </w:tc>
              <w:tc>
                <w:tcPr>
                  <w:tcW w:w="452" w:type="pct"/>
                  <w:shd w:val="clear" w:color="auto" w:fill="auto"/>
                  <w:vAlign w:val="center"/>
                </w:tcPr>
                <w:p w14:paraId="1EBDA9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351C6E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0ECF5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18921FBA">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557988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手动</w:t>
                  </w:r>
                  <w:r>
                    <w:rPr>
                      <w:rFonts w:hint="default" w:ascii="Times New Roman" w:hAnsi="Times New Roman" w:eastAsia="宋体" w:cs="Times New Roman"/>
                      <w:color w:val="auto"/>
                      <w:sz w:val="21"/>
                      <w:szCs w:val="21"/>
                      <w:highlight w:val="none"/>
                      <w:lang w:val="en-US" w:eastAsia="zh-CN"/>
                    </w:rPr>
                    <w:t>研磨</w:t>
                  </w:r>
                  <w:r>
                    <w:rPr>
                      <w:rFonts w:hint="default" w:ascii="Times New Roman" w:hAnsi="Times New Roman" w:eastAsia="宋体" w:cs="Times New Roman"/>
                      <w:color w:val="auto"/>
                      <w:sz w:val="21"/>
                      <w:szCs w:val="21"/>
                    </w:rPr>
                    <w:t>枪</w:t>
                  </w:r>
                </w:p>
              </w:tc>
              <w:tc>
                <w:tcPr>
                  <w:tcW w:w="782" w:type="pct"/>
                  <w:shd w:val="clear" w:color="auto" w:fill="auto"/>
                  <w:vAlign w:val="center"/>
                </w:tcPr>
                <w:p w14:paraId="48A069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VaLVA-S1</w:t>
                  </w:r>
                </w:p>
              </w:tc>
              <w:tc>
                <w:tcPr>
                  <w:tcW w:w="586" w:type="pct"/>
                  <w:shd w:val="clear" w:color="auto" w:fill="auto"/>
                  <w:vAlign w:val="center"/>
                </w:tcPr>
                <w:p w14:paraId="36007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13</w:t>
                  </w:r>
                </w:p>
              </w:tc>
              <w:tc>
                <w:tcPr>
                  <w:tcW w:w="586" w:type="pct"/>
                  <w:shd w:val="clear" w:color="auto" w:fill="auto"/>
                  <w:vAlign w:val="center"/>
                </w:tcPr>
                <w:p w14:paraId="50C7C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13</w:t>
                  </w:r>
                </w:p>
              </w:tc>
              <w:tc>
                <w:tcPr>
                  <w:tcW w:w="452" w:type="pct"/>
                  <w:shd w:val="clear" w:color="auto" w:fill="auto"/>
                  <w:vAlign w:val="center"/>
                </w:tcPr>
                <w:p w14:paraId="6601B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0069B4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7157CA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524E7AD0">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59EDE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highlight w:val="none"/>
                      <w:lang w:val="en-US" w:eastAsia="zh-CN"/>
                    </w:rPr>
                    <w:t>移动测试台</w:t>
                  </w:r>
                </w:p>
              </w:tc>
              <w:tc>
                <w:tcPr>
                  <w:tcW w:w="782" w:type="pct"/>
                  <w:shd w:val="clear" w:color="auto" w:fill="auto"/>
                  <w:vAlign w:val="center"/>
                </w:tcPr>
                <w:p w14:paraId="3E17A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CT500-T4</w:t>
                  </w:r>
                </w:p>
              </w:tc>
              <w:tc>
                <w:tcPr>
                  <w:tcW w:w="586" w:type="pct"/>
                  <w:shd w:val="clear" w:color="auto" w:fill="auto"/>
                  <w:vAlign w:val="center"/>
                </w:tcPr>
                <w:p w14:paraId="1ED5BF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4</w:t>
                  </w:r>
                </w:p>
              </w:tc>
              <w:tc>
                <w:tcPr>
                  <w:tcW w:w="586" w:type="pct"/>
                  <w:shd w:val="clear" w:color="auto" w:fill="auto"/>
                  <w:vAlign w:val="center"/>
                </w:tcPr>
                <w:p w14:paraId="628F4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4</w:t>
                  </w:r>
                </w:p>
              </w:tc>
              <w:tc>
                <w:tcPr>
                  <w:tcW w:w="452" w:type="pct"/>
                  <w:shd w:val="clear" w:color="auto" w:fill="auto"/>
                  <w:vAlign w:val="center"/>
                </w:tcPr>
                <w:p w14:paraId="14B07E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641A73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63A88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565F081F">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3098E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固定测试台</w:t>
                  </w:r>
                </w:p>
              </w:tc>
              <w:tc>
                <w:tcPr>
                  <w:tcW w:w="782" w:type="pct"/>
                  <w:shd w:val="clear" w:color="auto" w:fill="auto"/>
                  <w:vAlign w:val="center"/>
                </w:tcPr>
                <w:p w14:paraId="769DA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Hantel</w:t>
                  </w:r>
                </w:p>
              </w:tc>
              <w:tc>
                <w:tcPr>
                  <w:tcW w:w="586" w:type="pct"/>
                  <w:shd w:val="clear" w:color="auto" w:fill="auto"/>
                  <w:vAlign w:val="center"/>
                </w:tcPr>
                <w:p w14:paraId="3B63E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3</w:t>
                  </w:r>
                </w:p>
              </w:tc>
              <w:tc>
                <w:tcPr>
                  <w:tcW w:w="586" w:type="pct"/>
                  <w:shd w:val="clear" w:color="auto" w:fill="auto"/>
                  <w:vAlign w:val="center"/>
                </w:tcPr>
                <w:p w14:paraId="19274B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3</w:t>
                  </w:r>
                </w:p>
              </w:tc>
              <w:tc>
                <w:tcPr>
                  <w:tcW w:w="452" w:type="pct"/>
                  <w:shd w:val="clear" w:color="auto" w:fill="auto"/>
                  <w:vAlign w:val="center"/>
                </w:tcPr>
                <w:p w14:paraId="2F030E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12D5DD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2BFF0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270DCEC8">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5A501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气密测试装置</w:t>
                  </w:r>
                </w:p>
              </w:tc>
              <w:tc>
                <w:tcPr>
                  <w:tcW w:w="782" w:type="pct"/>
                  <w:shd w:val="clear" w:color="auto" w:fill="auto"/>
                  <w:vAlign w:val="center"/>
                </w:tcPr>
                <w:p w14:paraId="1B548D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86" w:type="pct"/>
                  <w:shd w:val="clear" w:color="auto" w:fill="auto"/>
                  <w:vAlign w:val="center"/>
                </w:tcPr>
                <w:p w14:paraId="79539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6D310C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76C2EF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6EEC48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7F1DD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1CB35B7F">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465B3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切割机</w:t>
                  </w:r>
                </w:p>
              </w:tc>
              <w:tc>
                <w:tcPr>
                  <w:tcW w:w="782" w:type="pct"/>
                  <w:shd w:val="clear" w:color="auto" w:fill="auto"/>
                  <w:vAlign w:val="center"/>
                </w:tcPr>
                <w:p w14:paraId="0CC8AF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50FC9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ascii="Times New Roman" w:hAnsi="Times New Roman" w:eastAsia="宋体" w:cs="Times New Roman"/>
                      <w:color w:val="auto"/>
                      <w:sz w:val="21"/>
                      <w:szCs w:val="21"/>
                      <w:lang w:val="en-US" w:eastAsia="zh-CN"/>
                    </w:rPr>
                    <w:t>1</w:t>
                  </w:r>
                </w:p>
              </w:tc>
              <w:tc>
                <w:tcPr>
                  <w:tcW w:w="586" w:type="pct"/>
                  <w:shd w:val="clear" w:color="auto" w:fill="auto"/>
                  <w:vAlign w:val="center"/>
                </w:tcPr>
                <w:p w14:paraId="00F73C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ascii="Times New Roman" w:hAnsi="Times New Roman" w:eastAsia="宋体" w:cs="Times New Roman"/>
                      <w:color w:val="auto"/>
                      <w:sz w:val="21"/>
                      <w:szCs w:val="21"/>
                      <w:lang w:val="en-US" w:eastAsia="zh-CN"/>
                    </w:rPr>
                    <w:t>1</w:t>
                  </w:r>
                </w:p>
              </w:tc>
              <w:tc>
                <w:tcPr>
                  <w:tcW w:w="452" w:type="pct"/>
                  <w:shd w:val="clear" w:color="auto" w:fill="auto"/>
                  <w:vAlign w:val="center"/>
                </w:tcPr>
                <w:p w14:paraId="0DF7CA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091B99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2C85EE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36D5AC5A">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177A6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highlight w:val="none"/>
                      <w:lang w:val="en-US" w:eastAsia="zh-CN" w:bidi="ar-SA"/>
                    </w:rPr>
                    <w:t>气</w:t>
                  </w:r>
                  <w:r>
                    <w:rPr>
                      <w:rFonts w:hint="eastAsia" w:cs="Times New Roman"/>
                      <w:color w:val="auto"/>
                      <w:kern w:val="2"/>
                      <w:sz w:val="21"/>
                      <w:szCs w:val="21"/>
                      <w:highlight w:val="none"/>
                      <w:lang w:val="en-US" w:eastAsia="zh-CN" w:bidi="ar-SA"/>
                    </w:rPr>
                    <w:t>动</w:t>
                  </w:r>
                  <w:r>
                    <w:rPr>
                      <w:rFonts w:hint="default" w:ascii="Times New Roman" w:hAnsi="Times New Roman" w:eastAsia="宋体" w:cs="Times New Roman"/>
                      <w:color w:val="auto"/>
                      <w:kern w:val="2"/>
                      <w:sz w:val="21"/>
                      <w:szCs w:val="21"/>
                      <w:highlight w:val="none"/>
                      <w:lang w:val="en-US" w:eastAsia="zh-CN" w:bidi="ar-SA"/>
                    </w:rPr>
                    <w:t>卷钉枪</w:t>
                  </w:r>
                </w:p>
              </w:tc>
              <w:tc>
                <w:tcPr>
                  <w:tcW w:w="782" w:type="pct"/>
                  <w:shd w:val="clear" w:color="auto" w:fill="auto"/>
                  <w:vAlign w:val="center"/>
                </w:tcPr>
                <w:p w14:paraId="02351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CN70B</w:t>
                  </w:r>
                </w:p>
              </w:tc>
              <w:tc>
                <w:tcPr>
                  <w:tcW w:w="586" w:type="pct"/>
                  <w:shd w:val="clear" w:color="auto" w:fill="auto"/>
                  <w:vAlign w:val="center"/>
                </w:tcPr>
                <w:p w14:paraId="6B9A0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0ADBE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564DD3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0BED6A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1111B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6769189D">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7A0CF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光纤激光打标机</w:t>
                  </w:r>
                </w:p>
              </w:tc>
              <w:tc>
                <w:tcPr>
                  <w:tcW w:w="782" w:type="pct"/>
                  <w:shd w:val="clear" w:color="auto" w:fill="auto"/>
                  <w:vAlign w:val="center"/>
                </w:tcPr>
                <w:p w14:paraId="54A82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WS-F-30</w:t>
                  </w:r>
                </w:p>
              </w:tc>
              <w:tc>
                <w:tcPr>
                  <w:tcW w:w="586" w:type="pct"/>
                  <w:shd w:val="clear" w:color="auto" w:fill="auto"/>
                  <w:vAlign w:val="center"/>
                </w:tcPr>
                <w:p w14:paraId="7D48D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2B7E7F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5BB7B6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w:t>
                  </w:r>
                </w:p>
              </w:tc>
              <w:tc>
                <w:tcPr>
                  <w:tcW w:w="654" w:type="pct"/>
                  <w:shd w:val="clear" w:color="auto" w:fill="auto"/>
                  <w:vAlign w:val="center"/>
                </w:tcPr>
                <w:p w14:paraId="17DAF2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4BDCB9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2CBB3466">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E1CD1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3D打印设备</w:t>
                  </w:r>
                </w:p>
              </w:tc>
              <w:tc>
                <w:tcPr>
                  <w:tcW w:w="782" w:type="pct"/>
                  <w:shd w:val="clear" w:color="auto" w:fill="auto"/>
                  <w:vAlign w:val="center"/>
                </w:tcPr>
                <w:p w14:paraId="6DF4F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Lite600-B</w:t>
                  </w:r>
                </w:p>
              </w:tc>
              <w:tc>
                <w:tcPr>
                  <w:tcW w:w="586" w:type="pct"/>
                  <w:shd w:val="clear" w:color="auto" w:fill="auto"/>
                  <w:vAlign w:val="center"/>
                </w:tcPr>
                <w:p w14:paraId="67BCA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657045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311BC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1C13C6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2B84A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5F23F344">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26D23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烘干机</w:t>
                  </w:r>
                </w:p>
              </w:tc>
              <w:tc>
                <w:tcPr>
                  <w:tcW w:w="782" w:type="pct"/>
                  <w:shd w:val="clear" w:color="auto" w:fill="auto"/>
                  <w:vAlign w:val="center"/>
                </w:tcPr>
                <w:p w14:paraId="260F8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PCU-60</w:t>
                  </w:r>
                </w:p>
              </w:tc>
              <w:tc>
                <w:tcPr>
                  <w:tcW w:w="586" w:type="pct"/>
                  <w:shd w:val="clear" w:color="auto" w:fill="auto"/>
                  <w:vAlign w:val="center"/>
                </w:tcPr>
                <w:p w14:paraId="1D0AA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1</w:t>
                  </w:r>
                </w:p>
              </w:tc>
              <w:tc>
                <w:tcPr>
                  <w:tcW w:w="586" w:type="pct"/>
                  <w:shd w:val="clear" w:color="auto" w:fill="auto"/>
                  <w:vAlign w:val="center"/>
                </w:tcPr>
                <w:p w14:paraId="6DBC3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1</w:t>
                  </w:r>
                </w:p>
              </w:tc>
              <w:tc>
                <w:tcPr>
                  <w:tcW w:w="452" w:type="pct"/>
                  <w:shd w:val="clear" w:color="auto" w:fill="auto"/>
                  <w:vAlign w:val="center"/>
                </w:tcPr>
                <w:p w14:paraId="617264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78CA24D5">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4DC5E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61E6CF2D">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140DF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水浸式测试台</w:t>
                  </w:r>
                </w:p>
              </w:tc>
              <w:tc>
                <w:tcPr>
                  <w:tcW w:w="782" w:type="pct"/>
                  <w:shd w:val="clear" w:color="auto" w:fill="auto"/>
                  <w:vAlign w:val="center"/>
                </w:tcPr>
                <w:p w14:paraId="3B6F9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586" w:type="pct"/>
                  <w:shd w:val="clear" w:color="auto" w:fill="auto"/>
                  <w:vAlign w:val="center"/>
                </w:tcPr>
                <w:p w14:paraId="0D1A5A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2</w:t>
                  </w:r>
                </w:p>
              </w:tc>
              <w:tc>
                <w:tcPr>
                  <w:tcW w:w="586" w:type="pct"/>
                  <w:shd w:val="clear" w:color="auto" w:fill="auto"/>
                  <w:vAlign w:val="center"/>
                </w:tcPr>
                <w:p w14:paraId="73F37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2</w:t>
                  </w:r>
                </w:p>
              </w:tc>
              <w:tc>
                <w:tcPr>
                  <w:tcW w:w="452" w:type="pct"/>
                  <w:shd w:val="clear" w:color="auto" w:fill="auto"/>
                  <w:vAlign w:val="center"/>
                </w:tcPr>
                <w:p w14:paraId="5BF79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293EFC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000B62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37A86A51">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F4F7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气密检测设备</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便携测试台</w:t>
                  </w:r>
                </w:p>
              </w:tc>
              <w:tc>
                <w:tcPr>
                  <w:tcW w:w="782" w:type="pct"/>
                  <w:shd w:val="clear" w:color="auto" w:fill="auto"/>
                  <w:vAlign w:val="center"/>
                </w:tcPr>
                <w:p w14:paraId="3D270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CT300-A</w:t>
                  </w:r>
                </w:p>
              </w:tc>
              <w:tc>
                <w:tcPr>
                  <w:tcW w:w="586" w:type="pct"/>
                  <w:shd w:val="clear" w:color="auto" w:fill="auto"/>
                  <w:vAlign w:val="center"/>
                </w:tcPr>
                <w:p w14:paraId="60532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2</w:t>
                  </w:r>
                </w:p>
              </w:tc>
              <w:tc>
                <w:tcPr>
                  <w:tcW w:w="586" w:type="pct"/>
                  <w:shd w:val="clear" w:color="auto" w:fill="auto"/>
                  <w:vAlign w:val="center"/>
                </w:tcPr>
                <w:p w14:paraId="66E3F2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2</w:t>
                  </w:r>
                </w:p>
              </w:tc>
              <w:tc>
                <w:tcPr>
                  <w:tcW w:w="452" w:type="pct"/>
                  <w:shd w:val="clear" w:color="auto" w:fill="auto"/>
                  <w:vAlign w:val="center"/>
                </w:tcPr>
                <w:p w14:paraId="42434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085083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34A9FF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65AB86BD">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086AE6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先导阀低温检测设备</w:t>
                  </w:r>
                </w:p>
              </w:tc>
              <w:tc>
                <w:tcPr>
                  <w:tcW w:w="782" w:type="pct"/>
                  <w:shd w:val="clear" w:color="auto" w:fill="auto"/>
                  <w:vAlign w:val="center"/>
                </w:tcPr>
                <w:p w14:paraId="37204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CT900L-SA</w:t>
                  </w:r>
                </w:p>
              </w:tc>
              <w:tc>
                <w:tcPr>
                  <w:tcW w:w="586" w:type="pct"/>
                  <w:shd w:val="clear" w:color="auto" w:fill="auto"/>
                  <w:vAlign w:val="center"/>
                </w:tcPr>
                <w:p w14:paraId="3DF434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6DDE79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0057E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7FDBE5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41FB3C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50250D62">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512D8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便携式移动测试仪</w:t>
                  </w:r>
                </w:p>
              </w:tc>
              <w:tc>
                <w:tcPr>
                  <w:tcW w:w="782" w:type="pct"/>
                  <w:shd w:val="clear" w:color="auto" w:fill="auto"/>
                  <w:vAlign w:val="center"/>
                </w:tcPr>
                <w:p w14:paraId="0A94AA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CT200A</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CT200B</w:t>
                  </w:r>
                </w:p>
              </w:tc>
              <w:tc>
                <w:tcPr>
                  <w:tcW w:w="586" w:type="pct"/>
                  <w:shd w:val="clear" w:color="auto" w:fill="auto"/>
                  <w:vAlign w:val="center"/>
                </w:tcPr>
                <w:p w14:paraId="6F445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6</w:t>
                  </w:r>
                </w:p>
              </w:tc>
              <w:tc>
                <w:tcPr>
                  <w:tcW w:w="586" w:type="pct"/>
                  <w:shd w:val="clear" w:color="auto" w:fill="auto"/>
                  <w:vAlign w:val="center"/>
                </w:tcPr>
                <w:p w14:paraId="4ED2C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6</w:t>
                  </w:r>
                </w:p>
              </w:tc>
              <w:tc>
                <w:tcPr>
                  <w:tcW w:w="452" w:type="pct"/>
                  <w:shd w:val="clear" w:color="auto" w:fill="auto"/>
                  <w:vAlign w:val="center"/>
                </w:tcPr>
                <w:p w14:paraId="42DBF7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5CC13A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1389F1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0E9B908D">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6D6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呼吸阀泄漏浓度测试装置</w:t>
                  </w:r>
                </w:p>
              </w:tc>
              <w:tc>
                <w:tcPr>
                  <w:tcW w:w="782" w:type="pct"/>
                  <w:shd w:val="clear" w:color="auto" w:fill="auto"/>
                  <w:vAlign w:val="center"/>
                </w:tcPr>
                <w:p w14:paraId="475855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eastAsia="宋体" w:cs="Times New Roman"/>
                      <w:i w:val="0"/>
                      <w:iCs w:val="0"/>
                      <w:color w:val="auto"/>
                      <w:kern w:val="0"/>
                      <w:sz w:val="21"/>
                      <w:szCs w:val="21"/>
                      <w:u w:val="none"/>
                      <w:lang w:val="en-US" w:eastAsia="zh-CN" w:bidi="ar"/>
                    </w:rPr>
                    <w:t>/</w:t>
                  </w:r>
                </w:p>
              </w:tc>
              <w:tc>
                <w:tcPr>
                  <w:tcW w:w="586" w:type="pct"/>
                  <w:shd w:val="clear" w:color="auto" w:fill="auto"/>
                  <w:vAlign w:val="center"/>
                </w:tcPr>
                <w:p w14:paraId="13159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01F81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076350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48E05B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3A1815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353A653F">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3BC54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阻火缝隙测试装置</w:t>
                  </w:r>
                </w:p>
              </w:tc>
              <w:tc>
                <w:tcPr>
                  <w:tcW w:w="782" w:type="pct"/>
                  <w:shd w:val="clear" w:color="auto" w:fill="auto"/>
                  <w:vAlign w:val="top"/>
                </w:tcPr>
                <w:p w14:paraId="37540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040D7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11937E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46E03D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1237E8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60A51B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7BB5586A">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729A2E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10%超压回座测试装置</w:t>
                  </w:r>
                </w:p>
              </w:tc>
              <w:tc>
                <w:tcPr>
                  <w:tcW w:w="782" w:type="pct"/>
                  <w:shd w:val="clear" w:color="auto" w:fill="auto"/>
                  <w:vAlign w:val="top"/>
                </w:tcPr>
                <w:p w14:paraId="4A951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5F17C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211AB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59AEA3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268837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16EBC3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47AFE7C3">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45CB3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极限温度测试性能试验装置</w:t>
                  </w:r>
                </w:p>
              </w:tc>
              <w:tc>
                <w:tcPr>
                  <w:tcW w:w="782" w:type="pct"/>
                  <w:shd w:val="clear" w:color="auto" w:fill="auto"/>
                  <w:vAlign w:val="top"/>
                </w:tcPr>
                <w:p w14:paraId="2A024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1BAE8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1ABAA2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78F743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523827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7F2831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4A0956A2">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2F1F64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呼吸阀翻滚测试装置</w:t>
                  </w:r>
                </w:p>
              </w:tc>
              <w:tc>
                <w:tcPr>
                  <w:tcW w:w="782" w:type="pct"/>
                  <w:shd w:val="clear" w:color="auto" w:fill="auto"/>
                  <w:vAlign w:val="center"/>
                </w:tcPr>
                <w:p w14:paraId="1E989D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3EEF6C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17C90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7476A0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7695CF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5C70B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406D28EC">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1AEAC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呼吸阀疲劳测试装置</w:t>
                  </w:r>
                </w:p>
              </w:tc>
              <w:tc>
                <w:tcPr>
                  <w:tcW w:w="782" w:type="pct"/>
                  <w:shd w:val="clear" w:color="auto" w:fill="auto"/>
                  <w:vAlign w:val="top"/>
                </w:tcPr>
                <w:p w14:paraId="481052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507111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381C1E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0BCA82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1384D6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1F96D5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5E4C6B21">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0056CD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运输震动实验装置</w:t>
                  </w:r>
                </w:p>
              </w:tc>
              <w:tc>
                <w:tcPr>
                  <w:tcW w:w="782" w:type="pct"/>
                  <w:shd w:val="clear" w:color="auto" w:fill="auto"/>
                  <w:vAlign w:val="top"/>
                </w:tcPr>
                <w:p w14:paraId="29CFA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w:t>
                  </w:r>
                </w:p>
              </w:tc>
              <w:tc>
                <w:tcPr>
                  <w:tcW w:w="586" w:type="pct"/>
                  <w:shd w:val="clear" w:color="auto" w:fill="auto"/>
                  <w:vAlign w:val="center"/>
                </w:tcPr>
                <w:p w14:paraId="7631B1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default" w:ascii="Times New Roman" w:hAnsi="Times New Roman" w:eastAsia="宋体" w:cs="Times New Roman"/>
                      <w:color w:val="auto"/>
                      <w:sz w:val="21"/>
                      <w:szCs w:val="21"/>
                    </w:rPr>
                    <w:t>1</w:t>
                  </w:r>
                </w:p>
              </w:tc>
              <w:tc>
                <w:tcPr>
                  <w:tcW w:w="586" w:type="pct"/>
                  <w:shd w:val="clear" w:color="auto" w:fill="auto"/>
                  <w:vAlign w:val="center"/>
                </w:tcPr>
                <w:p w14:paraId="2FDF23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default" w:ascii="Times New Roman" w:hAnsi="Times New Roman" w:eastAsia="宋体" w:cs="Times New Roman"/>
                      <w:color w:val="auto"/>
                      <w:sz w:val="21"/>
                      <w:szCs w:val="21"/>
                    </w:rPr>
                    <w:t>1</w:t>
                  </w:r>
                </w:p>
              </w:tc>
              <w:tc>
                <w:tcPr>
                  <w:tcW w:w="452" w:type="pct"/>
                  <w:shd w:val="clear" w:color="auto" w:fill="auto"/>
                  <w:vAlign w:val="center"/>
                </w:tcPr>
                <w:p w14:paraId="7F178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506FB8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0A2B7A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73003106">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2C7972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空压机</w:t>
                  </w:r>
                </w:p>
              </w:tc>
              <w:tc>
                <w:tcPr>
                  <w:tcW w:w="782" w:type="pct"/>
                  <w:shd w:val="clear" w:color="auto" w:fill="auto"/>
                  <w:vAlign w:val="center"/>
                </w:tcPr>
                <w:p w14:paraId="38689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4BD32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3</w:t>
                  </w:r>
                </w:p>
              </w:tc>
              <w:tc>
                <w:tcPr>
                  <w:tcW w:w="586" w:type="pct"/>
                  <w:shd w:val="clear" w:color="auto" w:fill="auto"/>
                  <w:vAlign w:val="center"/>
                </w:tcPr>
                <w:p w14:paraId="3632B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3</w:t>
                  </w:r>
                </w:p>
              </w:tc>
              <w:tc>
                <w:tcPr>
                  <w:tcW w:w="452" w:type="pct"/>
                  <w:shd w:val="clear" w:color="auto" w:fill="auto"/>
                  <w:vAlign w:val="center"/>
                </w:tcPr>
                <w:p w14:paraId="052EC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407E25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50749D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381" w:type="pct"/>
                  <w:shd w:val="clear" w:color="auto" w:fill="auto"/>
                  <w:vAlign w:val="center"/>
                </w:tcPr>
                <w:p w14:paraId="3DA9AA73">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0CEB9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lang w:val="en-US" w:eastAsia="zh-CN"/>
                    </w:rPr>
                    <w:t>电动葫芦</w:t>
                  </w:r>
                </w:p>
              </w:tc>
              <w:tc>
                <w:tcPr>
                  <w:tcW w:w="782" w:type="pct"/>
                  <w:shd w:val="clear" w:color="auto" w:fill="auto"/>
                  <w:vAlign w:val="center"/>
                </w:tcPr>
                <w:p w14:paraId="20728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60515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9</w:t>
                  </w:r>
                </w:p>
              </w:tc>
              <w:tc>
                <w:tcPr>
                  <w:tcW w:w="586" w:type="pct"/>
                  <w:shd w:val="clear" w:color="auto" w:fill="auto"/>
                  <w:vAlign w:val="center"/>
                </w:tcPr>
                <w:p w14:paraId="55DE3B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9</w:t>
                  </w:r>
                </w:p>
              </w:tc>
              <w:tc>
                <w:tcPr>
                  <w:tcW w:w="452" w:type="pct"/>
                  <w:shd w:val="clear" w:color="auto" w:fill="auto"/>
                  <w:vAlign w:val="center"/>
                </w:tcPr>
                <w:p w14:paraId="48A93F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67ACDA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0CA78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3EBA19BC">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28968A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叉车</w:t>
                  </w:r>
                </w:p>
              </w:tc>
              <w:tc>
                <w:tcPr>
                  <w:tcW w:w="782" w:type="pct"/>
                  <w:shd w:val="clear" w:color="auto" w:fill="auto"/>
                  <w:vAlign w:val="center"/>
                </w:tcPr>
                <w:p w14:paraId="0A86BD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506C4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6</w:t>
                  </w:r>
                </w:p>
              </w:tc>
              <w:tc>
                <w:tcPr>
                  <w:tcW w:w="586" w:type="pct"/>
                  <w:shd w:val="clear" w:color="auto" w:fill="auto"/>
                  <w:vAlign w:val="center"/>
                </w:tcPr>
                <w:p w14:paraId="263EB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cs="Times New Roman"/>
                      <w:i w:val="0"/>
                      <w:iCs w:val="0"/>
                      <w:color w:val="auto"/>
                      <w:kern w:val="0"/>
                      <w:sz w:val="21"/>
                      <w:szCs w:val="21"/>
                      <w:u w:val="none"/>
                      <w:lang w:val="en-US" w:eastAsia="zh-CN" w:bidi="ar"/>
                    </w:rPr>
                    <w:t>6</w:t>
                  </w:r>
                </w:p>
              </w:tc>
              <w:tc>
                <w:tcPr>
                  <w:tcW w:w="452" w:type="pct"/>
                  <w:shd w:val="clear" w:color="auto" w:fill="auto"/>
                  <w:vAlign w:val="center"/>
                </w:tcPr>
                <w:p w14:paraId="705582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w:t>
                  </w:r>
                </w:p>
              </w:tc>
              <w:tc>
                <w:tcPr>
                  <w:tcW w:w="654" w:type="pct"/>
                  <w:shd w:val="clear" w:color="auto" w:fill="auto"/>
                  <w:vAlign w:val="center"/>
                </w:tcPr>
                <w:p w14:paraId="4816AD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未变动</w:t>
                  </w:r>
                </w:p>
              </w:tc>
            </w:tr>
            <w:tr w14:paraId="496AF5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160" w:hRule="atLeast"/>
                <w:jc w:val="center"/>
              </w:trPr>
              <w:tc>
                <w:tcPr>
                  <w:tcW w:w="381" w:type="pct"/>
                  <w:shd w:val="clear" w:color="auto" w:fill="auto"/>
                  <w:vAlign w:val="center"/>
                </w:tcPr>
                <w:p w14:paraId="3B7B19B7">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45F67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氧清洗机</w:t>
                  </w:r>
                </w:p>
              </w:tc>
              <w:tc>
                <w:tcPr>
                  <w:tcW w:w="782" w:type="pct"/>
                  <w:shd w:val="clear" w:color="auto" w:fill="auto"/>
                  <w:vAlign w:val="center"/>
                </w:tcPr>
                <w:p w14:paraId="5159A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28135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0</w:t>
                  </w:r>
                </w:p>
              </w:tc>
              <w:tc>
                <w:tcPr>
                  <w:tcW w:w="586" w:type="pct"/>
                  <w:shd w:val="clear" w:color="auto" w:fill="auto"/>
                  <w:vAlign w:val="center"/>
                </w:tcPr>
                <w:p w14:paraId="099628B9">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ascii="Times New Roman" w:hAnsi="Times New Roman" w:cs="Times New Roman"/>
                      <w:color w:val="auto"/>
                      <w:sz w:val="21"/>
                      <w:szCs w:val="21"/>
                      <w:lang w:val="en-US" w:eastAsia="zh-CN"/>
                    </w:rPr>
                    <w:t>2</w:t>
                  </w:r>
                </w:p>
              </w:tc>
              <w:tc>
                <w:tcPr>
                  <w:tcW w:w="452" w:type="pct"/>
                  <w:shd w:val="clear" w:color="auto" w:fill="auto"/>
                  <w:vAlign w:val="center"/>
                </w:tcPr>
                <w:p w14:paraId="5113D0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p>
              </w:tc>
              <w:tc>
                <w:tcPr>
                  <w:tcW w:w="654" w:type="pct"/>
                  <w:shd w:val="clear" w:color="auto" w:fill="auto"/>
                  <w:vAlign w:val="center"/>
                </w:tcPr>
                <w:p w14:paraId="3E491C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新增2台</w:t>
                  </w:r>
                </w:p>
              </w:tc>
            </w:tr>
            <w:tr w14:paraId="7DBC9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 w:type="dxa"/>
                  <w:bottom w:w="0" w:type="dxa"/>
                  <w:right w:w="10" w:type="dxa"/>
                </w:tblCellMar>
              </w:tblPrEx>
              <w:trPr>
                <w:trHeight w:val="90" w:hRule="atLeast"/>
                <w:jc w:val="center"/>
              </w:trPr>
              <w:tc>
                <w:tcPr>
                  <w:tcW w:w="381" w:type="pct"/>
                  <w:shd w:val="clear" w:color="auto" w:fill="auto"/>
                  <w:vAlign w:val="center"/>
                </w:tcPr>
                <w:p w14:paraId="068B4BBF">
                  <w:pPr>
                    <w:pStyle w:val="220"/>
                    <w:keepNext w:val="0"/>
                    <w:keepLines w:val="0"/>
                    <w:pageBreakBefore w:val="0"/>
                    <w:numPr>
                      <w:ilvl w:val="0"/>
                      <w:numId w:val="12"/>
                    </w:numPr>
                    <w:suppressLineNumbers w:val="0"/>
                    <w:kinsoku/>
                    <w:wordWrap/>
                    <w:overflowPunct/>
                    <w:topLinePunct w:val="0"/>
                    <w:autoSpaceDE/>
                    <w:autoSpaceDN/>
                    <w:bidi w:val="0"/>
                    <w:adjustRightInd/>
                    <w:snapToGrid/>
                    <w:spacing w:before="0" w:beforeAutospacing="0" w:after="0" w:afterAutospacing="0" w:line="240" w:lineRule="exact"/>
                    <w:ind w:left="425" w:leftChars="0" w:right="0" w:hanging="425" w:firstLineChars="0"/>
                    <w:jc w:val="center"/>
                    <w:textAlignment w:val="auto"/>
                    <w:rPr>
                      <w:rFonts w:hint="default" w:ascii="Times New Roman" w:hAnsi="Times New Roman" w:eastAsia="宋体" w:cs="Times New Roman"/>
                      <w:color w:val="auto"/>
                      <w:sz w:val="21"/>
                      <w:szCs w:val="21"/>
                    </w:rPr>
                  </w:pPr>
                </w:p>
              </w:tc>
              <w:tc>
                <w:tcPr>
                  <w:tcW w:w="1557" w:type="pct"/>
                  <w:shd w:val="clear" w:color="auto" w:fill="auto"/>
                  <w:vAlign w:val="center"/>
                </w:tcPr>
                <w:p w14:paraId="74868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干冰清洗机</w:t>
                  </w:r>
                </w:p>
              </w:tc>
              <w:tc>
                <w:tcPr>
                  <w:tcW w:w="782" w:type="pct"/>
                  <w:shd w:val="clear" w:color="auto" w:fill="auto"/>
                  <w:vAlign w:val="center"/>
                </w:tcPr>
                <w:p w14:paraId="4B1C1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highlight w:val="none"/>
                      <w:lang w:val="en-US" w:eastAsia="zh-CN"/>
                    </w:rPr>
                    <w:t>/</w:t>
                  </w:r>
                </w:p>
              </w:tc>
              <w:tc>
                <w:tcPr>
                  <w:tcW w:w="586" w:type="pct"/>
                  <w:shd w:val="clear" w:color="auto" w:fill="auto"/>
                  <w:vAlign w:val="center"/>
                </w:tcPr>
                <w:p w14:paraId="4DF5E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u w:val="none"/>
                      <w:shd w:val="clear" w:color="auto" w:fill="auto"/>
                      <w:lang w:val="en-US" w:eastAsia="zh-CN" w:bidi="zh-TW"/>
                    </w:rPr>
                  </w:pPr>
                  <w:r>
                    <w:rPr>
                      <w:rFonts w:hint="eastAsia" w:cs="Times New Roman"/>
                      <w:i w:val="0"/>
                      <w:iCs w:val="0"/>
                      <w:color w:val="auto"/>
                      <w:kern w:val="0"/>
                      <w:sz w:val="21"/>
                      <w:szCs w:val="21"/>
                      <w:u w:val="none"/>
                      <w:lang w:val="en-US" w:eastAsia="zh-CN" w:bidi="ar"/>
                    </w:rPr>
                    <w:t>0</w:t>
                  </w:r>
                </w:p>
              </w:tc>
              <w:tc>
                <w:tcPr>
                  <w:tcW w:w="586" w:type="pct"/>
                  <w:shd w:val="clear" w:color="auto" w:fill="auto"/>
                  <w:vAlign w:val="center"/>
                </w:tcPr>
                <w:p w14:paraId="413E6D08">
                  <w:pPr>
                    <w:pStyle w:val="220"/>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kern w:val="2"/>
                      <w:sz w:val="21"/>
                      <w:szCs w:val="21"/>
                      <w:highlight w:val="none"/>
                      <w:u w:val="none"/>
                      <w:shd w:val="clear" w:color="auto" w:fill="auto"/>
                      <w:lang w:val="zh-TW" w:eastAsia="zh-TW" w:bidi="zh-TW"/>
                    </w:rPr>
                  </w:pPr>
                  <w:r>
                    <w:rPr>
                      <w:rFonts w:hint="eastAsia" w:ascii="Times New Roman" w:hAnsi="Times New Roman" w:cs="Times New Roman"/>
                      <w:color w:val="auto"/>
                      <w:sz w:val="21"/>
                      <w:szCs w:val="21"/>
                      <w:lang w:val="en-US" w:eastAsia="zh-CN"/>
                    </w:rPr>
                    <w:t>1</w:t>
                  </w:r>
                </w:p>
              </w:tc>
              <w:tc>
                <w:tcPr>
                  <w:tcW w:w="452" w:type="pct"/>
                  <w:shd w:val="clear" w:color="auto" w:fill="auto"/>
                  <w:vAlign w:val="center"/>
                </w:tcPr>
                <w:p w14:paraId="0ADAA4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w:t>
                  </w:r>
                </w:p>
              </w:tc>
              <w:tc>
                <w:tcPr>
                  <w:tcW w:w="654" w:type="pct"/>
                  <w:shd w:val="clear" w:color="auto" w:fill="auto"/>
                  <w:vAlign w:val="center"/>
                </w:tcPr>
                <w:p w14:paraId="5662AC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新增1台</w:t>
                  </w:r>
                </w:p>
              </w:tc>
            </w:tr>
            <w:bookmarkEnd w:id="29"/>
          </w:tbl>
          <w:p w14:paraId="56A0F3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eastAsia" w:cs="Times New Roman"/>
                <w:b/>
                <w:bCs/>
                <w:caps w:val="0"/>
                <w:color w:val="auto"/>
                <w:highlight w:val="none"/>
                <w:lang w:val="en-US" w:eastAsia="zh-CN"/>
              </w:rPr>
            </w:pPr>
          </w:p>
          <w:p w14:paraId="247313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eastAsia" w:cs="Times New Roman"/>
                <w:b/>
                <w:bCs/>
                <w:caps w:val="0"/>
                <w:color w:val="auto"/>
                <w:highlight w:val="none"/>
                <w:lang w:val="en-US" w:eastAsia="zh-CN"/>
              </w:rPr>
            </w:pPr>
            <w:r>
              <w:rPr>
                <w:rFonts w:hint="eastAsia" w:cs="Times New Roman"/>
                <w:b/>
                <w:bCs/>
                <w:caps w:val="0"/>
                <w:color w:val="auto"/>
                <w:highlight w:val="none"/>
                <w:lang w:val="en-US" w:eastAsia="zh-CN"/>
              </w:rPr>
              <w:t>5、产品方案</w:t>
            </w:r>
          </w:p>
          <w:p w14:paraId="65F4E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本项目产品方案见下表。</w:t>
            </w:r>
          </w:p>
          <w:p w14:paraId="7E596DD5">
            <w:pPr>
              <w:pStyle w:val="13"/>
              <w:suppressLineNumbers w:val="0"/>
              <w:bidi w:val="0"/>
              <w:spacing w:before="0" w:beforeAutospacing="0" w:after="0" w:afterAutospacing="0" w:line="240" w:lineRule="auto"/>
              <w:ind w:right="0"/>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表2-</w:t>
            </w:r>
            <w:r>
              <w:rPr>
                <w:rFonts w:hint="eastAsia" w:cs="Times New Roman"/>
                <w:b/>
                <w:bCs/>
                <w:color w:val="auto"/>
                <w:sz w:val="24"/>
                <w:szCs w:val="24"/>
                <w:highlight w:val="none"/>
                <w:lang w:val="en-US" w:eastAsia="zh-CN"/>
              </w:rPr>
              <w:t>5</w:t>
            </w:r>
            <w:r>
              <w:rPr>
                <w:rFonts w:hint="eastAsia" w:ascii="Times New Roman" w:hAnsi="Times New Roman" w:eastAsia="宋体" w:cs="Times New Roman"/>
                <w:b/>
                <w:bCs/>
                <w:color w:val="auto"/>
                <w:sz w:val="24"/>
                <w:szCs w:val="24"/>
                <w:highlight w:val="none"/>
                <w:lang w:val="en-US" w:eastAsia="zh-CN"/>
              </w:rPr>
              <w:t xml:space="preserve"> 本项目产品方案一览表</w:t>
            </w:r>
          </w:p>
          <w:tbl>
            <w:tblPr>
              <w:tblStyle w:val="53"/>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608"/>
              <w:gridCol w:w="1533"/>
              <w:gridCol w:w="1456"/>
              <w:gridCol w:w="1554"/>
              <w:gridCol w:w="1075"/>
            </w:tblGrid>
            <w:tr w14:paraId="648554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 w:type="pct"/>
                  <w:vMerge w:val="restart"/>
                  <w:noWrap w:val="0"/>
                  <w:vAlign w:val="center"/>
                </w:tcPr>
                <w:p w14:paraId="60B7E80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序号</w:t>
                  </w:r>
                </w:p>
              </w:tc>
              <w:tc>
                <w:tcPr>
                  <w:tcW w:w="1043" w:type="pct"/>
                  <w:vMerge w:val="restart"/>
                  <w:noWrap w:val="0"/>
                  <w:vAlign w:val="center"/>
                </w:tcPr>
                <w:p w14:paraId="209E988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产品名称</w:t>
                  </w:r>
                </w:p>
              </w:tc>
              <w:tc>
                <w:tcPr>
                  <w:tcW w:w="994" w:type="pct"/>
                  <w:vMerge w:val="restart"/>
                  <w:noWrap w:val="0"/>
                  <w:vAlign w:val="center"/>
                </w:tcPr>
                <w:p w14:paraId="12DAF5C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单位</w:t>
                  </w:r>
                </w:p>
              </w:tc>
              <w:tc>
                <w:tcPr>
                  <w:tcW w:w="1952" w:type="pct"/>
                  <w:gridSpan w:val="2"/>
                  <w:noWrap w:val="0"/>
                  <w:vAlign w:val="center"/>
                </w:tcPr>
                <w:p w14:paraId="730AFC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年产量</w:t>
                  </w:r>
                </w:p>
              </w:tc>
              <w:tc>
                <w:tcPr>
                  <w:tcW w:w="697" w:type="pct"/>
                  <w:vMerge w:val="restart"/>
                  <w:noWrap w:val="0"/>
                  <w:vAlign w:val="center"/>
                </w:tcPr>
                <w:p w14:paraId="750BC8F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年运行时间（h）</w:t>
                  </w:r>
                </w:p>
              </w:tc>
            </w:tr>
            <w:tr w14:paraId="6CFC48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 w:type="pct"/>
                  <w:vMerge w:val="continue"/>
                  <w:noWrap w:val="0"/>
                  <w:vAlign w:val="center"/>
                </w:tcPr>
                <w:p w14:paraId="6253055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1043" w:type="pct"/>
                  <w:vMerge w:val="continue"/>
                  <w:noWrap w:val="0"/>
                  <w:vAlign w:val="center"/>
                </w:tcPr>
                <w:p w14:paraId="6CD8A31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994" w:type="pct"/>
                  <w:vMerge w:val="continue"/>
                  <w:noWrap w:val="0"/>
                  <w:vAlign w:val="center"/>
                </w:tcPr>
                <w:p w14:paraId="29BC275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p>
              </w:tc>
              <w:tc>
                <w:tcPr>
                  <w:tcW w:w="944" w:type="pct"/>
                  <w:noWrap w:val="0"/>
                  <w:vAlign w:val="center"/>
                </w:tcPr>
                <w:p w14:paraId="6668ED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设计年产量</w:t>
                  </w:r>
                </w:p>
              </w:tc>
              <w:tc>
                <w:tcPr>
                  <w:tcW w:w="1007" w:type="pct"/>
                  <w:noWrap w:val="0"/>
                  <w:vAlign w:val="center"/>
                </w:tcPr>
                <w:p w14:paraId="1CF2A39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实际年产量</w:t>
                  </w:r>
                </w:p>
              </w:tc>
              <w:tc>
                <w:tcPr>
                  <w:tcW w:w="697" w:type="pct"/>
                  <w:vMerge w:val="continue"/>
                  <w:noWrap w:val="0"/>
                  <w:vAlign w:val="center"/>
                </w:tcPr>
                <w:p w14:paraId="27A8BAD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p>
              </w:tc>
            </w:tr>
            <w:tr w14:paraId="691FE5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2" w:type="pct"/>
                  <w:noWrap w:val="0"/>
                  <w:vAlign w:val="center"/>
                </w:tcPr>
                <w:p w14:paraId="41D126DC">
                  <w:pPr>
                    <w:pStyle w:val="67"/>
                    <w:keepNext w:val="0"/>
                    <w:keepLines w:val="0"/>
                    <w:pageBreakBefore w:val="0"/>
                    <w:widowControl w:val="0"/>
                    <w:numPr>
                      <w:ilvl w:val="0"/>
                      <w:numId w:val="13"/>
                    </w:numPr>
                    <w:suppressLineNumbers w:val="0"/>
                    <w:tabs>
                      <w:tab w:val="clear" w:pos="397"/>
                    </w:tabs>
                    <w:kinsoku/>
                    <w:wordWrap/>
                    <w:overflowPunct/>
                    <w:topLinePunct w:val="0"/>
                    <w:autoSpaceDE/>
                    <w:autoSpaceDN/>
                    <w:bidi w:val="0"/>
                    <w:adjustRightInd w:val="0"/>
                    <w:snapToGrid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43" w:type="pct"/>
                  <w:shd w:val="clear" w:color="auto" w:fill="auto"/>
                  <w:noWrap w:val="0"/>
                  <w:vAlign w:val="center"/>
                </w:tcPr>
                <w:p w14:paraId="65A96AD0">
                  <w:pPr>
                    <w:pStyle w:val="240"/>
                    <w:keepNext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exact"/>
                    <w:ind w:left="0" w:leftChars="0" w:right="0"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t>阻火器</w:t>
                  </w:r>
                </w:p>
              </w:tc>
              <w:tc>
                <w:tcPr>
                  <w:tcW w:w="994" w:type="pct"/>
                  <w:noWrap w:val="0"/>
                  <w:vAlign w:val="center"/>
                </w:tcPr>
                <w:p w14:paraId="5BA87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highlight w:val="none"/>
                      <w:vertAlign w:val="baseline"/>
                      <w:lang w:val="en-US" w:eastAsia="zh-CN"/>
                    </w:rPr>
                    <w:t>套/年</w:t>
                  </w:r>
                </w:p>
              </w:tc>
              <w:tc>
                <w:tcPr>
                  <w:tcW w:w="944" w:type="pct"/>
                  <w:shd w:val="clear" w:color="auto" w:fill="auto"/>
                  <w:noWrap w:val="0"/>
                  <w:vAlign w:val="center"/>
                </w:tcPr>
                <w:p w14:paraId="458B8B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4500</w:t>
                  </w:r>
                </w:p>
              </w:tc>
              <w:tc>
                <w:tcPr>
                  <w:tcW w:w="1007" w:type="pct"/>
                  <w:shd w:val="clear" w:color="auto" w:fill="auto"/>
                  <w:noWrap w:val="0"/>
                  <w:vAlign w:val="center"/>
                </w:tcPr>
                <w:p w14:paraId="7DC6E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4500</w:t>
                  </w:r>
                </w:p>
              </w:tc>
              <w:tc>
                <w:tcPr>
                  <w:tcW w:w="697" w:type="pct"/>
                  <w:noWrap w:val="0"/>
                  <w:vAlign w:val="center"/>
                </w:tcPr>
                <w:p w14:paraId="47E8502E">
                  <w:pPr>
                    <w:keepNext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color w:val="auto"/>
                      <w:sz w:val="21"/>
                      <w:szCs w:val="21"/>
                      <w:lang w:val="en-US" w:eastAsia="zh-CN"/>
                    </w:rPr>
                    <w:t>1900</w:t>
                  </w:r>
                </w:p>
              </w:tc>
            </w:tr>
            <w:tr w14:paraId="11B4DB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 w:type="pct"/>
                  <w:noWrap w:val="0"/>
                  <w:vAlign w:val="center"/>
                </w:tcPr>
                <w:p w14:paraId="2CE694A6">
                  <w:pPr>
                    <w:pStyle w:val="67"/>
                    <w:keepNext w:val="0"/>
                    <w:keepLines w:val="0"/>
                    <w:pageBreakBefore w:val="0"/>
                    <w:widowControl w:val="0"/>
                    <w:numPr>
                      <w:ilvl w:val="0"/>
                      <w:numId w:val="13"/>
                    </w:numPr>
                    <w:suppressLineNumbers w:val="0"/>
                    <w:tabs>
                      <w:tab w:val="clear" w:pos="397"/>
                    </w:tabs>
                    <w:kinsoku/>
                    <w:wordWrap/>
                    <w:overflowPunct/>
                    <w:topLinePunct w:val="0"/>
                    <w:autoSpaceDE/>
                    <w:autoSpaceDN/>
                    <w:bidi w:val="0"/>
                    <w:adjustRightInd w:val="0"/>
                    <w:snapToGrid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43" w:type="pct"/>
                  <w:shd w:val="clear" w:color="auto" w:fill="auto"/>
                  <w:noWrap w:val="0"/>
                  <w:vAlign w:val="center"/>
                </w:tcPr>
                <w:p w14:paraId="2B830B2D">
                  <w:pPr>
                    <w:pStyle w:val="240"/>
                    <w:keepNext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exact"/>
                    <w:ind w:left="0" w:leftChars="0" w:right="0"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t>呼吸阀</w:t>
                  </w:r>
                </w:p>
              </w:tc>
              <w:tc>
                <w:tcPr>
                  <w:tcW w:w="994" w:type="pct"/>
                  <w:noWrap w:val="0"/>
                  <w:vAlign w:val="center"/>
                </w:tcPr>
                <w:p w14:paraId="4EF731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highlight w:val="none"/>
                      <w:vertAlign w:val="baseline"/>
                      <w:lang w:val="en-US" w:eastAsia="zh-CN"/>
                    </w:rPr>
                    <w:t>套/年</w:t>
                  </w:r>
                </w:p>
              </w:tc>
              <w:tc>
                <w:tcPr>
                  <w:tcW w:w="944" w:type="pct"/>
                  <w:shd w:val="clear" w:color="auto" w:fill="auto"/>
                  <w:noWrap w:val="0"/>
                  <w:vAlign w:val="center"/>
                </w:tcPr>
                <w:p w14:paraId="68C59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4500</w:t>
                  </w:r>
                </w:p>
              </w:tc>
              <w:tc>
                <w:tcPr>
                  <w:tcW w:w="1007" w:type="pct"/>
                  <w:shd w:val="clear" w:color="auto" w:fill="auto"/>
                  <w:noWrap w:val="0"/>
                  <w:vAlign w:val="center"/>
                </w:tcPr>
                <w:p w14:paraId="4AC9D4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4500</w:t>
                  </w:r>
                </w:p>
              </w:tc>
              <w:tc>
                <w:tcPr>
                  <w:tcW w:w="697" w:type="pct"/>
                  <w:noWrap w:val="0"/>
                  <w:vAlign w:val="center"/>
                </w:tcPr>
                <w:p w14:paraId="27C1B2C3">
                  <w:pPr>
                    <w:keepNext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color w:val="auto"/>
                      <w:sz w:val="21"/>
                      <w:szCs w:val="21"/>
                      <w:lang w:val="en-US" w:eastAsia="zh-CN"/>
                    </w:rPr>
                    <w:t>1900</w:t>
                  </w:r>
                </w:p>
              </w:tc>
            </w:tr>
            <w:tr w14:paraId="57553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 w:type="pct"/>
                  <w:vAlign w:val="center"/>
                </w:tcPr>
                <w:p w14:paraId="7B10C8E8">
                  <w:pPr>
                    <w:pStyle w:val="67"/>
                    <w:keepNext w:val="0"/>
                    <w:keepLines w:val="0"/>
                    <w:pageBreakBefore w:val="0"/>
                    <w:widowControl w:val="0"/>
                    <w:numPr>
                      <w:ilvl w:val="0"/>
                      <w:numId w:val="13"/>
                    </w:numPr>
                    <w:suppressLineNumbers w:val="0"/>
                    <w:tabs>
                      <w:tab w:val="clear" w:pos="397"/>
                    </w:tabs>
                    <w:kinsoku/>
                    <w:wordWrap/>
                    <w:overflowPunct/>
                    <w:topLinePunct w:val="0"/>
                    <w:autoSpaceDE/>
                    <w:autoSpaceDN/>
                    <w:bidi w:val="0"/>
                    <w:adjustRightInd w:val="0"/>
                    <w:snapToGrid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43" w:type="pct"/>
                  <w:shd w:val="clear" w:color="auto" w:fill="auto"/>
                  <w:vAlign w:val="center"/>
                </w:tcPr>
                <w:p w14:paraId="3E4EA1D3">
                  <w:pPr>
                    <w:pStyle w:val="240"/>
                    <w:keepNext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exact"/>
                    <w:ind w:left="0" w:leftChars="0" w:right="0"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eastAsia" w:ascii="Times New Roman" w:hAnsi="Times New Roman" w:eastAsia="宋体" w:cs="Times New Roman"/>
                      <w:b w:val="0"/>
                      <w:bCs w:val="0"/>
                      <w:color w:val="auto"/>
                      <w:spacing w:val="0"/>
                      <w:kern w:val="2"/>
                      <w:sz w:val="21"/>
                      <w:szCs w:val="21"/>
                      <w:highlight w:val="none"/>
                      <w:vertAlign w:val="baseline"/>
                      <w:lang w:val="en-US" w:eastAsia="zh-CN" w:bidi="ar-SA"/>
                    </w:rPr>
                    <w:t>泄压人孔</w:t>
                  </w:r>
                </w:p>
              </w:tc>
              <w:tc>
                <w:tcPr>
                  <w:tcW w:w="994" w:type="pct"/>
                  <w:vAlign w:val="center"/>
                </w:tcPr>
                <w:p w14:paraId="37F348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highlight w:val="none"/>
                      <w:vertAlign w:val="baseline"/>
                      <w:lang w:val="en-US" w:eastAsia="zh-CN"/>
                    </w:rPr>
                    <w:t>套/年</w:t>
                  </w:r>
                </w:p>
              </w:tc>
              <w:tc>
                <w:tcPr>
                  <w:tcW w:w="944" w:type="pct"/>
                  <w:shd w:val="clear" w:color="auto" w:fill="auto"/>
                  <w:vAlign w:val="center"/>
                </w:tcPr>
                <w:p w14:paraId="7C0562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1000</w:t>
                  </w:r>
                </w:p>
              </w:tc>
              <w:tc>
                <w:tcPr>
                  <w:tcW w:w="1007" w:type="pct"/>
                  <w:shd w:val="clear" w:color="auto" w:fill="auto"/>
                  <w:vAlign w:val="center"/>
                </w:tcPr>
                <w:p w14:paraId="544EA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1000</w:t>
                  </w:r>
                </w:p>
              </w:tc>
              <w:tc>
                <w:tcPr>
                  <w:tcW w:w="697" w:type="pct"/>
                  <w:vAlign w:val="center"/>
                </w:tcPr>
                <w:p w14:paraId="5CE91144">
                  <w:pPr>
                    <w:keepNext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color w:val="auto"/>
                      <w:sz w:val="21"/>
                      <w:szCs w:val="21"/>
                      <w:lang w:val="en-US" w:eastAsia="zh-CN"/>
                    </w:rPr>
                    <w:t>1900</w:t>
                  </w:r>
                </w:p>
              </w:tc>
            </w:tr>
            <w:tr w14:paraId="0C78E4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 w:type="pct"/>
                  <w:vAlign w:val="center"/>
                </w:tcPr>
                <w:p w14:paraId="7ADF9014">
                  <w:pPr>
                    <w:pStyle w:val="67"/>
                    <w:keepNext w:val="0"/>
                    <w:keepLines w:val="0"/>
                    <w:pageBreakBefore w:val="0"/>
                    <w:widowControl w:val="0"/>
                    <w:numPr>
                      <w:ilvl w:val="0"/>
                      <w:numId w:val="13"/>
                    </w:numPr>
                    <w:suppressLineNumbers w:val="0"/>
                    <w:tabs>
                      <w:tab w:val="clear" w:pos="397"/>
                    </w:tabs>
                    <w:kinsoku/>
                    <w:wordWrap/>
                    <w:overflowPunct/>
                    <w:topLinePunct w:val="0"/>
                    <w:autoSpaceDE/>
                    <w:autoSpaceDN/>
                    <w:bidi w:val="0"/>
                    <w:adjustRightInd w:val="0"/>
                    <w:snapToGrid w:val="0"/>
                    <w:spacing w:before="0" w:beforeAutospacing="0" w:after="0" w:afterAutospacing="0" w:line="240" w:lineRule="exact"/>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1043" w:type="pct"/>
                  <w:shd w:val="clear" w:color="auto" w:fill="auto"/>
                  <w:vAlign w:val="center"/>
                </w:tcPr>
                <w:p w14:paraId="5ABDA775">
                  <w:pPr>
                    <w:pStyle w:val="240"/>
                    <w:keepNext w:val="0"/>
                    <w:pageBreakBefore w:val="0"/>
                    <w:widowControl w:val="0"/>
                    <w:suppressLineNumbers w:val="0"/>
                    <w:kinsoku/>
                    <w:wordWrap/>
                    <w:overflowPunct/>
                    <w:topLinePunct w:val="0"/>
                    <w:autoSpaceDE/>
                    <w:autoSpaceDN/>
                    <w:bidi w:val="0"/>
                    <w:snapToGrid/>
                    <w:spacing w:before="0" w:beforeLines="0" w:beforeAutospacing="0" w:after="0" w:afterLines="0" w:afterAutospacing="0" w:line="240" w:lineRule="exact"/>
                    <w:ind w:left="0" w:leftChars="0" w:right="0"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pPr>
                  <w:r>
                    <w:rPr>
                      <w:rFonts w:hint="default" w:ascii="Times New Roman" w:hAnsi="Times New Roman" w:eastAsia="宋体" w:cs="Times New Roman"/>
                      <w:b w:val="0"/>
                      <w:bCs w:val="0"/>
                      <w:color w:val="auto"/>
                      <w:spacing w:val="0"/>
                      <w:kern w:val="2"/>
                      <w:sz w:val="21"/>
                      <w:szCs w:val="21"/>
                      <w:highlight w:val="none"/>
                      <w:vertAlign w:val="baseline"/>
                      <w:lang w:val="en-US" w:eastAsia="zh-CN" w:bidi="ar-SA"/>
                    </w:rPr>
                    <w:t>产品试验能力</w:t>
                  </w:r>
                </w:p>
              </w:tc>
              <w:tc>
                <w:tcPr>
                  <w:tcW w:w="994" w:type="pct"/>
                  <w:vAlign w:val="center"/>
                </w:tcPr>
                <w:p w14:paraId="310E72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highlight w:val="none"/>
                      <w:vertAlign w:val="baseline"/>
                      <w:lang w:val="en-US" w:eastAsia="zh-CN"/>
                    </w:rPr>
                    <w:t>套/年</w:t>
                  </w:r>
                </w:p>
              </w:tc>
              <w:tc>
                <w:tcPr>
                  <w:tcW w:w="944" w:type="pct"/>
                  <w:shd w:val="clear" w:color="auto" w:fill="auto"/>
                  <w:vAlign w:val="center"/>
                </w:tcPr>
                <w:p w14:paraId="11B2A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10</w:t>
                  </w:r>
                </w:p>
              </w:tc>
              <w:tc>
                <w:tcPr>
                  <w:tcW w:w="1007" w:type="pct"/>
                  <w:shd w:val="clear" w:color="auto" w:fill="auto"/>
                  <w:vAlign w:val="center"/>
                </w:tcPr>
                <w:p w14:paraId="22B68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10</w:t>
                  </w:r>
                </w:p>
              </w:tc>
              <w:tc>
                <w:tcPr>
                  <w:tcW w:w="697" w:type="pct"/>
                  <w:vAlign w:val="center"/>
                </w:tcPr>
                <w:p w14:paraId="39391963">
                  <w:pPr>
                    <w:keepNext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color w:val="auto"/>
                      <w:sz w:val="21"/>
                      <w:szCs w:val="21"/>
                      <w:lang w:val="en-US" w:eastAsia="zh-CN"/>
                    </w:rPr>
                    <w:t>1900</w:t>
                  </w:r>
                </w:p>
              </w:tc>
            </w:tr>
          </w:tbl>
          <w:p w14:paraId="1F33FC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caps w:val="0"/>
                <w:color w:val="auto"/>
                <w:highlight w:val="none"/>
                <w:lang w:val="en-US" w:eastAsia="zh-CN"/>
              </w:rPr>
            </w:pPr>
            <w:r>
              <w:rPr>
                <w:rFonts w:hint="eastAsia" w:cs="Times New Roman"/>
                <w:b/>
                <w:bCs/>
                <w:caps w:val="0"/>
                <w:color w:val="auto"/>
                <w:highlight w:val="none"/>
                <w:lang w:val="en-US" w:eastAsia="zh-CN"/>
              </w:rPr>
              <w:t>6</w:t>
            </w:r>
            <w:r>
              <w:rPr>
                <w:rFonts w:hint="eastAsia" w:ascii="Times New Roman" w:hAnsi="Times New Roman" w:eastAsia="宋体" w:cs="Times New Roman"/>
                <w:b/>
                <w:bCs/>
                <w:caps w:val="0"/>
                <w:color w:val="auto"/>
                <w:highlight w:val="none"/>
                <w:lang w:val="en-US" w:eastAsia="zh-CN"/>
              </w:rPr>
              <w:t>、项目水平衡</w:t>
            </w:r>
          </w:p>
          <w:p w14:paraId="0FED3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color w:val="auto"/>
                <w:highlight w:val="none"/>
                <w:lang w:val="en-US" w:eastAsia="zh-CN"/>
              </w:rPr>
            </w:pPr>
            <w:r>
              <w:rPr>
                <w:rFonts w:hint="eastAsia"/>
                <w:color w:val="auto"/>
                <w:highlight w:val="none"/>
                <w:lang w:val="en-US" w:eastAsia="zh-CN"/>
              </w:rPr>
              <w:t>本项目生活污水、洗浴废水经化粪池预处理；食堂废水经隔油池预处理；生产废水经隔油沉淀池预处理后一并接管至城北污水处理厂处理，尾水排放至秦淮河。</w:t>
            </w:r>
          </w:p>
          <w:p w14:paraId="2F4857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aps w:val="0"/>
                <w:color w:val="auto"/>
                <w:sz w:val="24"/>
                <w:szCs w:val="24"/>
                <w:highlight w:val="none"/>
                <w:lang w:val="en-US" w:eastAsia="zh-CN"/>
              </w:rPr>
            </w:pPr>
            <w:r>
              <w:rPr>
                <w:rFonts w:hint="default" w:ascii="Times New Roman" w:hAnsi="Times New Roman" w:eastAsia="宋体" w:cs="Times New Roman"/>
                <w:b/>
                <w:bCs/>
                <w:caps w:val="0"/>
                <w:color w:val="auto"/>
                <w:sz w:val="24"/>
                <w:szCs w:val="24"/>
                <w:highlight w:val="none"/>
                <w:lang w:val="en-US" w:eastAsia="zh-CN"/>
              </w:rPr>
              <w:object>
                <v:shape id="_x0000_i1025" o:spt="75" type="#_x0000_t75" style="height:225.05pt;width:397.2pt;" o:ole="t" filled="f" o:preferrelative="t" stroked="f" coordsize="21600,21600">
                  <v:path/>
                  <v:fill on="f" focussize="0,0"/>
                  <v:stroke on="f"/>
                  <v:imagedata r:id="rId12" o:title=""/>
                  <o:lock v:ext="edit" aspectratio="f"/>
                  <w10:wrap type="none"/>
                  <w10:anchorlock/>
                </v:shape>
                <o:OLEObject Type="Embed" ProgID="Visio.Drawing.15" ShapeID="_x0000_i1025" DrawAspect="Content" ObjectID="_1468075725" r:id="rId11">
                  <o:LockedField>false</o:LockedField>
                </o:OLEObject>
              </w:object>
            </w:r>
          </w:p>
          <w:p w14:paraId="20021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b/>
                <w:bCs/>
                <w:caps w:val="0"/>
                <w:color w:val="auto"/>
                <w:sz w:val="24"/>
                <w:szCs w:val="24"/>
                <w:highlight w:val="none"/>
                <w:lang w:val="en-US" w:eastAsia="zh-CN"/>
              </w:rPr>
            </w:pPr>
            <w:r>
              <w:rPr>
                <w:rFonts w:hint="default" w:ascii="Times New Roman" w:hAnsi="Times New Roman" w:eastAsia="宋体" w:cs="Times New Roman"/>
                <w:b/>
                <w:bCs/>
                <w:caps w:val="0"/>
                <w:color w:val="auto"/>
                <w:sz w:val="24"/>
                <w:szCs w:val="24"/>
                <w:highlight w:val="none"/>
                <w:lang w:val="en-US" w:eastAsia="zh-CN"/>
              </w:rPr>
              <w:t>图2-1</w:t>
            </w:r>
            <w:r>
              <w:rPr>
                <w:rFonts w:hint="eastAsia" w:cs="Times New Roman"/>
                <w:b/>
                <w:bCs/>
                <w:caps w:val="0"/>
                <w:color w:val="auto"/>
                <w:sz w:val="24"/>
                <w:szCs w:val="24"/>
                <w:highlight w:val="none"/>
                <w:lang w:val="en-US" w:eastAsia="zh-CN"/>
              </w:rPr>
              <w:t xml:space="preserve"> 本项目</w:t>
            </w:r>
            <w:r>
              <w:rPr>
                <w:rFonts w:hint="default" w:ascii="Times New Roman" w:hAnsi="Times New Roman" w:eastAsia="宋体" w:cs="Times New Roman"/>
                <w:b/>
                <w:bCs/>
                <w:caps w:val="0"/>
                <w:color w:val="auto"/>
                <w:sz w:val="24"/>
                <w:szCs w:val="24"/>
                <w:highlight w:val="none"/>
                <w:lang w:val="en-US" w:eastAsia="zh-CN"/>
              </w:rPr>
              <w:t>水平衡图</w:t>
            </w:r>
            <w:r>
              <w:rPr>
                <w:rFonts w:hint="eastAsia" w:ascii="Times New Roman" w:hAnsi="Times New Roman" w:eastAsia="宋体" w:cs="Times New Roman"/>
                <w:b/>
                <w:bCs/>
                <w:caps w:val="0"/>
                <w:color w:val="auto"/>
                <w:sz w:val="24"/>
                <w:szCs w:val="24"/>
                <w:highlight w:val="none"/>
                <w:lang w:val="en-US" w:eastAsia="zh-CN"/>
              </w:rPr>
              <w:t xml:space="preserve"> 单位（t/a）</w:t>
            </w:r>
          </w:p>
          <w:p w14:paraId="051A1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b/>
                <w:bCs/>
                <w:caps w:val="0"/>
                <w:color w:val="auto"/>
                <w:sz w:val="24"/>
                <w:szCs w:val="24"/>
                <w:highlight w:val="none"/>
                <w:lang w:val="en-US" w:eastAsia="zh-CN"/>
              </w:rPr>
            </w:pPr>
            <w:r>
              <w:rPr>
                <w:rFonts w:hint="default"/>
                <w:color w:val="auto"/>
                <w:highlight w:val="none"/>
              </w:rPr>
              <w:object>
                <v:shape id="_x0000_i1026" o:spt="75" type="#_x0000_t75" style="height:244.45pt;width:390.6pt;" o:ole="t" filled="f" o:preferrelative="t" stroked="f" coordsize="21600,21600">
                  <v:path/>
                  <v:fill on="f" focussize="0,0"/>
                  <v:stroke on="f"/>
                  <v:imagedata r:id="rId14" o:title=""/>
                  <o:lock v:ext="edit" aspectratio="f"/>
                  <w10:wrap type="none"/>
                  <w10:anchorlock/>
                </v:shape>
                <o:OLEObject Type="Embed" ProgID="Visio.Drawing.15" ShapeID="_x0000_i1026" DrawAspect="Content" ObjectID="_1468075726" r:id="rId13">
                  <o:LockedField>false</o:LockedField>
                </o:OLEObject>
              </w:object>
            </w:r>
            <w:r>
              <w:rPr>
                <w:rFonts w:hint="default" w:ascii="Times New Roman" w:hAnsi="Times New Roman" w:eastAsia="宋体" w:cs="Times New Roman"/>
                <w:b/>
                <w:bCs/>
                <w:caps w:val="0"/>
                <w:color w:val="auto"/>
                <w:sz w:val="24"/>
                <w:szCs w:val="24"/>
                <w:highlight w:val="none"/>
                <w:lang w:val="en-US" w:eastAsia="zh-CN"/>
              </w:rPr>
              <w:t>图2-</w:t>
            </w:r>
            <w:r>
              <w:rPr>
                <w:rFonts w:hint="eastAsia" w:ascii="Times New Roman" w:hAnsi="Times New Roman" w:eastAsia="宋体" w:cs="Times New Roman"/>
                <w:b/>
                <w:bCs/>
                <w:caps w:val="0"/>
                <w:color w:val="auto"/>
                <w:sz w:val="24"/>
                <w:szCs w:val="24"/>
                <w:highlight w:val="none"/>
                <w:lang w:val="en-US" w:eastAsia="zh-CN"/>
              </w:rPr>
              <w:t>2 改造后全厂</w:t>
            </w:r>
            <w:r>
              <w:rPr>
                <w:rFonts w:hint="default" w:ascii="Times New Roman" w:hAnsi="Times New Roman" w:eastAsia="宋体" w:cs="Times New Roman"/>
                <w:b/>
                <w:bCs/>
                <w:caps w:val="0"/>
                <w:color w:val="auto"/>
                <w:sz w:val="24"/>
                <w:szCs w:val="24"/>
                <w:highlight w:val="none"/>
                <w:lang w:val="en-US" w:eastAsia="zh-CN"/>
              </w:rPr>
              <w:t>水平衡图</w:t>
            </w:r>
            <w:r>
              <w:rPr>
                <w:rFonts w:hint="eastAsia" w:ascii="Times New Roman" w:hAnsi="Times New Roman" w:eastAsia="宋体" w:cs="Times New Roman"/>
                <w:b/>
                <w:bCs/>
                <w:caps w:val="0"/>
                <w:color w:val="auto"/>
                <w:sz w:val="24"/>
                <w:szCs w:val="24"/>
                <w:highlight w:val="none"/>
                <w:lang w:val="en-US" w:eastAsia="zh-CN"/>
              </w:rPr>
              <w:t xml:space="preserve"> 单位（t/a）</w:t>
            </w:r>
          </w:p>
          <w:p w14:paraId="61DB4D5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Times New Roman" w:hAnsi="Times New Roman" w:eastAsia="宋体" w:cs="Times New Roman"/>
                <w:b/>
                <w:bCs/>
                <w:caps w:val="0"/>
                <w:color w:val="auto"/>
                <w:highlight w:val="none"/>
                <w:lang w:val="en-US" w:eastAsia="zh-CN"/>
              </w:rPr>
            </w:pPr>
            <w:r>
              <w:rPr>
                <w:rFonts w:hint="eastAsia" w:ascii="Times New Roman" w:hAnsi="Times New Roman" w:eastAsia="宋体" w:cs="Times New Roman"/>
                <w:b/>
                <w:bCs/>
                <w:caps w:val="0"/>
                <w:color w:val="auto"/>
                <w:kern w:val="2"/>
                <w:sz w:val="24"/>
                <w:szCs w:val="24"/>
                <w:highlight w:val="none"/>
                <w:lang w:val="en-US" w:eastAsia="zh-CN" w:bidi="ar-SA"/>
              </w:rPr>
              <w:t>7、</w:t>
            </w:r>
            <w:r>
              <w:rPr>
                <w:rFonts w:hint="eastAsia" w:ascii="Times New Roman" w:hAnsi="Times New Roman" w:eastAsia="宋体" w:cs="Times New Roman"/>
                <w:b/>
                <w:bCs/>
                <w:caps w:val="0"/>
                <w:color w:val="auto"/>
                <w:highlight w:val="none"/>
                <w:lang w:val="en-US" w:eastAsia="zh-CN"/>
              </w:rPr>
              <w:t>主要工艺流程及产污环节</w:t>
            </w:r>
          </w:p>
          <w:p w14:paraId="6D2AF9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pict>
                <v:shape id="_x0000_s1032" o:spid="_x0000_s1032" o:spt="75" type="#_x0000_t75" style="position:absolute;left:0pt;margin-left:-12.6pt;margin-top:9.4pt;height:297.4pt;width:411.9pt;z-index:251665408;mso-width-relative:page;mso-height-relative:page;" o:ole="t" filled="f" o:preferrelative="t" stroked="f" coordsize="21600,21600">
                  <v:path/>
                  <v:fill on="f" focussize="0,0"/>
                  <v:stroke on="f"/>
                  <v:imagedata r:id="rId16" o:title=""/>
                  <o:lock v:ext="edit" aspectratio="f"/>
                </v:shape>
                <o:OLEObject Type="Embed" ProgID="Visio.Drawing.15" ShapeID="_x0000_s1032" DrawAspect="Content" ObjectID="_1468075727" r:id="rId15">
                  <o:LockedField>false</o:LockedField>
                </o:OLEObject>
              </w:pict>
            </w:r>
            <w:r>
              <w:rPr>
                <w:rFonts w:hint="eastAsia" w:cs="Times New Roman"/>
                <w:b/>
                <w:bCs/>
                <w:color w:val="auto"/>
                <w:highlight w:val="none"/>
                <w:lang w:val="en-US" w:eastAsia="zh-CN"/>
              </w:rPr>
              <w:t>（1）呼吸阀生产</w:t>
            </w:r>
            <w:r>
              <w:rPr>
                <w:rFonts w:hint="eastAsia"/>
                <w:b/>
                <w:bCs/>
                <w:color w:val="auto"/>
                <w:sz w:val="24"/>
                <w:highlight w:val="none"/>
              </w:rPr>
              <w:t>工艺流程</w:t>
            </w:r>
            <w:bookmarkStart w:id="32" w:name="_Hlk120711398"/>
            <w:bookmarkStart w:id="33" w:name="_Hlk150422029"/>
            <w:bookmarkStart w:id="34" w:name="sys2083076"/>
          </w:p>
          <w:p w14:paraId="512F60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2ECB7C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43B15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2C1B24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45E12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555F82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1AC2CF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689782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7207C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28E58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410882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002905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cs="Times New Roman"/>
                <w:color w:val="auto"/>
                <w:sz w:val="24"/>
                <w:szCs w:val="24"/>
                <w:highlight w:val="none"/>
                <w:lang w:val="en-US" w:eastAsia="zh-CN"/>
              </w:rPr>
            </w:pPr>
          </w:p>
          <w:p w14:paraId="6596B645">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EA9D1E7">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cs="Times New Roman"/>
                <w:b/>
                <w:bCs/>
                <w:color w:val="auto"/>
                <w:highlight w:val="none"/>
                <w:lang w:val="en-US" w:eastAsia="zh-CN"/>
              </w:rPr>
            </w:pPr>
            <w:r>
              <w:rPr>
                <w:rFonts w:hint="eastAsia" w:cs="Times New Roman"/>
                <w:b/>
                <w:bCs/>
                <w:color w:val="auto"/>
                <w:highlight w:val="none"/>
                <w:lang w:eastAsia="zh-CN"/>
              </w:rPr>
              <w:t>图</w:t>
            </w:r>
            <w:r>
              <w:rPr>
                <w:rFonts w:hint="eastAsia" w:cs="Times New Roman"/>
                <w:b/>
                <w:bCs/>
                <w:color w:val="auto"/>
                <w:highlight w:val="none"/>
                <w:lang w:val="en-US" w:eastAsia="zh-CN"/>
              </w:rPr>
              <w:t>2-3 呼吸阀</w:t>
            </w:r>
            <w:r>
              <w:rPr>
                <w:rFonts w:hint="eastAsia"/>
                <w:b/>
                <w:bCs/>
                <w:color w:val="auto"/>
                <w:sz w:val="24"/>
                <w:highlight w:val="none"/>
              </w:rPr>
              <w:t>生产工艺流程</w:t>
            </w:r>
            <w:r>
              <w:rPr>
                <w:rFonts w:hint="eastAsia" w:cs="Times New Roman"/>
                <w:b/>
                <w:bCs/>
                <w:color w:val="auto"/>
                <w:highlight w:val="none"/>
                <w:lang w:val="en-US" w:eastAsia="zh-CN"/>
              </w:rPr>
              <w:t>及产排污节点图</w:t>
            </w:r>
          </w:p>
          <w:p w14:paraId="58BDAC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color w:val="auto"/>
                <w:sz w:val="24"/>
                <w:highlight w:val="none"/>
              </w:rPr>
            </w:pPr>
            <w:r>
              <w:rPr>
                <w:rFonts w:hint="eastAsia" w:cs="Times New Roman"/>
                <w:color w:val="auto"/>
                <w:sz w:val="24"/>
                <w:highlight w:val="none"/>
              </w:rPr>
              <w:t>工艺流程简述：</w:t>
            </w:r>
          </w:p>
          <w:bookmarkEnd w:id="32"/>
          <w:bookmarkEnd w:id="33"/>
          <w:bookmarkEnd w:id="34"/>
          <w:p w14:paraId="68E36FC6">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（1）</w:t>
            </w:r>
            <w:r>
              <w:rPr>
                <w:rFonts w:hint="eastAsia" w:cs="Times New Roman"/>
                <w:b w:val="0"/>
                <w:bCs w:val="0"/>
                <w:color w:val="auto"/>
                <w:sz w:val="24"/>
                <w:szCs w:val="24"/>
                <w:highlight w:val="none"/>
                <w:lang w:val="en-US" w:eastAsia="zh-CN"/>
              </w:rPr>
              <w:t>粗研磨</w:t>
            </w:r>
          </w:p>
          <w:p w14:paraId="7295AC25">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color w:val="auto"/>
              </w:rPr>
              <w:t>本项目使用研磨机对外购阀盘进行研磨，研磨过程中研磨液通过管道均匀滴落在沾染研磨粉的阀盘上，在合适的转速下，开始对研磨盘进行粗研磨</w:t>
            </w:r>
            <w:r>
              <w:rPr>
                <w:rFonts w:hint="eastAsia"/>
                <w:color w:val="auto"/>
                <w:lang w:eastAsia="zh-CN"/>
              </w:rPr>
              <w:t>，</w:t>
            </w:r>
            <w:r>
              <w:rPr>
                <w:rFonts w:hint="eastAsia"/>
                <w:color w:val="auto"/>
                <w:lang w:val="en-US" w:eastAsia="zh-CN"/>
              </w:rPr>
              <w:t>工作时温度约25-35℃</w:t>
            </w:r>
            <w:r>
              <w:rPr>
                <w:rFonts w:hint="eastAsia"/>
                <w:color w:val="auto"/>
              </w:rPr>
              <w:t>。人工对研磨完成后的阀盘进行擦拭。该过程会产生</w:t>
            </w:r>
            <w:r>
              <w:rPr>
                <w:rFonts w:hint="eastAsia"/>
                <w:color w:val="auto"/>
                <w:lang w:val="en-US" w:eastAsia="zh-CN"/>
              </w:rPr>
              <w:t>G1-1粗研磨废气、S1-1</w:t>
            </w:r>
            <w:r>
              <w:rPr>
                <w:rFonts w:hint="eastAsia"/>
                <w:color w:val="auto"/>
              </w:rPr>
              <w:t>废油泥、</w:t>
            </w:r>
            <w:r>
              <w:rPr>
                <w:rFonts w:hint="eastAsia"/>
                <w:color w:val="auto"/>
                <w:lang w:val="en-US" w:eastAsia="zh-CN"/>
              </w:rPr>
              <w:t>S1-2</w:t>
            </w:r>
            <w:r>
              <w:rPr>
                <w:rFonts w:hint="eastAsia"/>
                <w:color w:val="auto"/>
              </w:rPr>
              <w:t>废抹布</w:t>
            </w:r>
            <w:r>
              <w:rPr>
                <w:rFonts w:hint="eastAsia"/>
                <w:color w:val="auto"/>
                <w:lang w:val="en-US" w:eastAsia="zh-CN"/>
              </w:rPr>
              <w:t>及噪声</w:t>
            </w:r>
            <w:r>
              <w:rPr>
                <w:rFonts w:hint="eastAsia" w:cs="Times New Roman"/>
                <w:color w:val="auto"/>
                <w:sz w:val="24"/>
                <w:szCs w:val="24"/>
                <w:highlight w:val="none"/>
                <w:lang w:val="en-US" w:eastAsia="zh-CN"/>
              </w:rPr>
              <w:t>。</w:t>
            </w:r>
            <w:r>
              <w:rPr>
                <w:rFonts w:hint="eastAsia" w:cs="Times New Roman"/>
                <w:bCs/>
                <w:color w:val="auto"/>
                <w:sz w:val="24"/>
                <w:highlight w:val="none"/>
                <w:lang w:val="en-US" w:eastAsia="zh-CN"/>
              </w:rPr>
              <w:t>研磨机需要定期使用研磨机清洗液进行清洗，</w:t>
            </w:r>
            <w:r>
              <w:rPr>
                <w:rFonts w:hint="eastAsia"/>
                <w:color w:val="auto"/>
                <w:lang w:val="en-US" w:eastAsia="zh-CN"/>
              </w:rPr>
              <w:t>每半个月清洗一次，一次时间约2.5h，清洗温度为常温，</w:t>
            </w:r>
            <w:r>
              <w:rPr>
                <w:rFonts w:hint="eastAsia" w:cs="Times New Roman"/>
                <w:bCs/>
                <w:color w:val="auto"/>
                <w:sz w:val="24"/>
                <w:highlight w:val="none"/>
                <w:lang w:val="en-US" w:eastAsia="zh-CN"/>
              </w:rPr>
              <w:t>该过程会产生G1-2研磨机清洗废气及S1-3研磨机清洗废液</w:t>
            </w:r>
            <w:r>
              <w:rPr>
                <w:rFonts w:hint="eastAsia"/>
                <w:color w:val="auto"/>
                <w:highlight w:val="none"/>
                <w:lang w:eastAsia="zh-CN"/>
              </w:rPr>
              <w:t>。</w:t>
            </w:r>
          </w:p>
          <w:p w14:paraId="1DED52E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bookmarkStart w:id="35" w:name="OLE_LINK194"/>
            <w:r>
              <w:rPr>
                <w:rFonts w:hint="default" w:ascii="Times New Roman" w:hAnsi="Times New Roman" w:cs="Times New Roman"/>
                <w:b w:val="0"/>
                <w:bCs w:val="0"/>
                <w:color w:val="auto"/>
                <w:sz w:val="24"/>
                <w:szCs w:val="24"/>
                <w:highlight w:val="none"/>
                <w:lang w:val="en-US" w:eastAsia="zh-CN"/>
              </w:rPr>
              <w:t>（2）</w:t>
            </w:r>
            <w:r>
              <w:rPr>
                <w:rFonts w:hint="eastAsia"/>
                <w:color w:val="auto"/>
              </w:rPr>
              <w:t>高温清洗</w:t>
            </w:r>
          </w:p>
          <w:p w14:paraId="28178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firstLine="480" w:firstLineChars="200"/>
              <w:jc w:val="left"/>
              <w:textAlignment w:val="auto"/>
              <w:rPr>
                <w:rFonts w:hint="eastAsia" w:cs="Times New Roman"/>
                <w:color w:val="auto"/>
                <w:sz w:val="24"/>
                <w:szCs w:val="24"/>
                <w:highlight w:val="none"/>
                <w:lang w:val="en-US" w:eastAsia="zh-CN"/>
              </w:rPr>
            </w:pPr>
            <w:bookmarkStart w:id="36" w:name="OLE_LINK330"/>
            <w:r>
              <w:rPr>
                <w:rFonts w:hint="eastAsia" w:cs="Times New Roman"/>
                <w:color w:val="auto"/>
                <w:sz w:val="24"/>
                <w:szCs w:val="24"/>
                <w:highlight w:val="none"/>
                <w:lang w:val="en-US" w:eastAsia="zh-CN"/>
              </w:rPr>
              <w:t>按照产品需要对阀盘清洗。阀盘放置在高温清洗机中，高温清洗机通过电加热将高温清洗机清洗剂与水配比的清洗溶液加热至70±5℃，加热时间约5分钟，清洗溶液经喷嘴均匀喷射在阀盘表面，利用高温和压力溶解阀盘上的污染物。</w:t>
            </w:r>
            <w:r>
              <w:rPr>
                <w:rFonts w:hint="eastAsia"/>
                <w:color w:val="auto"/>
                <w:highlight w:val="none"/>
                <w:lang w:val="en-US" w:eastAsia="zh-CN"/>
              </w:rPr>
              <w:t>为提高原高温清洗工序产品清洁程度，高温清洗机清洗剂配水清洗后，增加后道自来水清洗，</w:t>
            </w:r>
            <w:r>
              <w:rPr>
                <w:rFonts w:hint="eastAsia" w:cs="Times New Roman"/>
                <w:color w:val="auto"/>
                <w:sz w:val="24"/>
                <w:szCs w:val="24"/>
                <w:highlight w:val="none"/>
                <w:lang w:val="en-US" w:eastAsia="zh-CN"/>
              </w:rPr>
              <w:t>清洗后的器件放置车间内自然晾干。</w:t>
            </w:r>
            <w:r>
              <w:rPr>
                <w:rFonts w:hint="eastAsia" w:cs="Times New Roman"/>
                <w:bCs/>
                <w:color w:val="auto"/>
                <w:sz w:val="24"/>
                <w:highlight w:val="none"/>
                <w:lang w:val="en-US" w:eastAsia="zh-CN"/>
              </w:rPr>
              <w:t>高温清洗机需要定期清洗，该过程会产生G1-3高温清洗废气及S1-4高温清洗废液。</w:t>
            </w:r>
          </w:p>
          <w:bookmarkEnd w:id="36"/>
          <w:p w14:paraId="74F625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leftChars="0" w:right="0" w:firstLine="480" w:firstLineChars="200"/>
              <w:jc w:val="left"/>
              <w:textAlignment w:val="auto"/>
              <w:rPr>
                <w:rFonts w:hint="default"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w:t>
            </w:r>
            <w:r>
              <w:rPr>
                <w:rFonts w:hint="eastAsia" w:eastAsia="宋体"/>
                <w:color w:val="auto"/>
                <w:lang w:val="en-US" w:eastAsia="zh-CN"/>
              </w:rPr>
              <w:t>氧清洁+干冰清洗</w:t>
            </w:r>
          </w:p>
          <w:p w14:paraId="2F0AE47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color w:val="auto"/>
                <w:lang w:val="en-US" w:eastAsia="zh-CN"/>
              </w:rPr>
              <w:t>针对部分食品行业用的呼吸阀，需要使用氧清洗机及干冰清洗机进一步清洗，确保清洗效果。该过程新增使用去离子水、干冰，会产生S1-5清洗废液</w:t>
            </w:r>
            <w:r>
              <w:rPr>
                <w:rFonts w:hint="eastAsia" w:cs="Times New Roman"/>
                <w:color w:val="auto"/>
                <w:sz w:val="24"/>
                <w:szCs w:val="24"/>
                <w:highlight w:val="none"/>
                <w:lang w:val="en-US" w:eastAsia="zh-CN"/>
              </w:rPr>
              <w:t>。</w:t>
            </w:r>
          </w:p>
          <w:p w14:paraId="3644622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leftChars="0" w:right="0"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w:t>
            </w:r>
            <w:r>
              <w:rPr>
                <w:rFonts w:hint="eastAsia"/>
                <w:color w:val="auto"/>
              </w:rPr>
              <w:t>冷却</w:t>
            </w:r>
          </w:p>
          <w:p w14:paraId="2D4C53F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color w:val="auto"/>
                <w:lang w:val="en-US" w:eastAsia="zh-CN"/>
              </w:rPr>
              <w:t>干燥后</w:t>
            </w:r>
            <w:r>
              <w:rPr>
                <w:rFonts w:hint="eastAsia"/>
                <w:color w:val="auto"/>
              </w:rPr>
              <w:t>的阀盘取出后，放置</w:t>
            </w:r>
            <w:r>
              <w:rPr>
                <w:rFonts w:hint="eastAsia"/>
                <w:color w:val="auto"/>
                <w:lang w:val="en-US" w:eastAsia="zh-CN"/>
              </w:rPr>
              <w:t>在</w:t>
            </w:r>
            <w:r>
              <w:rPr>
                <w:rFonts w:hint="eastAsia"/>
                <w:color w:val="auto"/>
              </w:rPr>
              <w:t>液氮冷却桶，打开液氮储罐阀门，将液氮注入冷却槽内，将阀盘完全浸入液氮中，</w:t>
            </w:r>
            <w:r>
              <w:rPr>
                <w:rFonts w:hint="eastAsia"/>
                <w:color w:val="auto"/>
                <w:highlight w:val="none"/>
              </w:rPr>
              <w:t>冷却</w:t>
            </w:r>
            <w:r>
              <w:rPr>
                <w:rFonts w:hint="eastAsia"/>
                <w:color w:val="auto"/>
                <w:highlight w:val="none"/>
                <w:lang w:val="en-US" w:eastAsia="zh-CN"/>
              </w:rPr>
              <w:t>约</w:t>
            </w:r>
            <w:r>
              <w:rPr>
                <w:rFonts w:hint="eastAsia"/>
                <w:color w:val="auto"/>
                <w:highlight w:val="none"/>
              </w:rPr>
              <w:t>1min</w:t>
            </w:r>
            <w:r>
              <w:rPr>
                <w:rFonts w:hint="eastAsia"/>
                <w:color w:val="auto"/>
              </w:rPr>
              <w:t>后将阀盘取出</w:t>
            </w:r>
            <w:r>
              <w:rPr>
                <w:rFonts w:hint="eastAsia" w:cs="Times New Roman"/>
                <w:color w:val="auto"/>
                <w:sz w:val="24"/>
                <w:szCs w:val="24"/>
                <w:highlight w:val="none"/>
                <w:lang w:val="en-US" w:eastAsia="zh-CN"/>
              </w:rPr>
              <w:t>。</w:t>
            </w:r>
          </w:p>
          <w:p w14:paraId="426BAC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（5）</w:t>
            </w:r>
            <w:r>
              <w:rPr>
                <w:rFonts w:hint="eastAsia"/>
                <w:color w:val="auto"/>
              </w:rPr>
              <w:t>水压测试</w:t>
            </w:r>
          </w:p>
          <w:p w14:paraId="0AA0AAF8">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cs="Times New Roman"/>
                <w:color w:val="auto"/>
                <w:sz w:val="24"/>
                <w:szCs w:val="24"/>
                <w:lang w:val="en-US" w:eastAsia="zh-CN"/>
              </w:rPr>
              <w:t>使用电动水压测试台及液压试验台对阀体进行水压测试，水泵将水从一端注入阀体中，待阀体腔内空气从阀门的另一端堵板上的放气孔排净后，封闭放气孔，水泵逐步增加水压至设定值，维持设定压力一段时间，观察是否有泄漏或压力下降，测试完成后，缓慢释放压力。该过程会产生W1-1水压测试废水</w:t>
            </w:r>
            <w:r>
              <w:rPr>
                <w:rFonts w:hint="eastAsia"/>
                <w:color w:val="auto"/>
                <w:lang w:eastAsia="zh-CN"/>
              </w:rPr>
              <w:t>，</w:t>
            </w:r>
            <w:r>
              <w:rPr>
                <w:rFonts w:hint="eastAsia" w:cs="Times New Roman"/>
                <w:color w:val="auto"/>
                <w:sz w:val="24"/>
                <w:szCs w:val="24"/>
                <w:highlight w:val="none"/>
                <w:lang w:val="en-US" w:eastAsia="zh-CN"/>
              </w:rPr>
              <w:t>测试不合格品经调试后依旧不合格则直接退回供应商，测试合格品待泄压、排空水分，等待组装。</w:t>
            </w:r>
          </w:p>
          <w:bookmarkEnd w:id="35"/>
          <w:p w14:paraId="2C7F18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firstLine="480" w:firstLineChars="200"/>
              <w:jc w:val="left"/>
              <w:textAlignment w:val="auto"/>
              <w:rPr>
                <w:rFonts w:hint="eastAsia"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（6）</w:t>
            </w:r>
            <w:r>
              <w:rPr>
                <w:rFonts w:hint="eastAsia"/>
                <w:color w:val="auto"/>
              </w:rPr>
              <w:t>组装、</w:t>
            </w:r>
            <w:r>
              <w:rPr>
                <w:rFonts w:hint="eastAsia"/>
                <w:color w:val="auto"/>
                <w:lang w:val="en-US" w:eastAsia="zh-CN"/>
              </w:rPr>
              <w:t>精研磨</w:t>
            </w:r>
          </w:p>
          <w:p w14:paraId="6707D4A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ightChars="0" w:firstLine="480" w:firstLineChars="200"/>
              <w:jc w:val="left"/>
              <w:textAlignment w:val="auto"/>
              <w:rPr>
                <w:rFonts w:hint="eastAsia" w:cs="Times New Roman"/>
                <w:color w:val="auto"/>
                <w:sz w:val="24"/>
                <w:szCs w:val="24"/>
                <w:highlight w:val="none"/>
                <w:lang w:val="en-US" w:eastAsia="zh-CN"/>
              </w:rPr>
            </w:pPr>
            <w:r>
              <w:rPr>
                <w:rFonts w:hint="eastAsia"/>
                <w:color w:val="auto"/>
              </w:rPr>
              <w:t>将外购的</w:t>
            </w:r>
            <w:r>
              <w:rPr>
                <w:rFonts w:hint="eastAsia"/>
                <w:color w:val="auto"/>
                <w:lang w:val="en-US" w:eastAsia="zh-CN"/>
              </w:rPr>
              <w:t>成品件、</w:t>
            </w:r>
            <w:r>
              <w:rPr>
                <w:rFonts w:hint="eastAsia"/>
                <w:color w:val="auto"/>
              </w:rPr>
              <w:t>螺栓、螺母等与阀盘</w:t>
            </w:r>
            <w:r>
              <w:rPr>
                <w:rFonts w:hint="eastAsia"/>
                <w:color w:val="auto"/>
                <w:lang w:eastAsia="zh-CN"/>
              </w:rPr>
              <w:t>、</w:t>
            </w:r>
            <w:r>
              <w:rPr>
                <w:rFonts w:hint="eastAsia"/>
                <w:color w:val="auto"/>
                <w:lang w:val="en-US" w:eastAsia="zh-CN"/>
              </w:rPr>
              <w:t>阀体</w:t>
            </w:r>
            <w:r>
              <w:rPr>
                <w:rFonts w:hint="eastAsia"/>
                <w:color w:val="auto"/>
              </w:rPr>
              <w:t>进行组装，</w:t>
            </w:r>
            <w:r>
              <w:rPr>
                <w:rFonts w:hint="eastAsia"/>
                <w:color w:val="auto"/>
                <w:lang w:val="en-US" w:eastAsia="zh-CN"/>
              </w:rPr>
              <w:t>过程中会在零件表面喷涂WD-40对生锈部位进行除锈。使用白胶进行密封胶粘。</w:t>
            </w:r>
            <w:r>
              <w:rPr>
                <w:rFonts w:hint="eastAsia"/>
                <w:color w:val="auto"/>
              </w:rPr>
              <w:t>组装完成后的工件需要人工手持研磨枪</w:t>
            </w:r>
            <w:r>
              <w:rPr>
                <w:rFonts w:hint="eastAsia"/>
                <w:color w:val="auto"/>
                <w:lang w:eastAsia="zh-CN"/>
              </w:rPr>
              <w:t>，</w:t>
            </w:r>
            <w:r>
              <w:rPr>
                <w:rFonts w:hint="eastAsia"/>
                <w:color w:val="auto"/>
                <w:lang w:val="en-US" w:eastAsia="zh-CN"/>
              </w:rPr>
              <w:t>在枪头安装的砂纸</w:t>
            </w:r>
            <w:r>
              <w:rPr>
                <w:rFonts w:hint="eastAsia"/>
                <w:color w:val="auto"/>
              </w:rPr>
              <w:t>对表面毛刺进行打磨，使得产品表面光洁平整。该过程会产生</w:t>
            </w:r>
            <w:r>
              <w:rPr>
                <w:rFonts w:hint="eastAsia"/>
                <w:color w:val="auto"/>
                <w:lang w:val="en-US" w:eastAsia="zh-CN"/>
              </w:rPr>
              <w:t>G1-4精研磨</w:t>
            </w:r>
            <w:r>
              <w:rPr>
                <w:rFonts w:hint="eastAsia"/>
                <w:color w:val="auto"/>
              </w:rPr>
              <w:t>废气、</w:t>
            </w:r>
            <w:r>
              <w:rPr>
                <w:rFonts w:hint="eastAsia"/>
                <w:color w:val="auto"/>
                <w:lang w:val="en-US" w:eastAsia="zh-CN"/>
              </w:rPr>
              <w:t>G1-5除锈废气、G1-6涂胶废气、S1-6</w:t>
            </w:r>
            <w:r>
              <w:rPr>
                <w:rFonts w:hint="eastAsia"/>
                <w:color w:val="auto"/>
              </w:rPr>
              <w:t>废砂纸及噪声。</w:t>
            </w:r>
          </w:p>
          <w:p w14:paraId="46D9BD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ightChars="0"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（7）</w:t>
            </w:r>
            <w:r>
              <w:rPr>
                <w:rFonts w:hint="eastAsia" w:cs="Times New Roman"/>
                <w:color w:val="auto"/>
                <w:kern w:val="2"/>
                <w:sz w:val="24"/>
                <w:szCs w:val="24"/>
                <w:lang w:val="en-US" w:eastAsia="zh-CN" w:bidi="ar-SA"/>
              </w:rPr>
              <w:t>泄漏测试</w:t>
            </w:r>
          </w:p>
          <w:p w14:paraId="3BD04E9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rightChars="0" w:firstLine="480" w:firstLineChars="200"/>
              <w:jc w:val="left"/>
              <w:textAlignment w:val="auto"/>
              <w:rPr>
                <w:rFonts w:hint="default" w:eastAsia="宋体"/>
                <w:color w:val="auto"/>
                <w:highlight w:val="yellow"/>
                <w:lang w:val="en-US" w:eastAsia="zh-CN"/>
              </w:rPr>
            </w:pPr>
            <w:r>
              <w:rPr>
                <w:rFonts w:hint="eastAsia"/>
                <w:color w:val="auto"/>
              </w:rPr>
              <w:t>组装完成后的工件需要进行泄漏测试。将工件放置在测试台上密封，将压缩空气管路连</w:t>
            </w:r>
            <w:r>
              <w:rPr>
                <w:rFonts w:hint="eastAsia"/>
                <w:color w:val="auto"/>
                <w:highlight w:val="none"/>
              </w:rPr>
              <w:t>接至进气口，通入压缩空气，逐步加压至设定测试压力后关闭进气阀，维持一段时间，观察设备压力表读数是否稳定。测试完成后缓慢释放压缩空气。</w:t>
            </w:r>
            <w:r>
              <w:rPr>
                <w:rFonts w:hint="eastAsia"/>
                <w:color w:val="auto"/>
                <w:highlight w:val="none"/>
                <w:lang w:val="en-US" w:eastAsia="zh-CN"/>
              </w:rPr>
              <w:t>测试产生的不合格品经调试后还是无法通过泄漏测试的工件，将拆解后退回给供应商。</w:t>
            </w:r>
          </w:p>
          <w:p w14:paraId="0FA3858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8</w:t>
            </w:r>
            <w:r>
              <w:rPr>
                <w:rFonts w:hint="default" w:ascii="Times New Roman" w:hAnsi="Times New Roman" w:eastAsia="宋体" w:cs="Times New Roman"/>
                <w:color w:val="auto"/>
                <w:kern w:val="2"/>
                <w:sz w:val="24"/>
                <w:szCs w:val="24"/>
                <w:lang w:val="en-US" w:eastAsia="zh-CN" w:bidi="ar-SA"/>
              </w:rPr>
              <w:t>）</w:t>
            </w:r>
            <w:bookmarkStart w:id="37" w:name="OLE_LINK196"/>
            <w:sdt>
              <w:sdtPr>
                <w:rPr>
                  <w:rFonts w:hint="default"/>
                  <w:color w:val="auto"/>
                </w:rPr>
                <w:alias w:val="易错词检查"/>
                <w:tag w:val="auto"/>
                <w:id w:val="2020002"/>
              </w:sdtPr>
              <w:sdtEndPr>
                <w:rPr>
                  <w:rFonts w:hint="default"/>
                  <w:color w:val="auto"/>
                </w:rPr>
              </w:sdtEndPr>
              <w:sdtContent>
                <w:bookmarkStart w:id="38" w:name="bkReivew2020002"/>
                <w:r>
                  <w:rPr>
                    <w:rFonts w:hint="eastAsia"/>
                    <w:color w:val="auto"/>
                  </w:rPr>
                  <w:t>激光打标、打包</w:t>
                </w:r>
                <w:bookmarkEnd w:id="38"/>
              </w:sdtContent>
            </w:sdt>
            <w:bookmarkEnd w:id="37"/>
          </w:p>
          <w:p w14:paraId="57D6C7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eastAsia="宋体" w:cs="Times New Roman"/>
                <w:color w:val="auto"/>
                <w:sz w:val="24"/>
                <w:szCs w:val="24"/>
                <w:highlight w:val="none"/>
                <w:lang w:val="en-US" w:eastAsia="zh-CN"/>
              </w:rPr>
            </w:pPr>
            <w:r>
              <w:rPr>
                <w:rFonts w:hint="eastAsia"/>
                <w:color w:val="auto"/>
              </w:rPr>
              <w:t>使用激光打标机</w:t>
            </w:r>
            <w:r>
              <w:rPr>
                <w:rFonts w:hint="eastAsia"/>
                <w:color w:val="auto"/>
                <w:lang w:val="en-US" w:eastAsia="zh-CN"/>
              </w:rPr>
              <w:t>在产品上</w:t>
            </w:r>
            <w:r>
              <w:rPr>
                <w:rFonts w:hint="eastAsia"/>
                <w:color w:val="auto"/>
              </w:rPr>
              <w:t>打印产品铭牌</w:t>
            </w:r>
            <w:r>
              <w:rPr>
                <w:rFonts w:hint="eastAsia"/>
                <w:color w:val="auto"/>
                <w:lang w:val="en-US" w:eastAsia="zh-CN"/>
              </w:rPr>
              <w:t>信息</w:t>
            </w:r>
            <w:r>
              <w:rPr>
                <w:rFonts w:hint="eastAsia"/>
                <w:color w:val="auto"/>
              </w:rPr>
              <w:t>，</w:t>
            </w:r>
            <w:r>
              <w:rPr>
                <w:rFonts w:hint="eastAsia"/>
                <w:color w:val="auto"/>
                <w:lang w:val="en-US" w:eastAsia="zh-CN"/>
              </w:rPr>
              <w:t>并</w:t>
            </w:r>
            <w:r>
              <w:rPr>
                <w:rFonts w:hint="eastAsia"/>
                <w:color w:val="auto"/>
              </w:rPr>
              <w:t>使用切割机将外购木材按照要求规格切割，再使用</w:t>
            </w:r>
            <w:r>
              <w:rPr>
                <w:rFonts w:hint="eastAsia"/>
                <w:color w:val="auto"/>
                <w:lang w:val="en-US" w:eastAsia="zh-CN"/>
              </w:rPr>
              <w:t>气动卷钉枪</w:t>
            </w:r>
            <w:r>
              <w:rPr>
                <w:rFonts w:hint="eastAsia"/>
                <w:color w:val="auto"/>
              </w:rPr>
              <w:t>装订木条形成木制盒体用于成品的包装。该工序会产生</w:t>
            </w:r>
            <w:r>
              <w:rPr>
                <w:rFonts w:hint="eastAsia"/>
                <w:color w:val="auto"/>
                <w:lang w:val="en-US" w:eastAsia="zh-CN"/>
              </w:rPr>
              <w:t>G1-7</w:t>
            </w:r>
            <w:r>
              <w:rPr>
                <w:rFonts w:hint="eastAsia"/>
                <w:color w:val="auto"/>
              </w:rPr>
              <w:t>打标废气、</w:t>
            </w:r>
            <w:r>
              <w:rPr>
                <w:rFonts w:hint="eastAsia"/>
                <w:color w:val="auto"/>
                <w:lang w:val="en-US" w:eastAsia="zh-CN"/>
              </w:rPr>
              <w:t>G1-8</w:t>
            </w:r>
            <w:r>
              <w:rPr>
                <w:rFonts w:hint="eastAsia"/>
                <w:color w:val="auto"/>
              </w:rPr>
              <w:t>切割废气</w:t>
            </w:r>
            <w:r>
              <w:rPr>
                <w:rFonts w:hint="eastAsia"/>
                <w:color w:val="auto"/>
                <w:lang w:eastAsia="zh-CN"/>
              </w:rPr>
              <w:t>、</w:t>
            </w:r>
            <w:r>
              <w:rPr>
                <w:rFonts w:hint="eastAsia"/>
                <w:color w:val="auto"/>
                <w:lang w:val="en-US" w:eastAsia="zh-CN"/>
              </w:rPr>
              <w:t>S1-7</w:t>
            </w:r>
            <w:r>
              <w:rPr>
                <w:rFonts w:hint="eastAsia"/>
                <w:color w:val="auto"/>
              </w:rPr>
              <w:t>废木材</w:t>
            </w:r>
            <w:r>
              <w:rPr>
                <w:rFonts w:hint="eastAsia"/>
                <w:color w:val="auto"/>
                <w:lang w:val="en-US" w:eastAsia="zh-CN"/>
              </w:rPr>
              <w:t>及噪声</w:t>
            </w:r>
            <w:r>
              <w:rPr>
                <w:rFonts w:hint="eastAsia"/>
                <w:color w:val="auto"/>
              </w:rPr>
              <w:t>。</w:t>
            </w:r>
            <w:bookmarkStart w:id="39" w:name="OLE_LINK195"/>
          </w:p>
          <w:p w14:paraId="67FBD8D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9</w:t>
            </w:r>
            <w:r>
              <w:rPr>
                <w:rFonts w:hint="default" w:ascii="Times New Roman" w:hAnsi="Times New Roman" w:eastAsia="宋体" w:cs="Times New Roman"/>
                <w:color w:val="auto"/>
                <w:kern w:val="2"/>
                <w:sz w:val="24"/>
                <w:szCs w:val="24"/>
                <w:highlight w:val="none"/>
                <w:lang w:val="en-US" w:eastAsia="zh-CN" w:bidi="ar-SA"/>
              </w:rPr>
              <w:t>）</w:t>
            </w:r>
            <w:r>
              <w:rPr>
                <w:rFonts w:hint="eastAsia"/>
                <w:color w:val="auto"/>
              </w:rPr>
              <w:t>3D打印、</w:t>
            </w:r>
            <w:r>
              <w:rPr>
                <w:rFonts w:hint="eastAsia"/>
                <w:color w:val="auto"/>
                <w:lang w:val="en-US" w:eastAsia="zh-CN"/>
              </w:rPr>
              <w:t>固化</w:t>
            </w:r>
          </w:p>
          <w:p w14:paraId="2FECFDC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bookmarkStart w:id="40" w:name="sys2077048"/>
            <w:r>
              <w:rPr>
                <w:rFonts w:hint="eastAsia" w:cs="Times New Roman"/>
                <w:color w:val="auto"/>
                <w:sz w:val="24"/>
                <w:szCs w:val="24"/>
                <w:highlight w:val="none"/>
                <w:lang w:val="en-US" w:eastAsia="zh-CN"/>
              </w:rPr>
              <w:t>因产品较重，不便于携带外出展示，因此需要使用3D打印机按一定比例打印产品模型</w:t>
            </w:r>
            <w:r>
              <w:rPr>
                <w:rFonts w:hint="eastAsia"/>
                <w:color w:val="auto"/>
                <w:lang w:val="en-US" w:eastAsia="zh-CN"/>
              </w:rPr>
              <w:t>用于外出展示</w:t>
            </w:r>
            <w:r>
              <w:rPr>
                <w:rFonts w:hint="eastAsia" w:cs="Times New Roman"/>
                <w:color w:val="auto"/>
                <w:sz w:val="24"/>
                <w:szCs w:val="24"/>
                <w:highlight w:val="none"/>
                <w:lang w:val="en-US" w:eastAsia="zh-CN"/>
              </w:rPr>
              <w:t>，3D打印的模型不外售，不属于产品。打印完成的模型需放入烘干机内进行紫外线固化，在65度℃下固化30min，该过程会产生G1-9打印固化废气、S1-8废模型。</w:t>
            </w:r>
            <w:bookmarkEnd w:id="40"/>
          </w:p>
          <w:p w14:paraId="31FF41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9</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清洗</w:t>
            </w:r>
          </w:p>
          <w:p w14:paraId="059A664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bookmarkStart w:id="41" w:name="sys2079050"/>
            <w:r>
              <w:rPr>
                <w:rFonts w:hint="eastAsia"/>
                <w:color w:val="auto"/>
                <w:lang w:val="en-US" w:eastAsia="zh-CN"/>
              </w:rPr>
              <w:t>3D打印固化后的</w:t>
            </w:r>
            <w:r>
              <w:rPr>
                <w:rFonts w:hint="eastAsia"/>
                <w:color w:val="auto"/>
              </w:rPr>
              <w:t>模型需放置在密闭箱体内，使用酒精</w:t>
            </w:r>
            <w:r>
              <w:rPr>
                <w:rFonts w:hint="eastAsia"/>
                <w:color w:val="auto"/>
                <w:lang w:eastAsia="zh-CN"/>
              </w:rPr>
              <w:t>，于</w:t>
            </w:r>
            <w:r>
              <w:rPr>
                <w:rFonts w:hint="eastAsia"/>
                <w:color w:val="auto"/>
                <w:lang w:val="en-US" w:eastAsia="zh-CN"/>
              </w:rPr>
              <w:t>常温下</w:t>
            </w:r>
            <w:r>
              <w:rPr>
                <w:rFonts w:hint="eastAsia"/>
                <w:color w:val="auto"/>
              </w:rPr>
              <w:t>浸泡</w:t>
            </w:r>
            <w:r>
              <w:rPr>
                <w:rFonts w:hint="eastAsia"/>
                <w:color w:val="auto"/>
                <w:lang w:val="en-US" w:eastAsia="zh-CN"/>
              </w:rPr>
              <w:t>约10min</w:t>
            </w:r>
            <w:r>
              <w:rPr>
                <w:rFonts w:hint="eastAsia"/>
                <w:color w:val="auto"/>
              </w:rPr>
              <w:t>。该过程会产生</w:t>
            </w:r>
            <w:r>
              <w:rPr>
                <w:rFonts w:hint="eastAsia"/>
                <w:color w:val="auto"/>
                <w:lang w:val="en-US" w:eastAsia="zh-CN"/>
              </w:rPr>
              <w:t>G1-10</w:t>
            </w:r>
            <w:r>
              <w:rPr>
                <w:rFonts w:hint="eastAsia"/>
                <w:color w:val="auto"/>
              </w:rPr>
              <w:t>清洗废气、</w:t>
            </w:r>
            <w:r>
              <w:rPr>
                <w:rFonts w:hint="eastAsia"/>
                <w:color w:val="auto"/>
                <w:lang w:val="en-US" w:eastAsia="zh-CN"/>
              </w:rPr>
              <w:t>S1-9</w:t>
            </w:r>
            <w:r>
              <w:rPr>
                <w:rFonts w:hint="eastAsia"/>
                <w:color w:val="auto"/>
              </w:rPr>
              <w:t>废酒精。</w:t>
            </w:r>
            <w:bookmarkEnd w:id="41"/>
          </w:p>
          <w:bookmarkEnd w:id="39"/>
          <w:p w14:paraId="227500B4">
            <w:pPr>
              <w:suppressLineNumbers w:val="0"/>
              <w:spacing w:before="0" w:beforeAutospacing="0" w:after="0" w:afterAutospacing="0" w:line="360" w:lineRule="auto"/>
              <w:ind w:left="0" w:right="0" w:firstLine="480" w:firstLineChars="200"/>
              <w:rPr>
                <w:rFonts w:hint="default"/>
                <w:b/>
                <w:bCs/>
                <w:color w:val="auto"/>
                <w:sz w:val="24"/>
                <w:highlight w:val="none"/>
              </w:rPr>
            </w:pPr>
            <w:r>
              <w:rPr>
                <w:rFonts w:hint="default" w:ascii="Times New Roman" w:hAnsi="Times New Roman" w:cs="Times New Roman"/>
                <w:color w:val="auto"/>
                <w:highlight w:val="none"/>
                <w:lang w:val="en-US" w:eastAsia="zh-CN"/>
              </w:rPr>
              <w:pict>
                <v:shape id="_x0000_s1027" o:spid="_x0000_s1027" o:spt="75" type="#_x0000_t75" style="position:absolute;left:0pt;margin-left:29.65pt;margin-top:17.15pt;height:147.8pt;width:337.85pt;z-index:251662336;mso-width-relative:page;mso-height-relative:page;" o:ole="t" filled="f" o:preferrelative="t" stroked="f" coordsize="21600,21600">
                  <v:path/>
                  <v:fill on="f" focussize="0,0"/>
                  <v:stroke on="f"/>
                  <v:imagedata r:id="rId18" o:title=""/>
                  <o:lock v:ext="edit" aspectratio="f"/>
                </v:shape>
                <o:OLEObject Type="Embed" ProgID="Visio.Drawing.11" ShapeID="_x0000_s1027" DrawAspect="Content" ObjectID="_1468075728" r:id="rId17">
                  <o:LockedField>false</o:LockedField>
                </o:OLEObject>
              </w:pict>
            </w:r>
            <w:r>
              <w:rPr>
                <w:rFonts w:hint="eastAsia" w:cs="Times New Roman"/>
                <w:b/>
                <w:bCs/>
                <w:color w:val="auto"/>
                <w:highlight w:val="none"/>
                <w:lang w:val="en-US" w:eastAsia="zh-CN"/>
              </w:rPr>
              <w:t>（2）</w:t>
            </w:r>
            <w:r>
              <w:rPr>
                <w:rFonts w:hint="eastAsia" w:cs="Times New Roman"/>
                <w:b/>
                <w:bCs/>
                <w:color w:val="auto"/>
                <w:kern w:val="0"/>
                <w:sz w:val="24"/>
                <w:highlight w:val="none"/>
                <w:lang w:val="en-US" w:eastAsia="zh-CN"/>
              </w:rPr>
              <w:t>阻火器</w:t>
            </w:r>
            <w:r>
              <w:rPr>
                <w:rFonts w:hint="eastAsia"/>
                <w:b/>
                <w:bCs/>
                <w:color w:val="auto"/>
                <w:sz w:val="24"/>
                <w:highlight w:val="none"/>
              </w:rPr>
              <w:t>生产工艺流程</w:t>
            </w:r>
          </w:p>
          <w:p w14:paraId="27997F54">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43152E3">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6116F9B1">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60B96C21">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259939A6">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279AC367">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C94D63B">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14B7FD6">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3B9C5752">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val="en-US" w:eastAsia="zh-CN"/>
              </w:rPr>
            </w:pPr>
            <w:r>
              <w:rPr>
                <w:rFonts w:hint="eastAsia" w:cs="Times New Roman"/>
                <w:b/>
                <w:bCs/>
                <w:color w:val="auto"/>
                <w:highlight w:val="none"/>
                <w:lang w:eastAsia="zh-CN"/>
              </w:rPr>
              <w:t>图</w:t>
            </w:r>
            <w:r>
              <w:rPr>
                <w:rFonts w:hint="eastAsia" w:cs="Times New Roman"/>
                <w:b/>
                <w:bCs/>
                <w:color w:val="auto"/>
                <w:highlight w:val="none"/>
                <w:lang w:val="en-US" w:eastAsia="zh-CN"/>
              </w:rPr>
              <w:t xml:space="preserve">2-4 </w:t>
            </w:r>
            <w:r>
              <w:rPr>
                <w:rFonts w:hint="eastAsia" w:cs="Times New Roman"/>
                <w:b/>
                <w:bCs/>
                <w:color w:val="auto"/>
                <w:kern w:val="0"/>
                <w:sz w:val="24"/>
                <w:highlight w:val="none"/>
                <w:lang w:val="en-US" w:eastAsia="zh-CN"/>
              </w:rPr>
              <w:t>阻火器</w:t>
            </w:r>
            <w:r>
              <w:rPr>
                <w:rFonts w:hint="eastAsia"/>
                <w:b/>
                <w:bCs/>
                <w:color w:val="auto"/>
                <w:sz w:val="24"/>
                <w:highlight w:val="none"/>
              </w:rPr>
              <w:t>生产工艺流程</w:t>
            </w:r>
            <w:r>
              <w:rPr>
                <w:rFonts w:hint="eastAsia" w:cs="Times New Roman"/>
                <w:b/>
                <w:bCs/>
                <w:color w:val="auto"/>
                <w:highlight w:val="none"/>
                <w:lang w:val="en-US" w:eastAsia="zh-CN"/>
              </w:rPr>
              <w:t>及产排污节点图</w:t>
            </w:r>
          </w:p>
          <w:p w14:paraId="365DDF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color w:val="auto"/>
                <w:sz w:val="24"/>
                <w:highlight w:val="none"/>
              </w:rPr>
            </w:pPr>
            <w:r>
              <w:rPr>
                <w:rFonts w:hint="eastAsia" w:cs="Times New Roman"/>
                <w:color w:val="auto"/>
                <w:sz w:val="24"/>
                <w:highlight w:val="none"/>
              </w:rPr>
              <w:t>工艺流程简述：</w:t>
            </w:r>
          </w:p>
          <w:p w14:paraId="7961C11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bookmarkStart w:id="42" w:name="_Hlk132213002"/>
            <w:r>
              <w:rPr>
                <w:rFonts w:hint="default" w:ascii="Times New Roman" w:hAnsi="Times New Roman" w:cs="Times New Roman"/>
                <w:b w:val="0"/>
                <w:bCs w:val="0"/>
                <w:color w:val="auto"/>
                <w:sz w:val="24"/>
                <w:szCs w:val="24"/>
                <w:highlight w:val="none"/>
                <w:lang w:val="en-US" w:eastAsia="zh-CN"/>
              </w:rPr>
              <w:t>（1）</w:t>
            </w:r>
            <w:r>
              <w:rPr>
                <w:rFonts w:hint="eastAsia" w:cs="Times New Roman"/>
                <w:b w:val="0"/>
                <w:bCs w:val="0"/>
                <w:color w:val="auto"/>
                <w:sz w:val="24"/>
                <w:szCs w:val="24"/>
                <w:highlight w:val="none"/>
                <w:lang w:val="en-US" w:eastAsia="zh-CN"/>
              </w:rPr>
              <w:t>水压测试</w:t>
            </w:r>
          </w:p>
          <w:p w14:paraId="1B4780E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使用电动水压测试台及液压试验台对壳体进行水压测试，水泵将水从一端注入阻火盘中，待阻火盘腔内空气从阀门的另一端堵板上的放气孔排净后，封闭放气孔，水泵逐步增加水压至设定值，维持设定压力一段时间，观察是否有泄漏或压力下降，测试完成后，缓慢释放压力。该过程会产生W2-1水压测试废水，测试不合格品经调试后依旧不合格则直接退回供应商，测试合格品待泄压、排空水分，等待组装。</w:t>
            </w:r>
          </w:p>
          <w:p w14:paraId="1548E9D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bookmarkStart w:id="43" w:name="OLE_LINK197"/>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组装</w:t>
            </w:r>
          </w:p>
          <w:p w14:paraId="3CE726F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eastAsia="宋体" w:cs="Times New Roman"/>
                <w:color w:val="auto"/>
                <w:sz w:val="24"/>
                <w:szCs w:val="24"/>
                <w:highlight w:val="none"/>
                <w:lang w:val="en-US" w:eastAsia="zh-CN"/>
              </w:rPr>
            </w:pPr>
            <w:r>
              <w:rPr>
                <w:rFonts w:hint="eastAsia"/>
                <w:color w:val="auto"/>
              </w:rPr>
              <w:t>将外购的</w:t>
            </w:r>
            <w:r>
              <w:rPr>
                <w:rFonts w:hint="eastAsia"/>
                <w:color w:val="auto"/>
                <w:lang w:val="en-US" w:eastAsia="zh-CN"/>
              </w:rPr>
              <w:t>成品件、</w:t>
            </w:r>
            <w:r>
              <w:rPr>
                <w:rFonts w:hint="eastAsia"/>
                <w:color w:val="auto"/>
              </w:rPr>
              <w:t>螺栓、螺母等与</w:t>
            </w:r>
            <w:r>
              <w:rPr>
                <w:rFonts w:hint="eastAsia"/>
                <w:color w:val="auto"/>
                <w:lang w:val="en-US" w:eastAsia="zh-CN"/>
              </w:rPr>
              <w:t>壳体</w:t>
            </w:r>
            <w:r>
              <w:rPr>
                <w:rFonts w:hint="eastAsia"/>
                <w:color w:val="auto"/>
              </w:rPr>
              <w:t>进行组装</w:t>
            </w:r>
            <w:r>
              <w:rPr>
                <w:rFonts w:hint="eastAsia"/>
                <w:color w:val="auto"/>
                <w:lang w:eastAsia="zh-CN"/>
              </w:rPr>
              <w:t>，</w:t>
            </w:r>
            <w:r>
              <w:rPr>
                <w:rFonts w:hint="eastAsia"/>
                <w:color w:val="auto"/>
                <w:lang w:val="en-US" w:eastAsia="zh-CN"/>
              </w:rPr>
              <w:t>过程中会在零件表面喷涂WD-40对生锈部位进行除锈</w:t>
            </w:r>
            <w:r>
              <w:rPr>
                <w:rFonts w:hint="eastAsia"/>
                <w:color w:val="auto"/>
              </w:rPr>
              <w:t>。</w:t>
            </w:r>
            <w:r>
              <w:rPr>
                <w:rFonts w:hint="eastAsia"/>
                <w:color w:val="auto"/>
                <w:lang w:val="en-US" w:eastAsia="zh-CN"/>
              </w:rPr>
              <w:t>该过程会产生G2-1除锈废气。</w:t>
            </w:r>
          </w:p>
          <w:p w14:paraId="7340C4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r>
              <w:rPr>
                <w:rFonts w:hint="eastAsia"/>
                <w:color w:val="auto"/>
                <w:highlight w:val="none"/>
              </w:rPr>
              <w:t>气密测试</w:t>
            </w:r>
          </w:p>
          <w:p w14:paraId="1B4CA22A">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组装完成后的工件需要进行气密测试。将阻火器整体浸入水浸式测试台观察是否有泄漏。该过程会产生W2-2气密测试废水。测试不合格品经调试后依旧不合格则人工</w:t>
            </w:r>
            <w:r>
              <w:rPr>
                <w:rFonts w:hint="eastAsia" w:ascii="Times New Roman" w:hAnsi="Times New Roman" w:eastAsia="宋体" w:cs="Times New Roman"/>
                <w:color w:val="auto"/>
                <w:sz w:val="24"/>
                <w:szCs w:val="24"/>
                <w:highlight w:val="none"/>
                <w:lang w:val="en-US" w:eastAsia="zh-CN"/>
              </w:rPr>
              <w:t>拆解后退回供应商，测试合格品等待打标、打包。</w:t>
            </w:r>
          </w:p>
          <w:p w14:paraId="284F3BA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sdt>
              <w:sdtPr>
                <w:rPr>
                  <w:rFonts w:hint="default" w:ascii="Times New Roman" w:hAnsi="Times New Roman" w:eastAsia="宋体" w:cs="Times New Roman"/>
                  <w:color w:val="auto"/>
                  <w:sz w:val="24"/>
                  <w:szCs w:val="24"/>
                  <w:highlight w:val="none"/>
                  <w:lang w:val="en-US" w:eastAsia="zh-CN"/>
                </w:rPr>
                <w:alias w:val="易错词检查"/>
                <w:tag w:val="auto"/>
                <w:id w:val="3126"/>
              </w:sdtPr>
              <w:sdtEndPr>
                <w:rPr>
                  <w:rFonts w:hint="default" w:ascii="Times New Roman" w:hAnsi="Times New Roman" w:eastAsia="宋体" w:cs="Times New Roman"/>
                  <w:color w:val="auto"/>
                  <w:sz w:val="24"/>
                  <w:szCs w:val="24"/>
                  <w:highlight w:val="none"/>
                  <w:lang w:val="en-US" w:eastAsia="zh-CN"/>
                </w:rPr>
              </w:sdtEndPr>
              <w:sdtContent>
                <w:bookmarkStart w:id="44" w:name="bkReivew3126"/>
                <w:r>
                  <w:rPr>
                    <w:rFonts w:hint="eastAsia" w:ascii="Times New Roman" w:hAnsi="Times New Roman" w:eastAsia="宋体" w:cs="Times New Roman"/>
                    <w:color w:val="auto"/>
                    <w:sz w:val="24"/>
                    <w:szCs w:val="24"/>
                    <w:highlight w:val="none"/>
                    <w:lang w:val="en-US" w:eastAsia="zh-CN"/>
                  </w:rPr>
                  <w:t>激光打标、打包</w:t>
                </w:r>
                <w:bookmarkEnd w:id="44"/>
              </w:sdtContent>
            </w:sdt>
          </w:p>
          <w:bookmarkEnd w:id="43"/>
          <w:p w14:paraId="286A384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使用激光打标机打印产品铭牌，使用切割机将外购木材按照要求规格切割，再使用气动卷钉枪装订木条形成木制盒体用于成品的包装。该工序会产生G2-2打标废气、G2-3切割废气、S2-2废木材及噪声。</w:t>
            </w:r>
          </w:p>
          <w:p w14:paraId="6D3503EA">
            <w:pPr>
              <w:suppressLineNumbers w:val="0"/>
              <w:spacing w:before="0" w:beforeAutospacing="0" w:after="0" w:afterAutospacing="0" w:line="360" w:lineRule="auto"/>
              <w:ind w:left="0" w:right="0" w:firstLine="480" w:firstLineChars="200"/>
              <w:rPr>
                <w:rFonts w:hint="default"/>
                <w:b/>
                <w:bCs/>
                <w:color w:val="auto"/>
                <w:sz w:val="24"/>
                <w:highlight w:val="none"/>
              </w:rPr>
            </w:pPr>
            <w:r>
              <w:rPr>
                <w:rFonts w:hint="eastAsia" w:cs="Times New Roman"/>
                <w:b/>
                <w:bCs/>
                <w:color w:val="auto"/>
                <w:highlight w:val="none"/>
                <w:lang w:val="en-US" w:eastAsia="zh-CN"/>
              </w:rPr>
              <w:t>（3）</w:t>
            </w:r>
            <w:r>
              <w:rPr>
                <w:rFonts w:hint="eastAsia" w:cs="Times New Roman"/>
                <w:b/>
                <w:bCs/>
                <w:color w:val="auto"/>
                <w:kern w:val="0"/>
                <w:sz w:val="24"/>
                <w:highlight w:val="none"/>
                <w:lang w:val="en-US" w:eastAsia="zh-CN"/>
              </w:rPr>
              <w:t>泄压人孔</w:t>
            </w:r>
            <w:r>
              <w:rPr>
                <w:rFonts w:hint="eastAsia"/>
                <w:b/>
                <w:bCs/>
                <w:color w:val="auto"/>
                <w:sz w:val="24"/>
                <w:highlight w:val="none"/>
              </w:rPr>
              <w:t>生产工艺流程</w:t>
            </w:r>
          </w:p>
          <w:p w14:paraId="72AE94C8">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r>
              <w:rPr>
                <w:rFonts w:hint="default" w:ascii="Times New Roman" w:hAnsi="Times New Roman" w:cs="Times New Roman"/>
                <w:color w:val="auto"/>
                <w:highlight w:val="none"/>
                <w:lang w:val="en-US" w:eastAsia="zh-CN"/>
              </w:rPr>
              <w:pict>
                <v:shape id="_x0000_s1029" o:spid="_x0000_s1029" o:spt="75" type="#_x0000_t75" style="position:absolute;left:0pt;margin-left:56.95pt;margin-top:2.55pt;height:147pt;width:283.5pt;z-index:251663360;mso-width-relative:page;mso-height-relative:page;" o:ole="t" filled="f" o:preferrelative="t" stroked="f" coordsize="21600,21600">
                  <v:path/>
                  <v:fill on="f" focussize="0,0"/>
                  <v:stroke on="f"/>
                  <v:imagedata r:id="rId20" o:title=""/>
                  <o:lock v:ext="edit" aspectratio="f"/>
                </v:shape>
                <o:OLEObject Type="Embed" ProgID="Visio.Drawing.11" ShapeID="_x0000_s1029" DrawAspect="Content" ObjectID="_1468075729" r:id="rId19">
                  <o:LockedField>false</o:LockedField>
                </o:OLEObject>
              </w:pict>
            </w:r>
          </w:p>
          <w:p w14:paraId="40D6836A">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68AD10A6">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4C3CE671">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51D209C6">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ACD9035">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6E8C489A">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513101D3">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54F87811">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022297B4">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val="en-US" w:eastAsia="zh-CN"/>
              </w:rPr>
            </w:pPr>
            <w:r>
              <w:rPr>
                <w:rFonts w:hint="eastAsia" w:cs="Times New Roman"/>
                <w:b/>
                <w:bCs/>
                <w:color w:val="auto"/>
                <w:highlight w:val="none"/>
                <w:lang w:eastAsia="zh-CN"/>
              </w:rPr>
              <w:t>图</w:t>
            </w:r>
            <w:r>
              <w:rPr>
                <w:rFonts w:hint="eastAsia" w:cs="Times New Roman"/>
                <w:b/>
                <w:bCs/>
                <w:color w:val="auto"/>
                <w:highlight w:val="none"/>
                <w:lang w:val="en-US" w:eastAsia="zh-CN"/>
              </w:rPr>
              <w:t xml:space="preserve">2-5 </w:t>
            </w:r>
            <w:r>
              <w:rPr>
                <w:rFonts w:hint="eastAsia" w:cs="Times New Roman"/>
                <w:b/>
                <w:bCs/>
                <w:color w:val="auto"/>
                <w:kern w:val="0"/>
                <w:sz w:val="24"/>
                <w:highlight w:val="none"/>
                <w:lang w:val="en-US" w:eastAsia="zh-CN"/>
              </w:rPr>
              <w:t>泄压人孔</w:t>
            </w:r>
            <w:r>
              <w:rPr>
                <w:rFonts w:hint="eastAsia"/>
                <w:b/>
                <w:bCs/>
                <w:color w:val="auto"/>
                <w:sz w:val="24"/>
                <w:highlight w:val="none"/>
              </w:rPr>
              <w:t>生产工艺流程</w:t>
            </w:r>
            <w:r>
              <w:rPr>
                <w:rFonts w:hint="eastAsia" w:cs="Times New Roman"/>
                <w:b/>
                <w:bCs/>
                <w:color w:val="auto"/>
                <w:highlight w:val="none"/>
                <w:lang w:val="en-US" w:eastAsia="zh-CN"/>
              </w:rPr>
              <w:t>及产排污节点图</w:t>
            </w:r>
          </w:p>
          <w:p w14:paraId="779C4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color w:val="auto"/>
                <w:sz w:val="24"/>
                <w:highlight w:val="none"/>
              </w:rPr>
            </w:pPr>
            <w:r>
              <w:rPr>
                <w:rFonts w:hint="eastAsia" w:cs="Times New Roman"/>
                <w:color w:val="auto"/>
                <w:sz w:val="24"/>
                <w:highlight w:val="none"/>
              </w:rPr>
              <w:t>工艺流程简述：</w:t>
            </w:r>
          </w:p>
          <w:bookmarkEnd w:id="42"/>
          <w:p w14:paraId="137B7B0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组装</w:t>
            </w:r>
          </w:p>
          <w:p w14:paraId="1F38888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eastAsia"/>
                <w:color w:val="auto"/>
              </w:rPr>
              <w:t>将外购的</w:t>
            </w:r>
            <w:r>
              <w:rPr>
                <w:rFonts w:hint="eastAsia"/>
                <w:color w:val="auto"/>
                <w:lang w:val="en-US" w:eastAsia="zh-CN"/>
              </w:rPr>
              <w:t>成品件、</w:t>
            </w:r>
            <w:r>
              <w:rPr>
                <w:rFonts w:hint="eastAsia"/>
                <w:color w:val="auto"/>
              </w:rPr>
              <w:t>螺栓、螺母等</w:t>
            </w:r>
            <w:r>
              <w:rPr>
                <w:rFonts w:hint="eastAsia"/>
                <w:color w:val="auto"/>
                <w:lang w:val="en-US" w:eastAsia="zh-CN"/>
              </w:rPr>
              <w:t>零部件</w:t>
            </w:r>
            <w:r>
              <w:rPr>
                <w:rFonts w:hint="eastAsia"/>
                <w:color w:val="auto"/>
              </w:rPr>
              <w:t>与</w:t>
            </w:r>
            <w:r>
              <w:rPr>
                <w:rFonts w:hint="eastAsia"/>
                <w:color w:val="auto"/>
                <w:lang w:val="en-US" w:eastAsia="zh-CN"/>
              </w:rPr>
              <w:t>壳体</w:t>
            </w:r>
            <w:r>
              <w:rPr>
                <w:rFonts w:hint="eastAsia"/>
                <w:color w:val="auto"/>
              </w:rPr>
              <w:t>进行组装</w:t>
            </w:r>
            <w:r>
              <w:rPr>
                <w:rFonts w:hint="eastAsia"/>
                <w:color w:val="auto"/>
                <w:lang w:eastAsia="zh-CN"/>
              </w:rPr>
              <w:t>，</w:t>
            </w:r>
            <w:r>
              <w:rPr>
                <w:rFonts w:hint="eastAsia"/>
                <w:color w:val="auto"/>
                <w:lang w:val="en-US" w:eastAsia="zh-CN"/>
              </w:rPr>
              <w:t>过程中会在零件表面喷涂WD-40对生锈部位进行除锈</w:t>
            </w:r>
            <w:r>
              <w:rPr>
                <w:rFonts w:hint="eastAsia"/>
                <w:color w:val="auto"/>
              </w:rPr>
              <w:t>。该过程会产生</w:t>
            </w:r>
            <w:r>
              <w:rPr>
                <w:rFonts w:hint="eastAsia"/>
                <w:color w:val="auto"/>
                <w:lang w:val="en-US" w:eastAsia="zh-CN"/>
              </w:rPr>
              <w:t>G3-1除锈废气。</w:t>
            </w:r>
          </w:p>
          <w:p w14:paraId="0EE4559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w:t>
            </w:r>
            <w:r>
              <w:rPr>
                <w:rFonts w:hint="eastAsia"/>
                <w:color w:val="auto"/>
              </w:rPr>
              <w:t>泄漏量测试</w:t>
            </w:r>
          </w:p>
          <w:p w14:paraId="2CC4E3B7">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组装完成后的工件需要进行泄漏量测试。将工件放置在测试台上密封，将压缩空气管路连接至进气口，通入压缩空气，逐步加压至设定测试压力后关闭进气阀，维持一段时间，观察设备压力表读数是否稳定。测试完成后缓慢释放压缩空气。测试不合格品经调试后依旧不合格则拆解后退回供应商，测试合格品等待打包。</w:t>
            </w:r>
          </w:p>
          <w:p w14:paraId="31FF84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sdt>
              <w:sdtPr>
                <w:rPr>
                  <w:rFonts w:hint="default"/>
                  <w:color w:val="auto"/>
                </w:rPr>
                <w:alias w:val="易错词检查"/>
                <w:tag w:val="auto"/>
                <w:id w:val="147458936"/>
              </w:sdtPr>
              <w:sdtEndPr>
                <w:rPr>
                  <w:rFonts w:hint="default"/>
                  <w:color w:val="auto"/>
                </w:rPr>
              </w:sdtEndPr>
              <w:sdtContent>
                <w:r>
                  <w:rPr>
                    <w:rFonts w:hint="eastAsia"/>
                    <w:color w:val="auto"/>
                  </w:rPr>
                  <w:t>打包</w:t>
                </w:r>
              </w:sdtContent>
            </w:sdt>
          </w:p>
          <w:p w14:paraId="2A6B93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olor w:val="auto"/>
                <w:lang w:val="en-US" w:eastAsia="zh-CN"/>
              </w:rPr>
            </w:pPr>
            <w:r>
              <w:rPr>
                <w:rFonts w:hint="eastAsia"/>
                <w:color w:val="auto"/>
              </w:rPr>
              <w:t>使用切割机将外购木材按照要求规格切割，再使用气动</w:t>
            </w:r>
            <w:r>
              <w:rPr>
                <w:rFonts w:hint="eastAsia"/>
                <w:color w:val="auto"/>
                <w:lang w:val="en-US" w:eastAsia="zh-CN"/>
              </w:rPr>
              <w:t>卷钉枪</w:t>
            </w:r>
            <w:r>
              <w:rPr>
                <w:rFonts w:hint="eastAsia"/>
                <w:color w:val="auto"/>
              </w:rPr>
              <w:t>装订木条形成木制盒体用于成品的包装。该工序会产生</w:t>
            </w:r>
            <w:r>
              <w:rPr>
                <w:rFonts w:hint="eastAsia"/>
                <w:color w:val="auto"/>
                <w:lang w:val="en-US" w:eastAsia="zh-CN"/>
              </w:rPr>
              <w:t>G3-2</w:t>
            </w:r>
            <w:r>
              <w:rPr>
                <w:rFonts w:hint="eastAsia"/>
                <w:color w:val="auto"/>
              </w:rPr>
              <w:t>切割废气</w:t>
            </w:r>
            <w:r>
              <w:rPr>
                <w:rFonts w:hint="eastAsia"/>
                <w:color w:val="auto"/>
                <w:lang w:eastAsia="zh-CN"/>
              </w:rPr>
              <w:t>、</w:t>
            </w:r>
            <w:r>
              <w:rPr>
                <w:rFonts w:hint="eastAsia"/>
                <w:color w:val="auto"/>
                <w:lang w:val="en-US" w:eastAsia="zh-CN"/>
              </w:rPr>
              <w:t>S3-1</w:t>
            </w:r>
            <w:r>
              <w:rPr>
                <w:rFonts w:hint="eastAsia"/>
                <w:color w:val="auto"/>
              </w:rPr>
              <w:t>废木材</w:t>
            </w:r>
            <w:r>
              <w:rPr>
                <w:rFonts w:hint="eastAsia"/>
                <w:color w:val="auto"/>
                <w:lang w:val="en-US" w:eastAsia="zh-CN"/>
              </w:rPr>
              <w:t>及噪声。</w:t>
            </w:r>
          </w:p>
          <w:p w14:paraId="1A5F3E41">
            <w:pPr>
              <w:suppressLineNumbers w:val="0"/>
              <w:spacing w:before="0" w:beforeAutospacing="0" w:after="0" w:afterAutospacing="0" w:line="360" w:lineRule="auto"/>
              <w:ind w:left="0" w:right="0" w:firstLine="480" w:firstLineChars="200"/>
              <w:rPr>
                <w:rFonts w:hint="default"/>
                <w:b/>
                <w:bCs/>
                <w:color w:val="auto"/>
                <w:sz w:val="24"/>
                <w:highlight w:val="none"/>
              </w:rPr>
            </w:pPr>
            <w:r>
              <w:rPr>
                <w:rFonts w:hint="default" w:ascii="Times New Roman" w:hAnsi="Times New Roman" w:cs="Times New Roman"/>
                <w:color w:val="auto"/>
                <w:highlight w:val="none"/>
                <w:lang w:val="en-US" w:eastAsia="zh-CN"/>
              </w:rPr>
              <w:pict>
                <v:shape id="_x0000_s1031" o:spid="_x0000_s1031" o:spt="75" type="#_x0000_t75" style="position:absolute;left:0pt;margin-left:87.8pt;margin-top:24.1pt;height:62.05pt;width:190.3pt;z-index:251664384;mso-width-relative:page;mso-height-relative:page;" o:ole="t" filled="f" o:preferrelative="t" stroked="f" coordsize="21600,21600">
                  <v:path/>
                  <v:fill on="f" focussize="0,0"/>
                  <v:stroke on="f"/>
                  <v:imagedata r:id="rId22" o:title=""/>
                  <o:lock v:ext="edit" aspectratio="f"/>
                </v:shape>
                <o:OLEObject Type="Embed" ProgID="Visio.Drawing.11" ShapeID="_x0000_s1031" DrawAspect="Content" ObjectID="_1468075730" r:id="rId21">
                  <o:LockedField>false</o:LockedField>
                </o:OLEObject>
              </w:pict>
            </w:r>
            <w:r>
              <w:rPr>
                <w:rFonts w:hint="eastAsia" w:cs="Times New Roman"/>
                <w:b/>
                <w:bCs/>
                <w:color w:val="auto"/>
                <w:highlight w:val="none"/>
                <w:lang w:val="en-US" w:eastAsia="zh-CN"/>
              </w:rPr>
              <w:t>（4）</w:t>
            </w:r>
            <w:r>
              <w:rPr>
                <w:rFonts w:hint="eastAsia" w:cs="Times New Roman"/>
                <w:b/>
                <w:bCs/>
                <w:color w:val="auto"/>
                <w:kern w:val="0"/>
                <w:sz w:val="24"/>
                <w:highlight w:val="none"/>
                <w:lang w:val="en-US" w:eastAsia="zh-CN"/>
              </w:rPr>
              <w:t>实验</w:t>
            </w:r>
            <w:r>
              <w:rPr>
                <w:rFonts w:hint="eastAsia"/>
                <w:b/>
                <w:bCs/>
                <w:color w:val="auto"/>
                <w:sz w:val="24"/>
                <w:highlight w:val="none"/>
              </w:rPr>
              <w:t>工艺流程</w:t>
            </w:r>
          </w:p>
          <w:p w14:paraId="1CA47AB3">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2DA52AC2">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5F3E552B">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397C62E6">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eastAsia="zh-CN"/>
              </w:rPr>
            </w:pPr>
          </w:p>
          <w:p w14:paraId="768FEF7C">
            <w:pPr>
              <w:pStyle w:val="2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cs="Times New Roman"/>
                <w:b/>
                <w:bCs/>
                <w:color w:val="auto"/>
                <w:highlight w:val="none"/>
                <w:lang w:val="en-US" w:eastAsia="zh-CN"/>
              </w:rPr>
            </w:pPr>
            <w:r>
              <w:rPr>
                <w:rFonts w:hint="eastAsia" w:cs="Times New Roman"/>
                <w:b/>
                <w:bCs/>
                <w:color w:val="auto"/>
                <w:highlight w:val="none"/>
                <w:lang w:eastAsia="zh-CN"/>
              </w:rPr>
              <w:t>图</w:t>
            </w:r>
            <w:r>
              <w:rPr>
                <w:rFonts w:hint="eastAsia" w:cs="Times New Roman"/>
                <w:b/>
                <w:bCs/>
                <w:color w:val="auto"/>
                <w:highlight w:val="none"/>
                <w:lang w:val="en-US" w:eastAsia="zh-CN"/>
              </w:rPr>
              <w:t xml:space="preserve">2-6 </w:t>
            </w:r>
            <w:r>
              <w:rPr>
                <w:rFonts w:hint="eastAsia" w:cs="Times New Roman"/>
                <w:b/>
                <w:bCs/>
                <w:color w:val="auto"/>
                <w:kern w:val="0"/>
                <w:sz w:val="24"/>
                <w:highlight w:val="none"/>
                <w:lang w:val="en-US" w:eastAsia="zh-CN"/>
              </w:rPr>
              <w:t>实验</w:t>
            </w:r>
            <w:r>
              <w:rPr>
                <w:rFonts w:hint="default" w:ascii="Times New Roman" w:hAnsi="Times New Roman" w:eastAsia="宋体" w:cs="Times New Roman"/>
                <w:b/>
                <w:bCs/>
                <w:color w:val="auto"/>
                <w:kern w:val="0"/>
                <w:sz w:val="24"/>
                <w:highlight w:val="none"/>
                <w:lang w:val="zh-CN" w:eastAsia="zh-CN"/>
              </w:rPr>
              <w:t>工艺</w:t>
            </w:r>
            <w:r>
              <w:rPr>
                <w:rFonts w:hint="eastAsia"/>
                <w:b/>
                <w:bCs/>
                <w:color w:val="auto"/>
                <w:sz w:val="24"/>
                <w:highlight w:val="none"/>
              </w:rPr>
              <w:t>流程</w:t>
            </w:r>
            <w:r>
              <w:rPr>
                <w:rFonts w:hint="eastAsia" w:cs="Times New Roman"/>
                <w:b/>
                <w:bCs/>
                <w:color w:val="auto"/>
                <w:highlight w:val="none"/>
                <w:lang w:val="en-US" w:eastAsia="zh-CN"/>
              </w:rPr>
              <w:t>及产排污节点图</w:t>
            </w:r>
          </w:p>
          <w:p w14:paraId="33C524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cs="Times New Roman"/>
                <w:color w:val="auto"/>
                <w:sz w:val="24"/>
                <w:highlight w:val="none"/>
              </w:rPr>
            </w:pPr>
            <w:r>
              <w:rPr>
                <w:rFonts w:hint="eastAsia" w:cs="Times New Roman"/>
                <w:color w:val="auto"/>
                <w:sz w:val="24"/>
                <w:highlight w:val="none"/>
              </w:rPr>
              <w:t>工艺流程简述：</w:t>
            </w:r>
          </w:p>
          <w:p w14:paraId="353D014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测试</w:t>
            </w:r>
          </w:p>
          <w:p w14:paraId="4D91874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color w:val="auto"/>
                <w:lang w:eastAsia="zh-CN"/>
              </w:rPr>
            </w:pPr>
            <w:r>
              <w:rPr>
                <w:rFonts w:hint="eastAsia"/>
                <w:color w:val="auto"/>
              </w:rPr>
              <w:t>本次新增实验室对阻火器、呼吸阀按照需要</w:t>
            </w:r>
            <w:r>
              <w:rPr>
                <w:rFonts w:hint="eastAsia"/>
                <w:color w:val="auto"/>
                <w:lang w:val="en-US" w:eastAsia="zh-CN"/>
              </w:rPr>
              <w:t>抽样</w:t>
            </w:r>
            <w:r>
              <w:rPr>
                <w:rFonts w:hint="eastAsia"/>
                <w:color w:val="auto"/>
              </w:rPr>
              <w:t>进行阀门低温测试</w:t>
            </w:r>
            <w:r>
              <w:rPr>
                <w:rFonts w:hint="eastAsia"/>
                <w:color w:val="auto"/>
                <w:lang w:eastAsia="zh-CN"/>
              </w:rPr>
              <w:t>、常温下</w:t>
            </w:r>
            <w:r>
              <w:rPr>
                <w:rFonts w:hint="eastAsia"/>
                <w:color w:val="auto"/>
                <w:lang w:val="en-US" w:eastAsia="zh-CN"/>
              </w:rPr>
              <w:t>测试包括</w:t>
            </w:r>
            <w:r>
              <w:rPr>
                <w:rFonts w:hint="eastAsia"/>
                <w:color w:val="auto"/>
                <w:lang w:eastAsia="zh-CN"/>
              </w:rPr>
              <w:t>阀门性能测试、高低温测试、全开压力和回座压力试验、流量压降、</w:t>
            </w:r>
            <w:r>
              <w:rPr>
                <w:rFonts w:hint="eastAsia"/>
                <w:color w:val="auto"/>
                <w:lang w:val="en-US" w:eastAsia="zh-CN"/>
              </w:rPr>
              <w:t>浓度测试、疲劳测试、翻滚测试及振动测试</w:t>
            </w:r>
            <w:r>
              <w:rPr>
                <w:rFonts w:hint="eastAsia"/>
                <w:color w:val="auto"/>
                <w:lang w:eastAsia="zh-CN"/>
              </w:rPr>
              <w:t>。</w:t>
            </w:r>
          </w:p>
          <w:p w14:paraId="57D6FF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default"/>
                <w:color w:val="auto"/>
                <w:lang w:val="en-US" w:eastAsia="zh-CN"/>
              </w:rPr>
            </w:pPr>
            <w:r>
              <w:rPr>
                <w:rFonts w:hint="eastAsia"/>
                <w:color w:val="auto"/>
                <w:lang w:eastAsia="zh-CN"/>
              </w:rPr>
              <w:t>阀门低温测试主要针对先导式呼吸阀，利用液氮对试验台</w:t>
            </w:r>
            <w:r>
              <w:rPr>
                <w:rFonts w:hint="eastAsia"/>
                <w:color w:val="auto"/>
                <w:lang w:val="en-US" w:eastAsia="zh-CN"/>
              </w:rPr>
              <w:t>上产品</w:t>
            </w:r>
            <w:r>
              <w:rPr>
                <w:rFonts w:hint="eastAsia"/>
                <w:color w:val="auto"/>
                <w:lang w:eastAsia="zh-CN"/>
              </w:rPr>
              <w:t>进行预冷和充氮，气体挥发产生的压力将阀门顶开，通过获得阀门的开启压力；常温下阀门性能测试</w:t>
            </w:r>
            <w:r>
              <w:rPr>
                <w:rFonts w:hint="eastAsia"/>
                <w:color w:val="auto"/>
                <w:lang w:val="en-US" w:eastAsia="zh-CN"/>
              </w:rPr>
              <w:t>是将</w:t>
            </w:r>
            <w:r>
              <w:rPr>
                <w:rFonts w:hint="eastAsia"/>
                <w:color w:val="auto"/>
                <w:lang w:eastAsia="zh-CN"/>
              </w:rPr>
              <w:t>氮气</w:t>
            </w:r>
            <w:r>
              <w:rPr>
                <w:rFonts w:hint="eastAsia"/>
                <w:color w:val="auto"/>
                <w:lang w:val="en-US" w:eastAsia="zh-CN"/>
              </w:rPr>
              <w:t>连接</w:t>
            </w:r>
            <w:r>
              <w:rPr>
                <w:rFonts w:hint="eastAsia"/>
                <w:color w:val="auto"/>
                <w:lang w:eastAsia="zh-CN"/>
              </w:rPr>
              <w:t>测试仪，输送到阀门，对阀门的开启压力、泄漏量和通气量进行测试；高低温测试</w:t>
            </w:r>
            <w:r>
              <w:rPr>
                <w:rFonts w:hint="eastAsia"/>
                <w:color w:val="auto"/>
                <w:lang w:val="en-US" w:eastAsia="zh-CN"/>
              </w:rPr>
              <w:t>是</w:t>
            </w:r>
            <w:r>
              <w:rPr>
                <w:rFonts w:hint="eastAsia"/>
                <w:color w:val="auto"/>
                <w:lang w:eastAsia="zh-CN"/>
              </w:rPr>
              <w:t>通过高低温试验箱，</w:t>
            </w:r>
            <w:r>
              <w:rPr>
                <w:rFonts w:hint="eastAsia"/>
                <w:color w:val="auto"/>
                <w:lang w:val="en-US" w:eastAsia="zh-CN"/>
              </w:rPr>
              <w:t>在</w:t>
            </w:r>
            <w:r>
              <w:rPr>
                <w:rFonts w:hint="eastAsia"/>
                <w:color w:val="auto"/>
                <w:lang w:eastAsia="zh-CN"/>
              </w:rPr>
              <w:t>密闭状态对阀门进行环境模拟升温和降温，然后通过测试仪测试温变对于阀门性能的影响；全开压力和回座压力试验</w:t>
            </w:r>
            <w:r>
              <w:rPr>
                <w:rFonts w:hint="eastAsia"/>
                <w:color w:val="auto"/>
                <w:lang w:val="en-US" w:eastAsia="zh-CN"/>
              </w:rPr>
              <w:t>是</w:t>
            </w:r>
            <w:r>
              <w:rPr>
                <w:rFonts w:hint="eastAsia"/>
                <w:color w:val="auto"/>
                <w:lang w:eastAsia="zh-CN"/>
              </w:rPr>
              <w:t>通过鼓风机对小型储罐进行加压和通风，测试阀门全开启时的压力和回座时的压力等；流量压降</w:t>
            </w:r>
            <w:r>
              <w:rPr>
                <w:rFonts w:hint="eastAsia"/>
                <w:color w:val="auto"/>
                <w:lang w:val="en-US" w:eastAsia="zh-CN"/>
              </w:rPr>
              <w:t>是</w:t>
            </w:r>
            <w:r>
              <w:rPr>
                <w:rFonts w:hint="eastAsia"/>
                <w:color w:val="auto"/>
                <w:lang w:eastAsia="zh-CN"/>
              </w:rPr>
              <w:t>测试空气通过阻火盘后的压力损失；</w:t>
            </w:r>
            <w:r>
              <w:rPr>
                <w:rFonts w:hint="eastAsia"/>
                <w:color w:val="auto"/>
                <w:highlight w:val="none"/>
                <w:lang w:val="en-US" w:eastAsia="zh-CN"/>
              </w:rPr>
              <w:t>浓度测试是向阀门通二氧化碳，测试小于阀门开启压力时二氧化碳浓度</w:t>
            </w:r>
            <w:r>
              <w:rPr>
                <w:rFonts w:hint="eastAsia"/>
                <w:color w:val="auto"/>
                <w:lang w:val="en-US" w:eastAsia="zh-CN"/>
              </w:rPr>
              <w:t>；恒温实验室是将阻火器放置在放置阻火缝隙检测仪，检测阻火盘缝隙值；疲劳测试是测试阀门阀盘多次开启关闭后，直到密封失效；翻滚测试是测试阀门在外力作用下，翻滚后的性能是否受到影响；振动测试是测试阀门在模拟不同频率振动后的性能。</w:t>
            </w:r>
          </w:p>
          <w:p w14:paraId="5C866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color w:val="auto"/>
                <w:lang w:val="en-US" w:eastAsia="zh-CN"/>
              </w:rPr>
            </w:pPr>
            <w:r>
              <w:rPr>
                <w:rFonts w:hint="eastAsia"/>
                <w:color w:val="auto"/>
                <w:lang w:val="en-US" w:eastAsia="zh-CN"/>
              </w:rPr>
              <w:t>该过程仅对顾客进行展示，测试样品量来源于生产的成品，约10台/年。</w:t>
            </w:r>
          </w:p>
          <w:p w14:paraId="30525B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cs="Times New Roman"/>
                <w:b/>
                <w:color w:val="auto"/>
                <w:szCs w:val="21"/>
                <w:highlight w:val="none"/>
                <w:lang w:eastAsia="zh-CN"/>
              </w:rPr>
            </w:pPr>
            <w:r>
              <w:rPr>
                <w:rFonts w:hint="default" w:ascii="Times New Roman" w:hAnsi="Times New Roman" w:cs="Times New Roman"/>
                <w:b/>
                <w:color w:val="auto"/>
                <w:szCs w:val="21"/>
                <w:highlight w:val="none"/>
              </w:rPr>
              <w:t>其他未说明的产污环节</w:t>
            </w:r>
            <w:r>
              <w:rPr>
                <w:rFonts w:hint="default" w:ascii="Times New Roman" w:hAnsi="Times New Roman" w:cs="Times New Roman"/>
                <w:b/>
                <w:color w:val="auto"/>
                <w:szCs w:val="21"/>
                <w:highlight w:val="none"/>
                <w:lang w:eastAsia="zh-CN"/>
              </w:rPr>
              <w:t>：</w:t>
            </w:r>
          </w:p>
          <w:p w14:paraId="63E12BF9">
            <w:pPr>
              <w:keepNext w:val="0"/>
              <w:keepLines w:val="0"/>
              <w:pageBreakBefore w:val="0"/>
              <w:widowControl w:val="0"/>
              <w:suppressLineNumbers w:val="0"/>
              <w:kinsoku/>
              <w:wordWrap/>
              <w:overflowPunct/>
              <w:topLinePunct w:val="0"/>
              <w:bidi w:val="0"/>
              <w:snapToGrid/>
              <w:spacing w:before="0" w:beforeAutospacing="0" w:after="0" w:afterAutospacing="0" w:line="460" w:lineRule="exact"/>
              <w:ind w:left="-60" w:right="0" w:firstLine="480" w:firstLineChars="200"/>
              <w:jc w:val="left"/>
              <w:textAlignment w:val="auto"/>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cs="Times New Roman"/>
                <w:b w:val="0"/>
                <w:bCs w:val="0"/>
                <w:color w:val="auto"/>
                <w:sz w:val="24"/>
                <w:szCs w:val="24"/>
                <w:highlight w:val="none"/>
                <w:lang w:val="en-US" w:eastAsia="zh-CN"/>
              </w:rPr>
              <w:t>（1）职工办公</w:t>
            </w:r>
          </w:p>
          <w:p w14:paraId="4A42FD4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60" w:lineRule="exact"/>
              <w:ind w:left="0" w:right="0" w:firstLine="48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职工办公过程中会产生W</w:t>
            </w:r>
            <w:r>
              <w:rPr>
                <w:rFonts w:hint="eastAsia" w:cs="Times New Roman"/>
                <w:color w:val="auto"/>
                <w:sz w:val="24"/>
                <w:highlight w:val="none"/>
                <w:lang w:val="en-US" w:eastAsia="zh-CN"/>
              </w:rPr>
              <w:t>4-</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生活污水、</w:t>
            </w:r>
            <w:r>
              <w:rPr>
                <w:rFonts w:hint="default" w:ascii="Times New Roman" w:hAnsi="Times New Roman" w:cs="Times New Roman"/>
                <w:color w:val="auto"/>
                <w:sz w:val="24"/>
                <w:highlight w:val="none"/>
                <w:lang w:val="en-US" w:eastAsia="zh-CN"/>
              </w:rPr>
              <w:t>W</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2食堂废水、</w:t>
            </w:r>
            <w:r>
              <w:rPr>
                <w:rFonts w:hint="eastAsia" w:cs="Times New Roman"/>
                <w:color w:val="auto"/>
                <w:sz w:val="24"/>
                <w:highlight w:val="none"/>
                <w:lang w:val="en-US" w:eastAsia="zh-CN"/>
              </w:rPr>
              <w:t>W4-3洗浴废水、</w:t>
            </w:r>
            <w:r>
              <w:rPr>
                <w:rFonts w:hint="default" w:ascii="Times New Roman" w:hAnsi="Times New Roman" w:cs="Times New Roman"/>
                <w:color w:val="auto"/>
                <w:sz w:val="24"/>
                <w:highlight w:val="none"/>
              </w:rPr>
              <w:t>S</w:t>
            </w:r>
            <w:r>
              <w:rPr>
                <w:rFonts w:hint="eastAsia" w:cs="Times New Roman"/>
                <w:color w:val="auto"/>
                <w:sz w:val="24"/>
                <w:highlight w:val="none"/>
                <w:lang w:val="en-US" w:eastAsia="zh-CN"/>
              </w:rPr>
              <w:t>4</w:t>
            </w:r>
            <w:r>
              <w:rPr>
                <w:rFonts w:hint="default"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生活垃圾</w:t>
            </w:r>
            <w:r>
              <w:rPr>
                <w:rFonts w:hint="eastAsia" w:cs="Times New Roman"/>
                <w:color w:val="auto"/>
                <w:sz w:val="24"/>
                <w:highlight w:val="none"/>
                <w:lang w:eastAsia="zh-CN"/>
              </w:rPr>
              <w:t>、</w:t>
            </w:r>
            <w:r>
              <w:rPr>
                <w:rFonts w:hint="eastAsia" w:cs="Times New Roman"/>
                <w:color w:val="auto"/>
                <w:sz w:val="24"/>
                <w:highlight w:val="none"/>
                <w:lang w:val="en-US" w:eastAsia="zh-CN"/>
              </w:rPr>
              <w:t>S4-2厨余垃圾、G4-1食堂油烟</w:t>
            </w:r>
            <w:r>
              <w:rPr>
                <w:rFonts w:hint="default" w:ascii="Times New Roman" w:hAnsi="Times New Roman" w:cs="Times New Roman"/>
                <w:color w:val="auto"/>
                <w:sz w:val="24"/>
                <w:highlight w:val="none"/>
              </w:rPr>
              <w:t>。</w:t>
            </w:r>
          </w:p>
          <w:p w14:paraId="68FE1A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firstLine="480"/>
              <w:textAlignment w:val="auto"/>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2</w:t>
            </w:r>
            <w:r>
              <w:rPr>
                <w:rFonts w:hint="default" w:ascii="Times New Roman" w:hAnsi="Times New Roman" w:eastAsia="宋体" w:cs="Times New Roman"/>
                <w:bCs/>
                <w:color w:val="auto"/>
                <w:sz w:val="24"/>
                <w:highlight w:val="none"/>
                <w:lang w:val="en-US" w:eastAsia="zh-CN"/>
              </w:rPr>
              <w:t>）废气治理</w:t>
            </w:r>
          </w:p>
          <w:p w14:paraId="4D17B10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460" w:lineRule="exact"/>
              <w:ind w:left="0" w:right="0" w:firstLine="480"/>
              <w:textAlignment w:val="auto"/>
              <w:rPr>
                <w:rFonts w:hint="default" w:ascii="Times New Roman" w:hAnsi="Times New Roman"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w:t>
            </w:r>
            <w:r>
              <w:rPr>
                <w:rFonts w:hint="eastAsia" w:cs="Times New Roman"/>
                <w:bCs/>
                <w:color w:val="auto"/>
                <w:sz w:val="24"/>
                <w:highlight w:val="none"/>
                <w:lang w:val="en-US" w:eastAsia="zh-CN"/>
              </w:rPr>
              <w:t>切割废气经管道收集后通过滤芯除尘器处理，使用过程中会产生S4-3废滤芯、S4-4除尘灰</w:t>
            </w:r>
            <w:r>
              <w:rPr>
                <w:rFonts w:hint="default" w:ascii="Times New Roman" w:hAnsi="Times New Roman" w:cs="Times New Roman"/>
                <w:bCs/>
                <w:color w:val="auto"/>
                <w:sz w:val="24"/>
                <w:highlight w:val="none"/>
                <w:lang w:val="en-US" w:eastAsia="zh-CN"/>
              </w:rPr>
              <w:t>。</w:t>
            </w:r>
          </w:p>
          <w:p w14:paraId="6BD3B2D2">
            <w:pPr>
              <w:keepNext w:val="0"/>
              <w:keepLines w:val="0"/>
              <w:pageBreakBefore w:val="0"/>
              <w:widowControl w:val="0"/>
              <w:numPr>
                <w:ilvl w:val="0"/>
                <w:numId w:val="0"/>
              </w:numPr>
              <w:suppressLineNumbers w:val="0"/>
              <w:kinsoku/>
              <w:wordWrap/>
              <w:overflowPunct/>
              <w:topLinePunct w:val="0"/>
              <w:bidi w:val="0"/>
              <w:adjustRightInd w:val="0"/>
              <w:snapToGrid w:val="0"/>
              <w:spacing w:before="0" w:beforeAutospacing="0" w:after="0" w:afterAutospacing="0" w:line="460" w:lineRule="exact"/>
              <w:ind w:left="0" w:leftChars="0" w:right="0" w:rightChars="0" w:firstLine="480" w:firstLineChars="200"/>
              <w:textAlignment w:val="auto"/>
              <w:rPr>
                <w:rFonts w:hint="eastAsia" w:cs="Times New Roman"/>
                <w:bCs/>
                <w:color w:val="auto"/>
                <w:sz w:val="24"/>
                <w:highlight w:val="none"/>
                <w:lang w:val="en-US" w:eastAsia="zh-CN"/>
              </w:rPr>
            </w:pPr>
            <w:r>
              <w:rPr>
                <w:rFonts w:hint="eastAsia" w:ascii="Times New Roman" w:hAnsi="Times New Roman" w:eastAsia="宋体" w:cs="Times New Roman"/>
                <w:bCs/>
                <w:color w:val="auto"/>
                <w:kern w:val="2"/>
                <w:sz w:val="24"/>
                <w:szCs w:val="24"/>
                <w:lang w:val="en-US" w:eastAsia="zh-CN" w:bidi="ar-SA"/>
              </w:rPr>
              <w:t>（3）</w:t>
            </w:r>
            <w:r>
              <w:rPr>
                <w:rFonts w:hint="eastAsia" w:cs="Times New Roman"/>
                <w:bCs/>
                <w:color w:val="auto"/>
                <w:sz w:val="24"/>
                <w:highlight w:val="none"/>
                <w:lang w:val="en-US" w:eastAsia="zh-CN"/>
              </w:rPr>
              <w:t>其他</w:t>
            </w:r>
          </w:p>
          <w:p w14:paraId="66E9B44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60" w:lineRule="exact"/>
              <w:ind w:left="0" w:right="0" w:rightChars="0" w:firstLine="480" w:firstLineChars="200"/>
              <w:textAlignment w:val="auto"/>
              <w:rPr>
                <w:rFonts w:hint="default" w:cs="Times New Roman"/>
                <w:bCs/>
                <w:color w:val="auto"/>
                <w:sz w:val="24"/>
                <w:highlight w:val="yellow"/>
                <w:lang w:val="en-US" w:eastAsia="zh-CN"/>
              </w:rPr>
            </w:pPr>
            <w:r>
              <w:rPr>
                <w:rFonts w:hint="eastAsia" w:cs="Times New Roman"/>
                <w:color w:val="auto"/>
                <w:sz w:val="24"/>
                <w:highlight w:val="none"/>
                <w:lang w:val="en-US" w:eastAsia="zh-CN"/>
              </w:rPr>
              <w:t>生产设备在维修保养过程中会产生废润滑油；测试废水经隔油沉淀后会产生</w:t>
            </w:r>
            <w:r>
              <w:rPr>
                <w:rFonts w:hint="eastAsia" w:cs="Times New Roman"/>
                <w:bCs/>
                <w:color w:val="auto"/>
                <w:sz w:val="24"/>
                <w:highlight w:val="none"/>
                <w:lang w:val="en-US" w:eastAsia="zh-CN"/>
              </w:rPr>
              <w:t>隔油沉淀池废油泥；空压机运行过程中会产生空压机含油废液；原辅料包装会产生废包装容器；危废仓库废气处置产生废活性炭；食堂隔油池定期清理以及油烟净化装置会产生废油脂；胶粘剂使用会产生废胶包装物。</w:t>
            </w:r>
          </w:p>
          <w:p w14:paraId="3062E0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cs="Times New Roman"/>
                <w:color w:val="auto"/>
                <w:highlight w:val="none"/>
                <w:lang w:eastAsia="zh-CN"/>
              </w:rPr>
            </w:pPr>
            <w:r>
              <w:rPr>
                <w:rFonts w:hint="eastAsia" w:cs="Times New Roman"/>
                <w:color w:val="auto"/>
                <w:highlight w:val="none"/>
                <w:lang w:eastAsia="zh-CN"/>
              </w:rPr>
              <w:t>本项目建成后，营运期产排污情况如下表。</w:t>
            </w:r>
          </w:p>
          <w:p w14:paraId="4A0BD128">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firstLine="0" w:firstLineChars="0"/>
              <w:jc w:val="center"/>
              <w:textAlignment w:val="auto"/>
              <w:rPr>
                <w:rFonts w:hint="default" w:cs="Times New Roman"/>
                <w:b/>
                <w:bCs/>
                <w:color w:val="auto"/>
                <w:highlight w:val="none"/>
              </w:rPr>
            </w:pPr>
            <w:r>
              <w:rPr>
                <w:rFonts w:hint="default" w:cs="Times New Roman"/>
                <w:b/>
                <w:bCs/>
                <w:color w:val="auto"/>
                <w:highlight w:val="none"/>
              </w:rPr>
              <w:t>表</w:t>
            </w:r>
            <w:r>
              <w:rPr>
                <w:rFonts w:hint="default" w:cs="Times New Roman"/>
                <w:b/>
                <w:bCs/>
                <w:color w:val="auto"/>
                <w:highlight w:val="none"/>
                <w:lang w:val="en-US" w:eastAsia="zh-CN"/>
              </w:rPr>
              <w:t>2-</w:t>
            </w:r>
            <w:r>
              <w:rPr>
                <w:rFonts w:hint="eastAsia" w:cs="Times New Roman"/>
                <w:b/>
                <w:bCs/>
                <w:color w:val="auto"/>
                <w:highlight w:val="none"/>
                <w:lang w:val="en-US" w:eastAsia="zh-CN"/>
              </w:rPr>
              <w:t>6</w:t>
            </w:r>
            <w:r>
              <w:rPr>
                <w:rFonts w:hint="default" w:cs="Times New Roman"/>
                <w:b/>
                <w:bCs/>
                <w:color w:val="auto"/>
                <w:highlight w:val="none"/>
                <w:lang w:val="en-US" w:eastAsia="zh-CN"/>
              </w:rPr>
              <w:t xml:space="preserve"> </w:t>
            </w:r>
            <w:r>
              <w:rPr>
                <w:rFonts w:hint="default" w:cs="Times New Roman"/>
                <w:b/>
                <w:bCs/>
                <w:color w:val="auto"/>
                <w:highlight w:val="none"/>
                <w:lang w:eastAsia="zh-CN"/>
              </w:rPr>
              <w:t>本项目营运期</w:t>
            </w:r>
            <w:r>
              <w:rPr>
                <w:rFonts w:hint="default" w:cs="Times New Roman"/>
                <w:b/>
                <w:bCs/>
                <w:color w:val="auto"/>
                <w:highlight w:val="none"/>
              </w:rPr>
              <w:t>主要产污环节</w:t>
            </w:r>
          </w:p>
          <w:bookmarkEnd w:id="30"/>
          <w:bookmarkEnd w:id="31"/>
          <w:tbl>
            <w:tblPr>
              <w:tblStyle w:val="53"/>
              <w:tblW w:w="4995"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Layout w:type="fixed"/>
              <w:tblCellMar>
                <w:top w:w="0" w:type="dxa"/>
                <w:left w:w="108" w:type="dxa"/>
                <w:bottom w:w="0" w:type="dxa"/>
                <w:right w:w="108" w:type="dxa"/>
              </w:tblCellMar>
            </w:tblPr>
            <w:tblGrid>
              <w:gridCol w:w="625"/>
              <w:gridCol w:w="845"/>
              <w:gridCol w:w="1058"/>
              <w:gridCol w:w="1829"/>
              <w:gridCol w:w="2278"/>
              <w:gridCol w:w="1070"/>
            </w:tblGrid>
            <w:tr w14:paraId="18CB1795">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tcBorders>
                    <w:tl2br w:val="nil"/>
                    <w:tr2bl w:val="nil"/>
                  </w:tcBorders>
                  <w:vAlign w:val="center"/>
                </w:tcPr>
                <w:p w14:paraId="06396F7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类别</w:t>
                  </w:r>
                </w:p>
              </w:tc>
              <w:tc>
                <w:tcPr>
                  <w:tcW w:w="548" w:type="pct"/>
                  <w:tcBorders>
                    <w:tl2br w:val="nil"/>
                    <w:tr2bl w:val="nil"/>
                  </w:tcBorders>
                  <w:vAlign w:val="center"/>
                </w:tcPr>
                <w:p w14:paraId="0047CE3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编号</w:t>
                  </w:r>
                </w:p>
              </w:tc>
              <w:tc>
                <w:tcPr>
                  <w:tcW w:w="686" w:type="pct"/>
                  <w:tcBorders>
                    <w:tl2br w:val="nil"/>
                    <w:tr2bl w:val="nil"/>
                  </w:tcBorders>
                  <w:vAlign w:val="center"/>
                </w:tcPr>
                <w:p w14:paraId="05BA046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产生工序</w:t>
                  </w:r>
                </w:p>
              </w:tc>
              <w:tc>
                <w:tcPr>
                  <w:tcW w:w="1186" w:type="pct"/>
                  <w:tcBorders>
                    <w:tl2br w:val="nil"/>
                    <w:tr2bl w:val="nil"/>
                  </w:tcBorders>
                  <w:vAlign w:val="center"/>
                </w:tcPr>
                <w:p w14:paraId="5F7C47F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污染物</w:t>
                  </w:r>
                </w:p>
              </w:tc>
              <w:tc>
                <w:tcPr>
                  <w:tcW w:w="1477" w:type="pct"/>
                  <w:tcBorders>
                    <w:tl2br w:val="nil"/>
                    <w:tr2bl w:val="nil"/>
                  </w:tcBorders>
                  <w:vAlign w:val="center"/>
                </w:tcPr>
                <w:p w14:paraId="5FB81F1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治理措施</w:t>
                  </w:r>
                </w:p>
              </w:tc>
              <w:tc>
                <w:tcPr>
                  <w:tcW w:w="694" w:type="pct"/>
                  <w:tcBorders>
                    <w:tl2br w:val="nil"/>
                    <w:tr2bl w:val="nil"/>
                  </w:tcBorders>
                  <w:vAlign w:val="center"/>
                </w:tcPr>
                <w:p w14:paraId="35271C3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排放去向</w:t>
                  </w:r>
                </w:p>
              </w:tc>
            </w:tr>
            <w:tr w14:paraId="77F32EA5">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restart"/>
                  <w:tcBorders>
                    <w:tl2br w:val="nil"/>
                    <w:tr2bl w:val="nil"/>
                  </w:tcBorders>
                  <w:vAlign w:val="center"/>
                </w:tcPr>
                <w:p w14:paraId="764C1B6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bookmarkStart w:id="45" w:name="OLE_LINK199" w:colFirst="4" w:colLast="5"/>
                  <w:r>
                    <w:rPr>
                      <w:rFonts w:hint="default" w:ascii="Times New Roman" w:hAnsi="Times New Roman" w:eastAsia="宋体" w:cs="Times New Roman"/>
                      <w:color w:val="auto"/>
                      <w:highlight w:val="none"/>
                    </w:rPr>
                    <w:t>废水</w:t>
                  </w:r>
                </w:p>
              </w:tc>
              <w:tc>
                <w:tcPr>
                  <w:tcW w:w="548" w:type="pct"/>
                  <w:tcBorders>
                    <w:tl2br w:val="nil"/>
                    <w:tr2bl w:val="nil"/>
                  </w:tcBorders>
                  <w:vAlign w:val="center"/>
                </w:tcPr>
                <w:p w14:paraId="6A9CA23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w:t>
                  </w:r>
                  <w:r>
                    <w:rPr>
                      <w:rFonts w:hint="eastAsia" w:cs="Times New Roman"/>
                      <w:color w:val="auto"/>
                      <w:highlight w:val="none"/>
                      <w:lang w:val="en-US" w:eastAsia="zh-CN"/>
                    </w:rPr>
                    <w:t>1</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、W2-1</w:t>
                  </w:r>
                </w:p>
              </w:tc>
              <w:tc>
                <w:tcPr>
                  <w:tcW w:w="686" w:type="pct"/>
                  <w:tcBorders>
                    <w:tl2br w:val="nil"/>
                    <w:tr2bl w:val="nil"/>
                  </w:tcBorders>
                  <w:vAlign w:val="center"/>
                </w:tcPr>
                <w:p w14:paraId="6C9B0A4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水压测试</w:t>
                  </w:r>
                </w:p>
              </w:tc>
              <w:tc>
                <w:tcPr>
                  <w:tcW w:w="1186" w:type="pct"/>
                  <w:tcBorders>
                    <w:tl2br w:val="nil"/>
                    <w:tr2bl w:val="nil"/>
                  </w:tcBorders>
                  <w:vAlign w:val="center"/>
                </w:tcPr>
                <w:p w14:paraId="3E1BB81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w:t>
                  </w:r>
                  <w:r>
                    <w:rPr>
                      <w:rFonts w:hint="eastAsia" w:cs="Times New Roman"/>
                      <w:color w:val="auto"/>
                      <w:highlight w:val="none"/>
                      <w:lang w:val="en-US" w:eastAsia="zh-CN"/>
                    </w:rPr>
                    <w:t>石油类</w:t>
                  </w:r>
                </w:p>
              </w:tc>
              <w:tc>
                <w:tcPr>
                  <w:tcW w:w="1477" w:type="pct"/>
                  <w:tcBorders>
                    <w:tl2br w:val="nil"/>
                    <w:tr2bl w:val="nil"/>
                  </w:tcBorders>
                  <w:vAlign w:val="center"/>
                </w:tcPr>
                <w:p w14:paraId="3FC0913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rPr>
                  </w:pPr>
                  <w:r>
                    <w:rPr>
                      <w:rFonts w:hint="eastAsia" w:cs="Times New Roman"/>
                      <w:color w:val="auto"/>
                      <w:highlight w:val="none"/>
                      <w:lang w:val="en-US" w:eastAsia="zh-CN"/>
                    </w:rPr>
                    <w:t>依托现有隔油沉淀池</w:t>
                  </w:r>
                </w:p>
              </w:tc>
              <w:tc>
                <w:tcPr>
                  <w:tcW w:w="694" w:type="pct"/>
                  <w:vMerge w:val="restart"/>
                  <w:tcBorders>
                    <w:tl2br w:val="nil"/>
                    <w:tr2bl w:val="nil"/>
                  </w:tcBorders>
                  <w:vAlign w:val="center"/>
                </w:tcPr>
                <w:p w14:paraId="2A12A0F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市政管网</w:t>
                  </w:r>
                  <w:r>
                    <w:rPr>
                      <w:rFonts w:hint="eastAsia" w:cs="Times New Roman"/>
                      <w:color w:val="auto"/>
                      <w:highlight w:val="none"/>
                      <w:lang w:val="en-US" w:eastAsia="zh-CN"/>
                    </w:rPr>
                    <w:t>接城北</w:t>
                  </w:r>
                  <w:r>
                    <w:rPr>
                      <w:rFonts w:hint="default" w:ascii="Times New Roman" w:hAnsi="Times New Roman" w:cs="Times New Roman"/>
                      <w:color w:val="auto"/>
                      <w:highlight w:val="none"/>
                      <w:lang w:val="en-US" w:eastAsia="zh-CN"/>
                    </w:rPr>
                    <w:t>污水处理厂</w:t>
                  </w:r>
                </w:p>
              </w:tc>
            </w:tr>
            <w:tr w14:paraId="2AAF0E48">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34272E9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79FF423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W2-2</w:t>
                  </w:r>
                </w:p>
              </w:tc>
              <w:tc>
                <w:tcPr>
                  <w:tcW w:w="686" w:type="pct"/>
                  <w:tcBorders>
                    <w:tl2br w:val="nil"/>
                    <w:tr2bl w:val="nil"/>
                  </w:tcBorders>
                  <w:vAlign w:val="center"/>
                </w:tcPr>
                <w:p w14:paraId="7CCA09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气密测试</w:t>
                  </w:r>
                </w:p>
              </w:tc>
              <w:tc>
                <w:tcPr>
                  <w:tcW w:w="1186" w:type="pct"/>
                  <w:tcBorders>
                    <w:tl2br w:val="nil"/>
                    <w:tr2bl w:val="nil"/>
                  </w:tcBorders>
                  <w:shd w:val="clear" w:color="auto" w:fill="auto"/>
                  <w:vAlign w:val="center"/>
                </w:tcPr>
                <w:p w14:paraId="7E89B74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w:t>
                  </w:r>
                  <w:r>
                    <w:rPr>
                      <w:rFonts w:hint="eastAsia" w:cs="Times New Roman"/>
                      <w:color w:val="auto"/>
                      <w:highlight w:val="none"/>
                      <w:lang w:val="en-US" w:eastAsia="zh-CN"/>
                    </w:rPr>
                    <w:t>石油类</w:t>
                  </w:r>
                </w:p>
              </w:tc>
              <w:tc>
                <w:tcPr>
                  <w:tcW w:w="1477" w:type="pct"/>
                  <w:tcBorders>
                    <w:tl2br w:val="nil"/>
                    <w:tr2bl w:val="nil"/>
                  </w:tcBorders>
                  <w:shd w:val="clear" w:color="auto" w:fill="auto"/>
                  <w:vAlign w:val="center"/>
                </w:tcPr>
                <w:p w14:paraId="31F435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新建隔油沉淀池</w:t>
                  </w:r>
                </w:p>
              </w:tc>
              <w:tc>
                <w:tcPr>
                  <w:tcW w:w="694" w:type="pct"/>
                  <w:vMerge w:val="continue"/>
                  <w:tcBorders>
                    <w:tl2br w:val="nil"/>
                    <w:tr2bl w:val="nil"/>
                  </w:tcBorders>
                  <w:vAlign w:val="center"/>
                </w:tcPr>
                <w:p w14:paraId="360BF02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p>
              </w:tc>
            </w:tr>
            <w:tr w14:paraId="1976AA1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5CDC4CD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6586879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W4-1</w:t>
                  </w:r>
                </w:p>
              </w:tc>
              <w:tc>
                <w:tcPr>
                  <w:tcW w:w="686" w:type="pct"/>
                  <w:tcBorders>
                    <w:tl2br w:val="nil"/>
                    <w:tr2bl w:val="nil"/>
                  </w:tcBorders>
                  <w:vAlign w:val="center"/>
                </w:tcPr>
                <w:p w14:paraId="7F1BD07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职工生活</w:t>
                  </w:r>
                </w:p>
              </w:tc>
              <w:tc>
                <w:tcPr>
                  <w:tcW w:w="1186" w:type="pct"/>
                  <w:tcBorders>
                    <w:tl2br w:val="nil"/>
                    <w:tr2bl w:val="nil"/>
                  </w:tcBorders>
                  <w:vAlign w:val="center"/>
                </w:tcPr>
                <w:p w14:paraId="62F5737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p>
              </w:tc>
              <w:tc>
                <w:tcPr>
                  <w:tcW w:w="1477" w:type="pct"/>
                  <w:tcBorders>
                    <w:tl2br w:val="nil"/>
                    <w:tr2bl w:val="nil"/>
                  </w:tcBorders>
                  <w:vAlign w:val="center"/>
                </w:tcPr>
                <w:p w14:paraId="5B410C3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依托现有化粪池，并新建化粪池</w:t>
                  </w:r>
                </w:p>
              </w:tc>
              <w:tc>
                <w:tcPr>
                  <w:tcW w:w="694" w:type="pct"/>
                  <w:vMerge w:val="continue"/>
                  <w:tcBorders>
                    <w:tl2br w:val="nil"/>
                    <w:tr2bl w:val="nil"/>
                  </w:tcBorders>
                  <w:vAlign w:val="center"/>
                </w:tcPr>
                <w:p w14:paraId="2119A8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p>
              </w:tc>
            </w:tr>
            <w:tr w14:paraId="5BCE5188">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5EF43D2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237228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W4-2</w:t>
                  </w:r>
                </w:p>
              </w:tc>
              <w:tc>
                <w:tcPr>
                  <w:tcW w:w="686" w:type="pct"/>
                  <w:tcBorders>
                    <w:tl2br w:val="nil"/>
                    <w:tr2bl w:val="nil"/>
                  </w:tcBorders>
                  <w:vAlign w:val="center"/>
                </w:tcPr>
                <w:p w14:paraId="2B258B3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食堂</w:t>
                  </w:r>
                </w:p>
              </w:tc>
              <w:tc>
                <w:tcPr>
                  <w:tcW w:w="1186" w:type="pct"/>
                  <w:tcBorders>
                    <w:tl2br w:val="nil"/>
                    <w:tr2bl w:val="nil"/>
                  </w:tcBorders>
                  <w:shd w:val="clear" w:color="auto" w:fill="auto"/>
                  <w:vAlign w:val="center"/>
                </w:tcPr>
                <w:p w14:paraId="78E2210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动植物油</w:t>
                  </w:r>
                </w:p>
              </w:tc>
              <w:tc>
                <w:tcPr>
                  <w:tcW w:w="1477" w:type="pct"/>
                  <w:tcBorders>
                    <w:tl2br w:val="nil"/>
                    <w:tr2bl w:val="nil"/>
                  </w:tcBorders>
                  <w:vAlign w:val="center"/>
                </w:tcPr>
                <w:p w14:paraId="4E31571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新建隔油池</w:t>
                  </w:r>
                </w:p>
              </w:tc>
              <w:tc>
                <w:tcPr>
                  <w:tcW w:w="694" w:type="pct"/>
                  <w:vMerge w:val="continue"/>
                  <w:tcBorders>
                    <w:tl2br w:val="nil"/>
                    <w:tr2bl w:val="nil"/>
                  </w:tcBorders>
                  <w:vAlign w:val="center"/>
                </w:tcPr>
                <w:p w14:paraId="2A4DA5A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p>
              </w:tc>
            </w:tr>
            <w:tr w14:paraId="50EE5417">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0DC135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37D0149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w:t>
                  </w:r>
                  <w:r>
                    <w:rPr>
                      <w:rFonts w:hint="eastAsia" w:cs="Times New Roman"/>
                      <w:color w:val="auto"/>
                      <w:highlight w:val="none"/>
                      <w:lang w:val="en-US" w:eastAsia="zh-CN"/>
                    </w:rPr>
                    <w:t>4-3</w:t>
                  </w:r>
                </w:p>
              </w:tc>
              <w:tc>
                <w:tcPr>
                  <w:tcW w:w="686" w:type="pct"/>
                  <w:tcBorders>
                    <w:tl2br w:val="nil"/>
                    <w:tr2bl w:val="nil"/>
                  </w:tcBorders>
                  <w:vAlign w:val="center"/>
                </w:tcPr>
                <w:p w14:paraId="184CB82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洗浴</w:t>
                  </w:r>
                </w:p>
              </w:tc>
              <w:tc>
                <w:tcPr>
                  <w:tcW w:w="1186" w:type="pct"/>
                  <w:tcBorders>
                    <w:tl2br w:val="nil"/>
                    <w:tr2bl w:val="nil"/>
                  </w:tcBorders>
                  <w:vAlign w:val="center"/>
                </w:tcPr>
                <w:p w14:paraId="31BDC68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r>
                    <w:rPr>
                      <w:rFonts w:hint="eastAsia" w:cs="Times New Roman"/>
                      <w:color w:val="auto"/>
                      <w:highlight w:val="none"/>
                      <w:lang w:eastAsia="zh-CN"/>
                    </w:rPr>
                    <w:t>、</w:t>
                  </w:r>
                  <w:r>
                    <w:rPr>
                      <w:rFonts w:hint="eastAsia" w:cs="Times New Roman"/>
                      <w:color w:val="auto"/>
                      <w:highlight w:val="none"/>
                      <w:lang w:val="en-US" w:eastAsia="zh-CN"/>
                    </w:rPr>
                    <w:t>LAS</w:t>
                  </w:r>
                </w:p>
              </w:tc>
              <w:tc>
                <w:tcPr>
                  <w:tcW w:w="1477" w:type="pct"/>
                  <w:tcBorders>
                    <w:tl2br w:val="nil"/>
                    <w:tr2bl w:val="nil"/>
                  </w:tcBorders>
                  <w:vAlign w:val="center"/>
                </w:tcPr>
                <w:p w14:paraId="19AB46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依托现有化粪池</w:t>
                  </w:r>
                </w:p>
              </w:tc>
              <w:tc>
                <w:tcPr>
                  <w:tcW w:w="694" w:type="pct"/>
                  <w:vMerge w:val="continue"/>
                  <w:tcBorders>
                    <w:tl2br w:val="nil"/>
                    <w:tr2bl w:val="nil"/>
                  </w:tcBorders>
                  <w:vAlign w:val="center"/>
                </w:tcPr>
                <w:p w14:paraId="796F720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3097F8C2">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restart"/>
                  <w:tcBorders>
                    <w:tl2br w:val="nil"/>
                    <w:tr2bl w:val="nil"/>
                  </w:tcBorders>
                  <w:vAlign w:val="center"/>
                </w:tcPr>
                <w:p w14:paraId="35883E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废气</w:t>
                  </w:r>
                </w:p>
              </w:tc>
              <w:tc>
                <w:tcPr>
                  <w:tcW w:w="548" w:type="pct"/>
                  <w:tcBorders>
                    <w:tl2br w:val="nil"/>
                    <w:tr2bl w:val="nil"/>
                  </w:tcBorders>
                  <w:vAlign w:val="center"/>
                </w:tcPr>
                <w:p w14:paraId="26C3B22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G1-1</w:t>
                  </w:r>
                </w:p>
              </w:tc>
              <w:tc>
                <w:tcPr>
                  <w:tcW w:w="686" w:type="pct"/>
                  <w:tcBorders>
                    <w:tl2br w:val="nil"/>
                    <w:tr2bl w:val="nil"/>
                  </w:tcBorders>
                  <w:vAlign w:val="center"/>
                </w:tcPr>
                <w:p w14:paraId="403D6A8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粗研磨废气</w:t>
                  </w:r>
                </w:p>
              </w:tc>
              <w:tc>
                <w:tcPr>
                  <w:tcW w:w="1186" w:type="pct"/>
                  <w:tcBorders>
                    <w:tl2br w:val="nil"/>
                    <w:tr2bl w:val="nil"/>
                  </w:tcBorders>
                  <w:vAlign w:val="center"/>
                </w:tcPr>
                <w:p w14:paraId="0CCB093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非甲烷总烃</w:t>
                  </w:r>
                </w:p>
              </w:tc>
              <w:tc>
                <w:tcPr>
                  <w:tcW w:w="1477" w:type="pct"/>
                  <w:tcBorders>
                    <w:tl2br w:val="nil"/>
                    <w:tr2bl w:val="nil"/>
                  </w:tcBorders>
                  <w:shd w:val="clear" w:color="auto" w:fill="auto"/>
                  <w:vAlign w:val="center"/>
                </w:tcPr>
                <w:p w14:paraId="37FBF21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无组织排放</w:t>
                  </w:r>
                </w:p>
              </w:tc>
              <w:tc>
                <w:tcPr>
                  <w:tcW w:w="694" w:type="pct"/>
                  <w:vMerge w:val="restart"/>
                  <w:tcBorders>
                    <w:tl2br w:val="nil"/>
                    <w:tr2bl w:val="nil"/>
                  </w:tcBorders>
                  <w:vAlign w:val="center"/>
                </w:tcPr>
                <w:p w14:paraId="35B99D7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大气</w:t>
                  </w:r>
                </w:p>
              </w:tc>
            </w:tr>
            <w:tr w14:paraId="5D95B809">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90" w:hRule="atLeast"/>
              </w:trPr>
              <w:tc>
                <w:tcPr>
                  <w:tcW w:w="406" w:type="pct"/>
                  <w:vMerge w:val="continue"/>
                  <w:tcBorders>
                    <w:tl2br w:val="nil"/>
                    <w:tr2bl w:val="nil"/>
                  </w:tcBorders>
                  <w:vAlign w:val="center"/>
                </w:tcPr>
                <w:p w14:paraId="373B8BE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5B32142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G1-2</w:t>
                  </w:r>
                </w:p>
              </w:tc>
              <w:tc>
                <w:tcPr>
                  <w:tcW w:w="686" w:type="pct"/>
                  <w:tcBorders>
                    <w:tl2br w:val="nil"/>
                    <w:tr2bl w:val="nil"/>
                  </w:tcBorders>
                  <w:vAlign w:val="center"/>
                </w:tcPr>
                <w:p w14:paraId="0F44533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kern w:val="0"/>
                      <w:sz w:val="21"/>
                      <w:szCs w:val="24"/>
                      <w:highlight w:val="none"/>
                      <w:lang w:val="en-US" w:eastAsia="zh-CN" w:bidi="ar-SA"/>
                    </w:rPr>
                    <w:t>研磨机清洗废气</w:t>
                  </w:r>
                </w:p>
              </w:tc>
              <w:tc>
                <w:tcPr>
                  <w:tcW w:w="1186" w:type="pct"/>
                  <w:tcBorders>
                    <w:tl2br w:val="nil"/>
                    <w:tr2bl w:val="nil"/>
                  </w:tcBorders>
                  <w:vAlign w:val="center"/>
                </w:tcPr>
                <w:p w14:paraId="3CAC77C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非甲烷总烃</w:t>
                  </w:r>
                </w:p>
              </w:tc>
              <w:tc>
                <w:tcPr>
                  <w:tcW w:w="1477" w:type="pct"/>
                  <w:tcBorders>
                    <w:tl2br w:val="nil"/>
                    <w:tr2bl w:val="nil"/>
                  </w:tcBorders>
                  <w:shd w:val="clear" w:color="auto" w:fill="auto"/>
                  <w:vAlign w:val="center"/>
                </w:tcPr>
                <w:p w14:paraId="56871DA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无组织排放</w:t>
                  </w:r>
                </w:p>
              </w:tc>
              <w:tc>
                <w:tcPr>
                  <w:tcW w:w="694" w:type="pct"/>
                  <w:vMerge w:val="continue"/>
                  <w:tcBorders>
                    <w:tl2br w:val="nil"/>
                    <w:tr2bl w:val="nil"/>
                  </w:tcBorders>
                  <w:vAlign w:val="center"/>
                </w:tcPr>
                <w:p w14:paraId="7889EFE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26363554">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6F03A9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54EC2F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G1-3</w:t>
                  </w:r>
                </w:p>
              </w:tc>
              <w:tc>
                <w:tcPr>
                  <w:tcW w:w="686" w:type="pct"/>
                  <w:tcBorders>
                    <w:tl2br w:val="nil"/>
                    <w:tr2bl w:val="nil"/>
                  </w:tcBorders>
                  <w:shd w:val="clear" w:color="auto" w:fill="auto"/>
                  <w:vAlign w:val="center"/>
                </w:tcPr>
                <w:p w14:paraId="288463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高温清洗废气</w:t>
                  </w:r>
                </w:p>
              </w:tc>
              <w:tc>
                <w:tcPr>
                  <w:tcW w:w="1186" w:type="pct"/>
                  <w:tcBorders>
                    <w:tl2br w:val="nil"/>
                    <w:tr2bl w:val="nil"/>
                  </w:tcBorders>
                  <w:shd w:val="clear" w:color="auto" w:fill="auto"/>
                  <w:vAlign w:val="center"/>
                </w:tcPr>
                <w:p w14:paraId="28DE5D8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非甲烷总烃</w:t>
                  </w:r>
                </w:p>
              </w:tc>
              <w:tc>
                <w:tcPr>
                  <w:tcW w:w="1477" w:type="pct"/>
                  <w:tcBorders>
                    <w:tl2br w:val="nil"/>
                    <w:tr2bl w:val="nil"/>
                  </w:tcBorders>
                  <w:shd w:val="clear" w:color="auto" w:fill="auto"/>
                  <w:vAlign w:val="center"/>
                </w:tcPr>
                <w:p w14:paraId="411EB11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5C0FA7A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2DDB8105">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6D141E9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0E88287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G1-4</w:t>
                  </w:r>
                </w:p>
              </w:tc>
              <w:tc>
                <w:tcPr>
                  <w:tcW w:w="686" w:type="pct"/>
                  <w:tcBorders>
                    <w:tl2br w:val="nil"/>
                    <w:tr2bl w:val="nil"/>
                  </w:tcBorders>
                  <w:shd w:val="clear" w:color="auto" w:fill="auto"/>
                  <w:vAlign w:val="center"/>
                </w:tcPr>
                <w:p w14:paraId="2969FD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精研磨废气</w:t>
                  </w:r>
                </w:p>
              </w:tc>
              <w:tc>
                <w:tcPr>
                  <w:tcW w:w="1186" w:type="pct"/>
                  <w:tcBorders>
                    <w:tl2br w:val="nil"/>
                    <w:tr2bl w:val="nil"/>
                  </w:tcBorders>
                  <w:shd w:val="clear" w:color="auto" w:fill="auto"/>
                  <w:vAlign w:val="center"/>
                </w:tcPr>
                <w:p w14:paraId="38D0902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颗粒物</w:t>
                  </w:r>
                </w:p>
              </w:tc>
              <w:tc>
                <w:tcPr>
                  <w:tcW w:w="1477" w:type="pct"/>
                  <w:tcBorders>
                    <w:tl2br w:val="nil"/>
                    <w:tr2bl w:val="nil"/>
                  </w:tcBorders>
                  <w:shd w:val="clear" w:color="auto" w:fill="auto"/>
                  <w:vAlign w:val="center"/>
                </w:tcPr>
                <w:p w14:paraId="02A759C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1132E83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0EE0576F">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7F4E411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4C63B6C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G1-5、G2-1、G3-1</w:t>
                  </w:r>
                </w:p>
              </w:tc>
              <w:tc>
                <w:tcPr>
                  <w:tcW w:w="686" w:type="pct"/>
                  <w:tcBorders>
                    <w:tl2br w:val="nil"/>
                    <w:tr2bl w:val="nil"/>
                  </w:tcBorders>
                  <w:shd w:val="clear" w:color="auto" w:fill="auto"/>
                  <w:vAlign w:val="center"/>
                </w:tcPr>
                <w:p w14:paraId="523475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除锈废气</w:t>
                  </w:r>
                </w:p>
              </w:tc>
              <w:tc>
                <w:tcPr>
                  <w:tcW w:w="1186" w:type="pct"/>
                  <w:tcBorders>
                    <w:tl2br w:val="nil"/>
                    <w:tr2bl w:val="nil"/>
                  </w:tcBorders>
                  <w:shd w:val="clear" w:color="auto" w:fill="auto"/>
                  <w:vAlign w:val="center"/>
                </w:tcPr>
                <w:p w14:paraId="7A0931C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非甲烷总烃</w:t>
                  </w:r>
                </w:p>
              </w:tc>
              <w:tc>
                <w:tcPr>
                  <w:tcW w:w="1477" w:type="pct"/>
                  <w:tcBorders>
                    <w:tl2br w:val="nil"/>
                    <w:tr2bl w:val="nil"/>
                  </w:tcBorders>
                  <w:shd w:val="clear" w:color="auto" w:fill="auto"/>
                  <w:vAlign w:val="center"/>
                </w:tcPr>
                <w:p w14:paraId="291037A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1B43D33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0D6DBD23">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7BBF97E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773FA22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G1-6</w:t>
                  </w:r>
                </w:p>
              </w:tc>
              <w:tc>
                <w:tcPr>
                  <w:tcW w:w="686" w:type="pct"/>
                  <w:tcBorders>
                    <w:tl2br w:val="nil"/>
                    <w:tr2bl w:val="nil"/>
                  </w:tcBorders>
                  <w:shd w:val="clear" w:color="auto" w:fill="auto"/>
                  <w:vAlign w:val="center"/>
                </w:tcPr>
                <w:p w14:paraId="462C96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涂胶废气</w:t>
                  </w:r>
                </w:p>
              </w:tc>
              <w:tc>
                <w:tcPr>
                  <w:tcW w:w="1186" w:type="pct"/>
                  <w:tcBorders>
                    <w:tl2br w:val="nil"/>
                    <w:tr2bl w:val="nil"/>
                  </w:tcBorders>
                  <w:shd w:val="clear" w:color="auto" w:fill="auto"/>
                  <w:vAlign w:val="center"/>
                </w:tcPr>
                <w:p w14:paraId="5013CB9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highlight w:val="none"/>
                      <w:lang w:val="en-US" w:eastAsia="zh-CN"/>
                    </w:rPr>
                  </w:pPr>
                  <w:r>
                    <w:rPr>
                      <w:rFonts w:hint="eastAsia" w:cs="Times New Roman"/>
                      <w:color w:val="auto"/>
                      <w:highlight w:val="none"/>
                      <w:lang w:val="en-US" w:eastAsia="zh-CN"/>
                    </w:rPr>
                    <w:t>非甲烷总烃</w:t>
                  </w:r>
                </w:p>
              </w:tc>
              <w:tc>
                <w:tcPr>
                  <w:tcW w:w="1477" w:type="pct"/>
                  <w:tcBorders>
                    <w:tl2br w:val="nil"/>
                    <w:tr2bl w:val="nil"/>
                  </w:tcBorders>
                  <w:shd w:val="clear" w:color="auto" w:fill="auto"/>
                  <w:vAlign w:val="center"/>
                </w:tcPr>
                <w:p w14:paraId="6E742A0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47D80BF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2850ACF1">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16983C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4B9C7B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G1-7、G2-2</w:t>
                  </w:r>
                </w:p>
              </w:tc>
              <w:tc>
                <w:tcPr>
                  <w:tcW w:w="686" w:type="pct"/>
                  <w:tcBorders>
                    <w:tl2br w:val="nil"/>
                    <w:tr2bl w:val="nil"/>
                  </w:tcBorders>
                  <w:shd w:val="clear" w:color="auto" w:fill="auto"/>
                  <w:vAlign w:val="center"/>
                </w:tcPr>
                <w:p w14:paraId="66C25E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打标废气</w:t>
                  </w:r>
                </w:p>
              </w:tc>
              <w:tc>
                <w:tcPr>
                  <w:tcW w:w="1186" w:type="pct"/>
                  <w:tcBorders>
                    <w:tl2br w:val="nil"/>
                    <w:tr2bl w:val="nil"/>
                  </w:tcBorders>
                  <w:shd w:val="clear" w:color="auto" w:fill="auto"/>
                  <w:vAlign w:val="center"/>
                </w:tcPr>
                <w:p w14:paraId="33A9BB1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颗粒物</w:t>
                  </w:r>
                </w:p>
              </w:tc>
              <w:tc>
                <w:tcPr>
                  <w:tcW w:w="1477" w:type="pct"/>
                  <w:tcBorders>
                    <w:tl2br w:val="nil"/>
                    <w:tr2bl w:val="nil"/>
                  </w:tcBorders>
                  <w:shd w:val="clear" w:color="auto" w:fill="auto"/>
                  <w:vAlign w:val="center"/>
                </w:tcPr>
                <w:p w14:paraId="6F1DCAA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07A9427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35B3165B">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3D5EEB0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74C5F11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G1-8、G2-3、G3-2</w:t>
                  </w:r>
                </w:p>
              </w:tc>
              <w:tc>
                <w:tcPr>
                  <w:tcW w:w="686" w:type="pct"/>
                  <w:tcBorders>
                    <w:tl2br w:val="nil"/>
                    <w:tr2bl w:val="nil"/>
                  </w:tcBorders>
                  <w:shd w:val="clear" w:color="auto" w:fill="auto"/>
                  <w:vAlign w:val="center"/>
                </w:tcPr>
                <w:p w14:paraId="13148F1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切割废气</w:t>
                  </w:r>
                </w:p>
              </w:tc>
              <w:tc>
                <w:tcPr>
                  <w:tcW w:w="1186" w:type="pct"/>
                  <w:tcBorders>
                    <w:tl2br w:val="nil"/>
                    <w:tr2bl w:val="nil"/>
                  </w:tcBorders>
                  <w:shd w:val="clear" w:color="auto" w:fill="auto"/>
                  <w:vAlign w:val="center"/>
                </w:tcPr>
                <w:p w14:paraId="1058D55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颗粒物</w:t>
                  </w:r>
                </w:p>
              </w:tc>
              <w:tc>
                <w:tcPr>
                  <w:tcW w:w="1477" w:type="pct"/>
                  <w:tcBorders>
                    <w:tl2br w:val="nil"/>
                    <w:tr2bl w:val="nil"/>
                  </w:tcBorders>
                  <w:shd w:val="clear" w:color="auto" w:fill="auto"/>
                  <w:vAlign w:val="center"/>
                </w:tcPr>
                <w:p w14:paraId="791BDAE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sz w:val="21"/>
                      <w:szCs w:val="21"/>
                      <w:highlight w:val="none"/>
                      <w:lang w:val="en-US" w:eastAsia="zh-CN"/>
                    </w:rPr>
                    <w:t>经滤芯除尘器处理后车间无组织排放</w:t>
                  </w:r>
                </w:p>
              </w:tc>
              <w:tc>
                <w:tcPr>
                  <w:tcW w:w="694" w:type="pct"/>
                  <w:vMerge w:val="continue"/>
                  <w:tcBorders>
                    <w:tl2br w:val="nil"/>
                    <w:tr2bl w:val="nil"/>
                  </w:tcBorders>
                  <w:vAlign w:val="center"/>
                </w:tcPr>
                <w:p w14:paraId="3542EB3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FD0DB16">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90" w:hRule="atLeast"/>
              </w:trPr>
              <w:tc>
                <w:tcPr>
                  <w:tcW w:w="406" w:type="pct"/>
                  <w:vMerge w:val="continue"/>
                  <w:tcBorders>
                    <w:tl2br w:val="nil"/>
                    <w:tr2bl w:val="nil"/>
                  </w:tcBorders>
                  <w:vAlign w:val="center"/>
                </w:tcPr>
                <w:p w14:paraId="1659DDF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1A63AF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G1-9</w:t>
                  </w:r>
                </w:p>
              </w:tc>
              <w:tc>
                <w:tcPr>
                  <w:tcW w:w="686" w:type="pct"/>
                  <w:tcBorders>
                    <w:tl2br w:val="nil"/>
                    <w:tr2bl w:val="nil"/>
                  </w:tcBorders>
                  <w:shd w:val="clear" w:color="auto" w:fill="auto"/>
                  <w:vAlign w:val="center"/>
                </w:tcPr>
                <w:p w14:paraId="6370E9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打印固化废气</w:t>
                  </w:r>
                </w:p>
              </w:tc>
              <w:tc>
                <w:tcPr>
                  <w:tcW w:w="1186" w:type="pct"/>
                  <w:tcBorders>
                    <w:tl2br w:val="nil"/>
                    <w:tr2bl w:val="nil"/>
                  </w:tcBorders>
                  <w:shd w:val="clear" w:color="auto" w:fill="auto"/>
                  <w:vAlign w:val="center"/>
                </w:tcPr>
                <w:p w14:paraId="727479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非甲烷总烃</w:t>
                  </w:r>
                </w:p>
              </w:tc>
              <w:tc>
                <w:tcPr>
                  <w:tcW w:w="1477" w:type="pct"/>
                  <w:tcBorders>
                    <w:tl2br w:val="nil"/>
                    <w:tr2bl w:val="nil"/>
                  </w:tcBorders>
                  <w:shd w:val="clear" w:color="auto" w:fill="auto"/>
                  <w:vAlign w:val="center"/>
                </w:tcPr>
                <w:p w14:paraId="4EB3721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cs="Times New Roman"/>
                      <w:color w:val="auto"/>
                      <w:highlight w:val="none"/>
                      <w:lang w:val="en-US" w:eastAsia="zh-CN"/>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68BCFCB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5B0DE357">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14651F9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2248FEE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G1-10</w:t>
                  </w:r>
                </w:p>
              </w:tc>
              <w:tc>
                <w:tcPr>
                  <w:tcW w:w="686" w:type="pct"/>
                  <w:tcBorders>
                    <w:tl2br w:val="nil"/>
                    <w:tr2bl w:val="nil"/>
                  </w:tcBorders>
                  <w:shd w:val="clear" w:color="auto" w:fill="auto"/>
                  <w:vAlign w:val="center"/>
                </w:tcPr>
                <w:p w14:paraId="526F849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清洗废气</w:t>
                  </w:r>
                </w:p>
              </w:tc>
              <w:tc>
                <w:tcPr>
                  <w:tcW w:w="1186" w:type="pct"/>
                  <w:tcBorders>
                    <w:tl2br w:val="nil"/>
                    <w:tr2bl w:val="nil"/>
                  </w:tcBorders>
                  <w:shd w:val="clear" w:color="auto" w:fill="auto"/>
                  <w:vAlign w:val="center"/>
                </w:tcPr>
                <w:p w14:paraId="77B8BD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非甲烷总烃</w:t>
                  </w:r>
                </w:p>
              </w:tc>
              <w:tc>
                <w:tcPr>
                  <w:tcW w:w="1477" w:type="pct"/>
                  <w:tcBorders>
                    <w:tl2br w:val="nil"/>
                    <w:tr2bl w:val="nil"/>
                  </w:tcBorders>
                  <w:shd w:val="clear" w:color="auto" w:fill="auto"/>
                  <w:vAlign w:val="center"/>
                </w:tcPr>
                <w:p w14:paraId="00310DB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cs="Times New Roman"/>
                      <w:color w:val="auto"/>
                      <w:highlight w:val="none"/>
                      <w:lang w:val="en-US" w:eastAsia="zh-CN"/>
                    </w:rPr>
                  </w:pPr>
                  <w:r>
                    <w:rPr>
                      <w:rFonts w:hint="eastAsia" w:cs="Times New Roman"/>
                      <w:color w:val="auto"/>
                      <w:kern w:val="0"/>
                      <w:sz w:val="21"/>
                      <w:szCs w:val="21"/>
                      <w:highlight w:val="none"/>
                      <w:lang w:val="en-US" w:eastAsia="zh-CN" w:bidi="ar-SA"/>
                    </w:rPr>
                    <w:t>无组织排放</w:t>
                  </w:r>
                </w:p>
              </w:tc>
              <w:tc>
                <w:tcPr>
                  <w:tcW w:w="694" w:type="pct"/>
                  <w:vMerge w:val="continue"/>
                  <w:tcBorders>
                    <w:tl2br w:val="nil"/>
                    <w:tr2bl w:val="nil"/>
                  </w:tcBorders>
                  <w:vAlign w:val="center"/>
                </w:tcPr>
                <w:p w14:paraId="368A28F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8018868">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1A0D29E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68354A3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G4-1</w:t>
                  </w:r>
                </w:p>
              </w:tc>
              <w:tc>
                <w:tcPr>
                  <w:tcW w:w="686" w:type="pct"/>
                  <w:tcBorders>
                    <w:tl2br w:val="nil"/>
                    <w:tr2bl w:val="nil"/>
                  </w:tcBorders>
                  <w:shd w:val="clear" w:color="auto" w:fill="auto"/>
                  <w:vAlign w:val="center"/>
                </w:tcPr>
                <w:p w14:paraId="4B6EA27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食堂油烟</w:t>
                  </w:r>
                </w:p>
              </w:tc>
              <w:tc>
                <w:tcPr>
                  <w:tcW w:w="1186" w:type="pct"/>
                  <w:tcBorders>
                    <w:tl2br w:val="nil"/>
                    <w:tr2bl w:val="nil"/>
                  </w:tcBorders>
                  <w:shd w:val="clear" w:color="auto" w:fill="auto"/>
                  <w:vAlign w:val="center"/>
                </w:tcPr>
                <w:p w14:paraId="4C60A12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油烟</w:t>
                  </w:r>
                </w:p>
              </w:tc>
              <w:tc>
                <w:tcPr>
                  <w:tcW w:w="1477" w:type="pct"/>
                  <w:tcBorders>
                    <w:tl2br w:val="nil"/>
                    <w:tr2bl w:val="nil"/>
                  </w:tcBorders>
                  <w:shd w:val="clear" w:color="auto" w:fill="auto"/>
                  <w:vAlign w:val="center"/>
                </w:tcPr>
                <w:p w14:paraId="00FD171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油烟净化器</w:t>
                  </w:r>
                </w:p>
              </w:tc>
              <w:tc>
                <w:tcPr>
                  <w:tcW w:w="694" w:type="pct"/>
                  <w:vMerge w:val="continue"/>
                  <w:tcBorders>
                    <w:tl2br w:val="nil"/>
                    <w:tr2bl w:val="nil"/>
                  </w:tcBorders>
                  <w:vAlign w:val="center"/>
                </w:tcPr>
                <w:p w14:paraId="0CE690F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11145DDC">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3BA663D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4C89C4B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w:t>
                  </w:r>
                </w:p>
              </w:tc>
              <w:tc>
                <w:tcPr>
                  <w:tcW w:w="686" w:type="pct"/>
                  <w:tcBorders>
                    <w:tl2br w:val="nil"/>
                    <w:tr2bl w:val="nil"/>
                  </w:tcBorders>
                  <w:vAlign w:val="center"/>
                </w:tcPr>
                <w:p w14:paraId="5C7D37D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危废仓库</w:t>
                  </w:r>
                </w:p>
              </w:tc>
              <w:tc>
                <w:tcPr>
                  <w:tcW w:w="1186" w:type="pct"/>
                  <w:tcBorders>
                    <w:tl2br w:val="nil"/>
                    <w:tr2bl w:val="nil"/>
                  </w:tcBorders>
                  <w:vAlign w:val="center"/>
                </w:tcPr>
                <w:p w14:paraId="3A8952D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非甲烷总烃</w:t>
                  </w:r>
                </w:p>
              </w:tc>
              <w:tc>
                <w:tcPr>
                  <w:tcW w:w="1477" w:type="pct"/>
                  <w:tcBorders>
                    <w:tl2br w:val="nil"/>
                    <w:tr2bl w:val="nil"/>
                  </w:tcBorders>
                  <w:vAlign w:val="center"/>
                </w:tcPr>
                <w:p w14:paraId="0B43539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eastAsia" w:cs="Times New Roman"/>
                      <w:color w:val="auto"/>
                      <w:kern w:val="0"/>
                      <w:sz w:val="21"/>
                      <w:szCs w:val="21"/>
                      <w:highlight w:val="none"/>
                      <w:lang w:val="en-US" w:eastAsia="zh-CN" w:bidi="ar-SA"/>
                    </w:rPr>
                    <w:t>一级活性炭处理后无组织排放</w:t>
                  </w:r>
                </w:p>
              </w:tc>
              <w:tc>
                <w:tcPr>
                  <w:tcW w:w="694" w:type="pct"/>
                  <w:vMerge w:val="continue"/>
                  <w:tcBorders>
                    <w:tl2br w:val="nil"/>
                    <w:tr2bl w:val="nil"/>
                  </w:tcBorders>
                  <w:vAlign w:val="center"/>
                </w:tcPr>
                <w:p w14:paraId="24D8B34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bookmarkEnd w:id="45"/>
            <w:tr w14:paraId="25398364">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restart"/>
                  <w:tcBorders>
                    <w:tl2br w:val="nil"/>
                    <w:tr2bl w:val="nil"/>
                  </w:tcBorders>
                  <w:vAlign w:val="center"/>
                </w:tcPr>
                <w:p w14:paraId="2EF38A3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固体</w:t>
                  </w:r>
                </w:p>
                <w:p w14:paraId="36F6761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废物</w:t>
                  </w:r>
                </w:p>
              </w:tc>
              <w:tc>
                <w:tcPr>
                  <w:tcW w:w="548" w:type="pct"/>
                  <w:tcBorders>
                    <w:tl2br w:val="nil"/>
                    <w:tr2bl w:val="nil"/>
                  </w:tcBorders>
                  <w:vAlign w:val="center"/>
                </w:tcPr>
                <w:p w14:paraId="7840254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S1-1</w:t>
                  </w:r>
                </w:p>
              </w:tc>
              <w:tc>
                <w:tcPr>
                  <w:tcW w:w="686" w:type="pct"/>
                  <w:tcBorders>
                    <w:tl2br w:val="nil"/>
                    <w:tr2bl w:val="nil"/>
                  </w:tcBorders>
                  <w:vAlign w:val="center"/>
                </w:tcPr>
                <w:p w14:paraId="3AD1B76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粗研磨</w:t>
                  </w:r>
                </w:p>
              </w:tc>
              <w:tc>
                <w:tcPr>
                  <w:tcW w:w="1186" w:type="pct"/>
                  <w:tcBorders>
                    <w:tl2br w:val="nil"/>
                    <w:tr2bl w:val="nil"/>
                  </w:tcBorders>
                  <w:vAlign w:val="center"/>
                </w:tcPr>
                <w:p w14:paraId="5F2B5C1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废油泥</w:t>
                  </w:r>
                </w:p>
              </w:tc>
              <w:tc>
                <w:tcPr>
                  <w:tcW w:w="1477" w:type="pct"/>
                  <w:vMerge w:val="restart"/>
                  <w:tcBorders>
                    <w:tl2br w:val="nil"/>
                    <w:tr2bl w:val="nil"/>
                  </w:tcBorders>
                  <w:vAlign w:val="center"/>
                </w:tcPr>
                <w:p w14:paraId="777435A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统一收集后危废库暂存，并委托有资质单位处置</w:t>
                  </w:r>
                </w:p>
              </w:tc>
              <w:tc>
                <w:tcPr>
                  <w:tcW w:w="694" w:type="pct"/>
                  <w:vMerge w:val="restart"/>
                  <w:tcBorders>
                    <w:tl2br w:val="nil"/>
                    <w:tr2bl w:val="nil"/>
                  </w:tcBorders>
                  <w:vAlign w:val="center"/>
                </w:tcPr>
                <w:p w14:paraId="7CA84C4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合理处置</w:t>
                  </w:r>
                </w:p>
              </w:tc>
            </w:tr>
            <w:tr w14:paraId="780F401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44C7141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762C872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S1-2</w:t>
                  </w:r>
                </w:p>
              </w:tc>
              <w:tc>
                <w:tcPr>
                  <w:tcW w:w="686" w:type="pct"/>
                  <w:tcBorders>
                    <w:tl2br w:val="nil"/>
                    <w:tr2bl w:val="nil"/>
                  </w:tcBorders>
                  <w:vAlign w:val="center"/>
                </w:tcPr>
                <w:p w14:paraId="218F48A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粗研磨</w:t>
                  </w:r>
                </w:p>
              </w:tc>
              <w:tc>
                <w:tcPr>
                  <w:tcW w:w="1186" w:type="pct"/>
                  <w:tcBorders>
                    <w:tl2br w:val="nil"/>
                    <w:tr2bl w:val="nil"/>
                  </w:tcBorders>
                  <w:vAlign w:val="center"/>
                </w:tcPr>
                <w:p w14:paraId="670EBC0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废抹布</w:t>
                  </w:r>
                </w:p>
              </w:tc>
              <w:tc>
                <w:tcPr>
                  <w:tcW w:w="1477" w:type="pct"/>
                  <w:vMerge w:val="continue"/>
                  <w:tcBorders>
                    <w:tl2br w:val="nil"/>
                    <w:tr2bl w:val="nil"/>
                  </w:tcBorders>
                  <w:vAlign w:val="center"/>
                </w:tcPr>
                <w:p w14:paraId="4B42B0F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35D4E01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14F32B87">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41FC2DF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55FBB46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S1-3</w:t>
                  </w:r>
                </w:p>
              </w:tc>
              <w:tc>
                <w:tcPr>
                  <w:tcW w:w="686" w:type="pct"/>
                  <w:tcBorders>
                    <w:tl2br w:val="nil"/>
                    <w:tr2bl w:val="nil"/>
                  </w:tcBorders>
                  <w:vAlign w:val="center"/>
                </w:tcPr>
                <w:p w14:paraId="0022689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粗研磨</w:t>
                  </w:r>
                </w:p>
              </w:tc>
              <w:tc>
                <w:tcPr>
                  <w:tcW w:w="1186" w:type="pct"/>
                  <w:tcBorders>
                    <w:tl2br w:val="nil"/>
                    <w:tr2bl w:val="nil"/>
                  </w:tcBorders>
                  <w:vAlign w:val="center"/>
                </w:tcPr>
                <w:p w14:paraId="454A6E1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cs="Times New Roman"/>
                      <w:color w:val="auto"/>
                      <w:highlight w:val="none"/>
                      <w:lang w:val="en-US" w:eastAsia="zh-CN"/>
                    </w:rPr>
                  </w:pPr>
                  <w:r>
                    <w:rPr>
                      <w:rFonts w:hint="eastAsia" w:cs="Times New Roman"/>
                      <w:color w:val="auto"/>
                      <w:highlight w:val="none"/>
                      <w:lang w:val="en-US" w:eastAsia="zh-CN"/>
                    </w:rPr>
                    <w:t>研磨机清洗废液</w:t>
                  </w:r>
                </w:p>
              </w:tc>
              <w:tc>
                <w:tcPr>
                  <w:tcW w:w="1477" w:type="pct"/>
                  <w:vMerge w:val="continue"/>
                  <w:tcBorders>
                    <w:tl2br w:val="nil"/>
                    <w:tr2bl w:val="nil"/>
                  </w:tcBorders>
                  <w:vAlign w:val="center"/>
                </w:tcPr>
                <w:p w14:paraId="6902180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4FB8399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5363E35">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4709C00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2794D8E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S1-4</w:t>
                  </w:r>
                </w:p>
              </w:tc>
              <w:tc>
                <w:tcPr>
                  <w:tcW w:w="686" w:type="pct"/>
                  <w:tcBorders>
                    <w:tl2br w:val="nil"/>
                    <w:tr2bl w:val="nil"/>
                  </w:tcBorders>
                  <w:shd w:val="clear" w:color="auto" w:fill="auto"/>
                  <w:vAlign w:val="center"/>
                </w:tcPr>
                <w:p w14:paraId="21F1BD8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高温清洗</w:t>
                  </w:r>
                </w:p>
              </w:tc>
              <w:tc>
                <w:tcPr>
                  <w:tcW w:w="1186" w:type="pct"/>
                  <w:tcBorders>
                    <w:tl2br w:val="nil"/>
                    <w:tr2bl w:val="nil"/>
                  </w:tcBorders>
                  <w:shd w:val="clear" w:color="auto" w:fill="auto"/>
                  <w:vAlign w:val="center"/>
                </w:tcPr>
                <w:p w14:paraId="4F164B5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高温清洗废液</w:t>
                  </w:r>
                </w:p>
              </w:tc>
              <w:tc>
                <w:tcPr>
                  <w:tcW w:w="1477" w:type="pct"/>
                  <w:vMerge w:val="continue"/>
                  <w:tcBorders>
                    <w:tl2br w:val="nil"/>
                    <w:tr2bl w:val="nil"/>
                  </w:tcBorders>
                  <w:vAlign w:val="center"/>
                </w:tcPr>
                <w:p w14:paraId="332B4F2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4D5C108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494F0718">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5EE4DAE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475E53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S1-5</w:t>
                  </w:r>
                </w:p>
              </w:tc>
              <w:tc>
                <w:tcPr>
                  <w:tcW w:w="686" w:type="pct"/>
                  <w:tcBorders>
                    <w:tl2br w:val="nil"/>
                    <w:tr2bl w:val="nil"/>
                  </w:tcBorders>
                  <w:shd w:val="clear" w:color="auto" w:fill="auto"/>
                  <w:vAlign w:val="center"/>
                </w:tcPr>
                <w:p w14:paraId="2752802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氧清洁+干冰清洗</w:t>
                  </w:r>
                </w:p>
              </w:tc>
              <w:tc>
                <w:tcPr>
                  <w:tcW w:w="1186" w:type="pct"/>
                  <w:tcBorders>
                    <w:tl2br w:val="nil"/>
                    <w:tr2bl w:val="nil"/>
                  </w:tcBorders>
                  <w:shd w:val="clear" w:color="auto" w:fill="auto"/>
                  <w:vAlign w:val="center"/>
                </w:tcPr>
                <w:p w14:paraId="0E65E94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清洗废液</w:t>
                  </w:r>
                </w:p>
              </w:tc>
              <w:tc>
                <w:tcPr>
                  <w:tcW w:w="1477" w:type="pct"/>
                  <w:vMerge w:val="continue"/>
                  <w:tcBorders>
                    <w:tl2br w:val="nil"/>
                    <w:tr2bl w:val="nil"/>
                  </w:tcBorders>
                  <w:vAlign w:val="center"/>
                </w:tcPr>
                <w:p w14:paraId="4A6C617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1C615DF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52F9304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6837DD2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5315E72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S1-9</w:t>
                  </w:r>
                </w:p>
              </w:tc>
              <w:tc>
                <w:tcPr>
                  <w:tcW w:w="686" w:type="pct"/>
                  <w:tcBorders>
                    <w:tl2br w:val="nil"/>
                    <w:tr2bl w:val="nil"/>
                  </w:tcBorders>
                  <w:shd w:val="clear" w:color="auto" w:fill="auto"/>
                  <w:vAlign w:val="center"/>
                </w:tcPr>
                <w:p w14:paraId="02BB9E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清洗</w:t>
                  </w:r>
                </w:p>
              </w:tc>
              <w:tc>
                <w:tcPr>
                  <w:tcW w:w="1186" w:type="pct"/>
                  <w:tcBorders>
                    <w:tl2br w:val="nil"/>
                    <w:tr2bl w:val="nil"/>
                  </w:tcBorders>
                  <w:shd w:val="clear" w:color="auto" w:fill="auto"/>
                  <w:vAlign w:val="center"/>
                </w:tcPr>
                <w:p w14:paraId="267D406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废酒精</w:t>
                  </w:r>
                </w:p>
              </w:tc>
              <w:tc>
                <w:tcPr>
                  <w:tcW w:w="1477" w:type="pct"/>
                  <w:vMerge w:val="continue"/>
                  <w:tcBorders>
                    <w:tl2br w:val="nil"/>
                    <w:tr2bl w:val="nil"/>
                  </w:tcBorders>
                  <w:vAlign w:val="center"/>
                </w:tcPr>
                <w:p w14:paraId="586646F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135C72C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5C552F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20BF68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513C4A7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75B993F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设备运行</w:t>
                  </w:r>
                </w:p>
              </w:tc>
              <w:tc>
                <w:tcPr>
                  <w:tcW w:w="1186" w:type="pct"/>
                  <w:tcBorders>
                    <w:tl2br w:val="nil"/>
                    <w:tr2bl w:val="nil"/>
                  </w:tcBorders>
                  <w:shd w:val="clear" w:color="auto" w:fill="auto"/>
                  <w:vAlign w:val="center"/>
                </w:tcPr>
                <w:p w14:paraId="2D15F8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废润滑油</w:t>
                  </w:r>
                </w:p>
              </w:tc>
              <w:tc>
                <w:tcPr>
                  <w:tcW w:w="1477" w:type="pct"/>
                  <w:vMerge w:val="continue"/>
                  <w:tcBorders>
                    <w:tl2br w:val="nil"/>
                    <w:tr2bl w:val="nil"/>
                  </w:tcBorders>
                  <w:vAlign w:val="center"/>
                </w:tcPr>
                <w:p w14:paraId="771D40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6AC532B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6E7E6D50">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64C42E1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1899457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52F0FC1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废水处理</w:t>
                  </w:r>
                </w:p>
              </w:tc>
              <w:tc>
                <w:tcPr>
                  <w:tcW w:w="1186" w:type="pct"/>
                  <w:tcBorders>
                    <w:tl2br w:val="nil"/>
                    <w:tr2bl w:val="nil"/>
                  </w:tcBorders>
                  <w:shd w:val="clear" w:color="auto" w:fill="auto"/>
                  <w:vAlign w:val="center"/>
                </w:tcPr>
                <w:p w14:paraId="3EB59FC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隔油沉淀池废油泥</w:t>
                  </w:r>
                </w:p>
              </w:tc>
              <w:tc>
                <w:tcPr>
                  <w:tcW w:w="1477" w:type="pct"/>
                  <w:vMerge w:val="continue"/>
                  <w:tcBorders>
                    <w:tl2br w:val="nil"/>
                    <w:tr2bl w:val="nil"/>
                  </w:tcBorders>
                  <w:vAlign w:val="center"/>
                </w:tcPr>
                <w:p w14:paraId="355B9E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6B395A2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2420392A">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20A8F0F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5B9609F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2A31C29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设备运行</w:t>
                  </w:r>
                </w:p>
              </w:tc>
              <w:tc>
                <w:tcPr>
                  <w:tcW w:w="1186" w:type="pct"/>
                  <w:tcBorders>
                    <w:tl2br w:val="nil"/>
                    <w:tr2bl w:val="nil"/>
                  </w:tcBorders>
                  <w:shd w:val="clear" w:color="auto" w:fill="auto"/>
                  <w:vAlign w:val="center"/>
                </w:tcPr>
                <w:p w14:paraId="25F9CE2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空压机含油废液</w:t>
                  </w:r>
                </w:p>
              </w:tc>
              <w:tc>
                <w:tcPr>
                  <w:tcW w:w="1477" w:type="pct"/>
                  <w:vMerge w:val="continue"/>
                  <w:tcBorders>
                    <w:tl2br w:val="nil"/>
                    <w:tr2bl w:val="nil"/>
                  </w:tcBorders>
                  <w:vAlign w:val="center"/>
                </w:tcPr>
                <w:p w14:paraId="4252137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2176157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434AB6EF">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3AF0CB3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3FD7314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47D4B58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生产</w:t>
                  </w:r>
                </w:p>
              </w:tc>
              <w:tc>
                <w:tcPr>
                  <w:tcW w:w="1186" w:type="pct"/>
                  <w:tcBorders>
                    <w:tl2br w:val="nil"/>
                    <w:tr2bl w:val="nil"/>
                  </w:tcBorders>
                  <w:shd w:val="clear" w:color="auto" w:fill="auto"/>
                  <w:vAlign w:val="center"/>
                </w:tcPr>
                <w:p w14:paraId="0460151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废包装容器</w:t>
                  </w:r>
                </w:p>
              </w:tc>
              <w:tc>
                <w:tcPr>
                  <w:tcW w:w="1477" w:type="pct"/>
                  <w:vMerge w:val="continue"/>
                  <w:tcBorders>
                    <w:tl2br w:val="nil"/>
                    <w:tr2bl w:val="nil"/>
                  </w:tcBorders>
                  <w:vAlign w:val="center"/>
                </w:tcPr>
                <w:p w14:paraId="28FED84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359FEE5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6A57F3B0">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6D0E4B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073C9E0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393B27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废气处理</w:t>
                  </w:r>
                </w:p>
              </w:tc>
              <w:tc>
                <w:tcPr>
                  <w:tcW w:w="1186" w:type="pct"/>
                  <w:tcBorders>
                    <w:tl2br w:val="nil"/>
                    <w:tr2bl w:val="nil"/>
                  </w:tcBorders>
                  <w:shd w:val="clear" w:color="auto" w:fill="auto"/>
                  <w:vAlign w:val="center"/>
                </w:tcPr>
                <w:p w14:paraId="13E5B07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废活性炭</w:t>
                  </w:r>
                </w:p>
              </w:tc>
              <w:tc>
                <w:tcPr>
                  <w:tcW w:w="1477" w:type="pct"/>
                  <w:vMerge w:val="continue"/>
                  <w:tcBorders>
                    <w:tl2br w:val="nil"/>
                    <w:tr2bl w:val="nil"/>
                  </w:tcBorders>
                  <w:vAlign w:val="center"/>
                </w:tcPr>
                <w:p w14:paraId="7AED54F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66E79C1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314F90BA">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0DC29FD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3592AB1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686" w:type="pct"/>
                  <w:tcBorders>
                    <w:tl2br w:val="nil"/>
                    <w:tr2bl w:val="nil"/>
                  </w:tcBorders>
                  <w:shd w:val="clear" w:color="auto" w:fill="auto"/>
                  <w:vAlign w:val="center"/>
                </w:tcPr>
                <w:p w14:paraId="4147EE3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组装</w:t>
                  </w:r>
                </w:p>
              </w:tc>
              <w:tc>
                <w:tcPr>
                  <w:tcW w:w="1186" w:type="pct"/>
                  <w:tcBorders>
                    <w:tl2br w:val="nil"/>
                    <w:tr2bl w:val="nil"/>
                  </w:tcBorders>
                  <w:shd w:val="clear" w:color="auto" w:fill="auto"/>
                  <w:vAlign w:val="center"/>
                </w:tcPr>
                <w:p w14:paraId="643CE04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cs="Times New Roman"/>
                      <w:color w:val="auto"/>
                      <w:kern w:val="0"/>
                      <w:sz w:val="21"/>
                      <w:szCs w:val="24"/>
                      <w:highlight w:val="none"/>
                      <w:lang w:val="en-US" w:eastAsia="zh-CN" w:bidi="ar-SA"/>
                    </w:rPr>
                  </w:pPr>
                  <w:r>
                    <w:rPr>
                      <w:rFonts w:hint="eastAsia"/>
                      <w:color w:val="auto"/>
                      <w:highlight w:val="none"/>
                      <w:lang w:val="en-US" w:eastAsia="zh-CN"/>
                    </w:rPr>
                    <w:t>废胶包装物</w:t>
                  </w:r>
                </w:p>
              </w:tc>
              <w:tc>
                <w:tcPr>
                  <w:tcW w:w="1477" w:type="pct"/>
                  <w:vMerge w:val="continue"/>
                  <w:tcBorders>
                    <w:tl2br w:val="nil"/>
                    <w:tr2bl w:val="nil"/>
                  </w:tcBorders>
                  <w:vAlign w:val="center"/>
                </w:tcPr>
                <w:p w14:paraId="40AEC01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lang w:val="en-US" w:eastAsia="zh-CN"/>
                    </w:rPr>
                  </w:pPr>
                </w:p>
              </w:tc>
              <w:tc>
                <w:tcPr>
                  <w:tcW w:w="694" w:type="pct"/>
                  <w:vMerge w:val="continue"/>
                  <w:tcBorders>
                    <w:tl2br w:val="nil"/>
                    <w:tr2bl w:val="nil"/>
                  </w:tcBorders>
                  <w:vAlign w:val="center"/>
                </w:tcPr>
                <w:p w14:paraId="6A18276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A11955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183F46B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1794DA7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S1-6</w:t>
                  </w:r>
                </w:p>
              </w:tc>
              <w:tc>
                <w:tcPr>
                  <w:tcW w:w="686" w:type="pct"/>
                  <w:tcBorders>
                    <w:tl2br w:val="nil"/>
                    <w:tr2bl w:val="nil"/>
                  </w:tcBorders>
                  <w:vAlign w:val="center"/>
                </w:tcPr>
                <w:p w14:paraId="04F8341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精研磨</w:t>
                  </w:r>
                </w:p>
              </w:tc>
              <w:tc>
                <w:tcPr>
                  <w:tcW w:w="1186" w:type="pct"/>
                  <w:tcBorders>
                    <w:tl2br w:val="nil"/>
                    <w:tr2bl w:val="nil"/>
                  </w:tcBorders>
                  <w:vAlign w:val="center"/>
                </w:tcPr>
                <w:p w14:paraId="7A19A53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废砂纸</w:t>
                  </w:r>
                </w:p>
              </w:tc>
              <w:tc>
                <w:tcPr>
                  <w:tcW w:w="1477" w:type="pct"/>
                  <w:vMerge w:val="restart"/>
                  <w:tcBorders>
                    <w:tl2br w:val="nil"/>
                    <w:tr2bl w:val="nil"/>
                  </w:tcBorders>
                  <w:vAlign w:val="center"/>
                </w:tcPr>
                <w:p w14:paraId="680F3A5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统一收集后，一般固废库暂存，</w:t>
                  </w:r>
                  <w:r>
                    <w:rPr>
                      <w:rFonts w:hint="eastAsia" w:cs="Times New Roman"/>
                      <w:color w:val="auto"/>
                      <w:kern w:val="0"/>
                      <w:sz w:val="21"/>
                      <w:szCs w:val="24"/>
                      <w:highlight w:val="none"/>
                      <w:lang w:val="en-US" w:eastAsia="zh-CN" w:bidi="ar-SA"/>
                    </w:rPr>
                    <w:t>外售处置</w:t>
                  </w:r>
                </w:p>
              </w:tc>
              <w:tc>
                <w:tcPr>
                  <w:tcW w:w="694" w:type="pct"/>
                  <w:vMerge w:val="continue"/>
                  <w:tcBorders>
                    <w:tl2br w:val="nil"/>
                    <w:tr2bl w:val="nil"/>
                  </w:tcBorders>
                  <w:vAlign w:val="center"/>
                </w:tcPr>
                <w:p w14:paraId="01D7A4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6F9CBFD3">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09CDBDD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4514C3F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S1-7、S2-1、S3-1</w:t>
                  </w:r>
                </w:p>
              </w:tc>
              <w:tc>
                <w:tcPr>
                  <w:tcW w:w="686" w:type="pct"/>
                  <w:tcBorders>
                    <w:tl2br w:val="nil"/>
                    <w:tr2bl w:val="nil"/>
                  </w:tcBorders>
                  <w:vAlign w:val="center"/>
                </w:tcPr>
                <w:p w14:paraId="321577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打包</w:t>
                  </w:r>
                </w:p>
              </w:tc>
              <w:tc>
                <w:tcPr>
                  <w:tcW w:w="1186" w:type="pct"/>
                  <w:tcBorders>
                    <w:tl2br w:val="nil"/>
                    <w:tr2bl w:val="nil"/>
                  </w:tcBorders>
                  <w:vAlign w:val="center"/>
                </w:tcPr>
                <w:p w14:paraId="1B85B6B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废木材</w:t>
                  </w:r>
                </w:p>
              </w:tc>
              <w:tc>
                <w:tcPr>
                  <w:tcW w:w="1477" w:type="pct"/>
                  <w:vMerge w:val="continue"/>
                  <w:tcBorders>
                    <w:tl2br w:val="nil"/>
                    <w:tr2bl w:val="nil"/>
                  </w:tcBorders>
                  <w:vAlign w:val="center"/>
                </w:tcPr>
                <w:p w14:paraId="47EF6BF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p>
              </w:tc>
              <w:tc>
                <w:tcPr>
                  <w:tcW w:w="694" w:type="pct"/>
                  <w:vMerge w:val="continue"/>
                  <w:tcBorders>
                    <w:tl2br w:val="nil"/>
                    <w:tr2bl w:val="nil"/>
                  </w:tcBorders>
                  <w:vAlign w:val="center"/>
                </w:tcPr>
                <w:p w14:paraId="5EE2B7B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C1CD6D0">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38A07FA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0D2911F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S1-8</w:t>
                  </w:r>
                </w:p>
              </w:tc>
              <w:tc>
                <w:tcPr>
                  <w:tcW w:w="686" w:type="pct"/>
                  <w:tcBorders>
                    <w:tl2br w:val="nil"/>
                    <w:tr2bl w:val="nil"/>
                  </w:tcBorders>
                  <w:vAlign w:val="center"/>
                </w:tcPr>
                <w:p w14:paraId="0809BB3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3D打印</w:t>
                  </w:r>
                </w:p>
              </w:tc>
              <w:tc>
                <w:tcPr>
                  <w:tcW w:w="1186" w:type="pct"/>
                  <w:tcBorders>
                    <w:tl2br w:val="nil"/>
                    <w:tr2bl w:val="nil"/>
                  </w:tcBorders>
                  <w:vAlign w:val="center"/>
                </w:tcPr>
                <w:p w14:paraId="0311D8B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废模型</w:t>
                  </w:r>
                </w:p>
              </w:tc>
              <w:tc>
                <w:tcPr>
                  <w:tcW w:w="1477" w:type="pct"/>
                  <w:vMerge w:val="continue"/>
                  <w:tcBorders>
                    <w:tl2br w:val="nil"/>
                    <w:tr2bl w:val="nil"/>
                  </w:tcBorders>
                  <w:vAlign w:val="center"/>
                </w:tcPr>
                <w:p w14:paraId="328A20D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p>
              </w:tc>
              <w:tc>
                <w:tcPr>
                  <w:tcW w:w="694" w:type="pct"/>
                  <w:vMerge w:val="continue"/>
                  <w:tcBorders>
                    <w:tl2br w:val="nil"/>
                    <w:tr2bl w:val="nil"/>
                  </w:tcBorders>
                  <w:vAlign w:val="center"/>
                </w:tcPr>
                <w:p w14:paraId="3B03EEF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A550EC9">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549DEE3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51445E4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S4-3</w:t>
                  </w:r>
                </w:p>
              </w:tc>
              <w:tc>
                <w:tcPr>
                  <w:tcW w:w="686" w:type="pct"/>
                  <w:tcBorders>
                    <w:tl2br w:val="nil"/>
                    <w:tr2bl w:val="nil"/>
                  </w:tcBorders>
                  <w:shd w:val="clear" w:color="auto" w:fill="auto"/>
                  <w:vAlign w:val="center"/>
                </w:tcPr>
                <w:p w14:paraId="0E6DA26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废气处理</w:t>
                  </w:r>
                </w:p>
              </w:tc>
              <w:tc>
                <w:tcPr>
                  <w:tcW w:w="1186" w:type="pct"/>
                  <w:tcBorders>
                    <w:tl2br w:val="nil"/>
                    <w:tr2bl w:val="nil"/>
                  </w:tcBorders>
                  <w:shd w:val="clear" w:color="auto" w:fill="auto"/>
                  <w:vAlign w:val="center"/>
                </w:tcPr>
                <w:p w14:paraId="7D72BEF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default" w:cs="Times New Roman"/>
                      <w:color w:val="auto"/>
                      <w:kern w:val="0"/>
                      <w:sz w:val="21"/>
                      <w:szCs w:val="24"/>
                      <w:highlight w:val="none"/>
                      <w:lang w:val="en-US" w:eastAsia="zh-CN" w:bidi="ar-SA"/>
                    </w:rPr>
                    <w:t>废滤芯</w:t>
                  </w:r>
                </w:p>
              </w:tc>
              <w:tc>
                <w:tcPr>
                  <w:tcW w:w="1477" w:type="pct"/>
                  <w:vMerge w:val="continue"/>
                  <w:tcBorders>
                    <w:tl2br w:val="nil"/>
                    <w:tr2bl w:val="nil"/>
                  </w:tcBorders>
                  <w:vAlign w:val="center"/>
                </w:tcPr>
                <w:p w14:paraId="3124A3A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p>
              </w:tc>
              <w:tc>
                <w:tcPr>
                  <w:tcW w:w="694" w:type="pct"/>
                  <w:vMerge w:val="continue"/>
                  <w:tcBorders>
                    <w:tl2br w:val="nil"/>
                    <w:tr2bl w:val="nil"/>
                  </w:tcBorders>
                  <w:vAlign w:val="center"/>
                </w:tcPr>
                <w:p w14:paraId="0834066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62136F17">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10E724E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4CB3D75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S4-4</w:t>
                  </w:r>
                </w:p>
              </w:tc>
              <w:tc>
                <w:tcPr>
                  <w:tcW w:w="686" w:type="pct"/>
                  <w:tcBorders>
                    <w:tl2br w:val="nil"/>
                    <w:tr2bl w:val="nil"/>
                  </w:tcBorders>
                  <w:shd w:val="clear" w:color="auto" w:fill="auto"/>
                  <w:vAlign w:val="center"/>
                </w:tcPr>
                <w:p w14:paraId="3456B97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废气处理</w:t>
                  </w:r>
                </w:p>
              </w:tc>
              <w:tc>
                <w:tcPr>
                  <w:tcW w:w="1186" w:type="pct"/>
                  <w:tcBorders>
                    <w:tl2br w:val="nil"/>
                    <w:tr2bl w:val="nil"/>
                  </w:tcBorders>
                  <w:shd w:val="clear" w:color="auto" w:fill="auto"/>
                  <w:vAlign w:val="center"/>
                </w:tcPr>
                <w:p w14:paraId="7235E67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除尘灰</w:t>
                  </w:r>
                </w:p>
              </w:tc>
              <w:tc>
                <w:tcPr>
                  <w:tcW w:w="1477" w:type="pct"/>
                  <w:vMerge w:val="continue"/>
                  <w:tcBorders>
                    <w:tl2br w:val="nil"/>
                    <w:tr2bl w:val="nil"/>
                  </w:tcBorders>
                  <w:vAlign w:val="center"/>
                </w:tcPr>
                <w:p w14:paraId="5456EDE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p>
              </w:tc>
              <w:tc>
                <w:tcPr>
                  <w:tcW w:w="694" w:type="pct"/>
                  <w:vMerge w:val="continue"/>
                  <w:tcBorders>
                    <w:tl2br w:val="nil"/>
                    <w:tr2bl w:val="nil"/>
                  </w:tcBorders>
                  <w:vAlign w:val="center"/>
                </w:tcPr>
                <w:p w14:paraId="5FDCF29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4ADBD69E">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24ED0E4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7D253C4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cs="Times New Roman"/>
                      <w:color w:val="auto"/>
                      <w:highlight w:val="none"/>
                      <w:lang w:val="en-US" w:eastAsia="zh-CN"/>
                    </w:rPr>
                    <w:t>S</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-1</w:t>
                  </w:r>
                </w:p>
              </w:tc>
              <w:tc>
                <w:tcPr>
                  <w:tcW w:w="686" w:type="pct"/>
                  <w:tcBorders>
                    <w:tl2br w:val="nil"/>
                    <w:tr2bl w:val="nil"/>
                  </w:tcBorders>
                  <w:vAlign w:val="center"/>
                </w:tcPr>
                <w:p w14:paraId="2CAFB2C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cs="Times New Roman"/>
                      <w:color w:val="auto"/>
                      <w:highlight w:val="none"/>
                      <w:lang w:val="en-US" w:eastAsia="zh-CN"/>
                    </w:rPr>
                    <w:t>职工办公</w:t>
                  </w:r>
                </w:p>
              </w:tc>
              <w:tc>
                <w:tcPr>
                  <w:tcW w:w="1186" w:type="pct"/>
                  <w:tcBorders>
                    <w:tl2br w:val="nil"/>
                    <w:tr2bl w:val="nil"/>
                  </w:tcBorders>
                  <w:vAlign w:val="center"/>
                </w:tcPr>
                <w:p w14:paraId="6D8C8B5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cs="Times New Roman"/>
                      <w:color w:val="auto"/>
                      <w:highlight w:val="none"/>
                      <w:lang w:val="en-US" w:eastAsia="zh-CN"/>
                    </w:rPr>
                    <w:t>生活垃圾</w:t>
                  </w:r>
                </w:p>
              </w:tc>
              <w:tc>
                <w:tcPr>
                  <w:tcW w:w="1477" w:type="pct"/>
                  <w:tcBorders>
                    <w:tl2br w:val="nil"/>
                    <w:tr2bl w:val="nil"/>
                  </w:tcBorders>
                  <w:vAlign w:val="center"/>
                </w:tcPr>
                <w:p w14:paraId="6615772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lang w:val="en-US" w:eastAsia="zh-CN"/>
                    </w:rPr>
                    <w:t>环卫清运</w:t>
                  </w:r>
                </w:p>
              </w:tc>
              <w:tc>
                <w:tcPr>
                  <w:tcW w:w="694" w:type="pct"/>
                  <w:vMerge w:val="continue"/>
                  <w:tcBorders>
                    <w:tl2br w:val="nil"/>
                    <w:tr2bl w:val="nil"/>
                  </w:tcBorders>
                  <w:vAlign w:val="center"/>
                </w:tcPr>
                <w:p w14:paraId="5948F9A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2849C0F4">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5E74B0F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shd w:val="clear" w:color="auto" w:fill="auto"/>
                  <w:vAlign w:val="center"/>
                </w:tcPr>
                <w:p w14:paraId="7415593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S4-2</w:t>
                  </w:r>
                </w:p>
              </w:tc>
              <w:tc>
                <w:tcPr>
                  <w:tcW w:w="686" w:type="pct"/>
                  <w:tcBorders>
                    <w:tl2br w:val="nil"/>
                    <w:tr2bl w:val="nil"/>
                  </w:tcBorders>
                  <w:shd w:val="clear" w:color="auto" w:fill="auto"/>
                  <w:vAlign w:val="center"/>
                </w:tcPr>
                <w:p w14:paraId="2B015D1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食堂</w:t>
                  </w:r>
                </w:p>
              </w:tc>
              <w:tc>
                <w:tcPr>
                  <w:tcW w:w="1186" w:type="pct"/>
                  <w:tcBorders>
                    <w:tl2br w:val="nil"/>
                    <w:tr2bl w:val="nil"/>
                  </w:tcBorders>
                  <w:shd w:val="clear" w:color="auto" w:fill="auto"/>
                  <w:vAlign w:val="center"/>
                </w:tcPr>
                <w:p w14:paraId="022F2F6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厨余垃圾</w:t>
                  </w:r>
                </w:p>
              </w:tc>
              <w:tc>
                <w:tcPr>
                  <w:tcW w:w="1477" w:type="pct"/>
                  <w:tcBorders>
                    <w:tl2br w:val="nil"/>
                    <w:tr2bl w:val="nil"/>
                  </w:tcBorders>
                  <w:shd w:val="clear" w:color="auto" w:fill="auto"/>
                  <w:vAlign w:val="center"/>
                </w:tcPr>
                <w:p w14:paraId="73C46EC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lang w:val="en-US" w:eastAsia="zh-CN"/>
                    </w:rPr>
                    <w:t>环卫清运</w:t>
                  </w:r>
                </w:p>
              </w:tc>
              <w:tc>
                <w:tcPr>
                  <w:tcW w:w="694" w:type="pct"/>
                  <w:vMerge w:val="continue"/>
                  <w:tcBorders>
                    <w:tl2br w:val="nil"/>
                    <w:tr2bl w:val="nil"/>
                  </w:tcBorders>
                  <w:vAlign w:val="center"/>
                </w:tcPr>
                <w:p w14:paraId="2FC7397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r w14:paraId="74F8305B">
              <w:tblPrEx>
                <w:tblBorders>
                  <w:top w:val="single" w:color="auto" w:sz="12" w:space="0"/>
                  <w:left w:val="none" w:color="auto" w:sz="0" w:space="0"/>
                  <w:bottom w:val="single" w:color="auto" w:sz="12" w:space="0"/>
                  <w:right w:val="none" w:color="auto" w:sz="0" w:space="0"/>
                  <w:insideH w:val="single" w:color="auto" w:sz="2" w:space="0"/>
                  <w:insideV w:val="single" w:color="auto" w:sz="8" w:space="0"/>
                </w:tblBorders>
                <w:tblCellMar>
                  <w:top w:w="0" w:type="dxa"/>
                  <w:left w:w="108" w:type="dxa"/>
                  <w:bottom w:w="0" w:type="dxa"/>
                  <w:right w:w="108" w:type="dxa"/>
                </w:tblCellMar>
              </w:tblPrEx>
              <w:trPr>
                <w:trHeight w:val="57" w:hRule="atLeast"/>
              </w:trPr>
              <w:tc>
                <w:tcPr>
                  <w:tcW w:w="406" w:type="pct"/>
                  <w:vMerge w:val="continue"/>
                  <w:tcBorders>
                    <w:tl2br w:val="nil"/>
                    <w:tr2bl w:val="nil"/>
                  </w:tcBorders>
                  <w:vAlign w:val="center"/>
                </w:tcPr>
                <w:p w14:paraId="450BCA8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c>
                <w:tcPr>
                  <w:tcW w:w="548" w:type="pct"/>
                  <w:tcBorders>
                    <w:tl2br w:val="nil"/>
                    <w:tr2bl w:val="nil"/>
                  </w:tcBorders>
                  <w:vAlign w:val="center"/>
                </w:tcPr>
                <w:p w14:paraId="66B8ADE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w:t>
                  </w:r>
                </w:p>
              </w:tc>
              <w:tc>
                <w:tcPr>
                  <w:tcW w:w="686" w:type="pct"/>
                  <w:tcBorders>
                    <w:tl2br w:val="nil"/>
                    <w:tr2bl w:val="nil"/>
                  </w:tcBorders>
                  <w:vAlign w:val="center"/>
                </w:tcPr>
                <w:p w14:paraId="1E591E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食堂</w:t>
                  </w:r>
                </w:p>
              </w:tc>
              <w:tc>
                <w:tcPr>
                  <w:tcW w:w="1186" w:type="pct"/>
                  <w:tcBorders>
                    <w:tl2br w:val="nil"/>
                    <w:tr2bl w:val="nil"/>
                  </w:tcBorders>
                  <w:vAlign w:val="center"/>
                </w:tcPr>
                <w:p w14:paraId="74ED531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废油脂</w:t>
                  </w:r>
                </w:p>
              </w:tc>
              <w:tc>
                <w:tcPr>
                  <w:tcW w:w="1477" w:type="pct"/>
                  <w:tcBorders>
                    <w:tl2br w:val="nil"/>
                    <w:tr2bl w:val="nil"/>
                  </w:tcBorders>
                  <w:vAlign w:val="center"/>
                </w:tcPr>
                <w:p w14:paraId="574960A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环卫清运</w:t>
                  </w:r>
                </w:p>
              </w:tc>
              <w:tc>
                <w:tcPr>
                  <w:tcW w:w="694" w:type="pct"/>
                  <w:vMerge w:val="continue"/>
                  <w:tcBorders>
                    <w:tl2br w:val="nil"/>
                    <w:tr2bl w:val="nil"/>
                  </w:tcBorders>
                  <w:vAlign w:val="center"/>
                </w:tcPr>
                <w:p w14:paraId="4A54E24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default" w:ascii="Times New Roman" w:hAnsi="Times New Roman" w:eastAsia="宋体" w:cs="Times New Roman"/>
                      <w:color w:val="auto"/>
                      <w:highlight w:val="none"/>
                    </w:rPr>
                  </w:pPr>
                </w:p>
              </w:tc>
            </w:tr>
          </w:tbl>
          <w:p w14:paraId="0862EE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eastAsia" w:ascii="Times New Roman" w:hAnsi="Times New Roman" w:eastAsia="宋体" w:cs="Times New Roman"/>
                <w:b/>
                <w:bCs/>
                <w:caps w:val="0"/>
                <w:color w:val="auto"/>
                <w:highlight w:val="none"/>
                <w:lang w:val="en-US" w:eastAsia="zh-CN"/>
              </w:rPr>
            </w:pPr>
            <w:r>
              <w:rPr>
                <w:rFonts w:hint="eastAsia" w:cs="Times New Roman"/>
                <w:b/>
                <w:bCs/>
                <w:caps w:val="0"/>
                <w:color w:val="auto"/>
                <w:highlight w:val="none"/>
                <w:lang w:val="en-US" w:eastAsia="zh-CN"/>
              </w:rPr>
              <w:t>8</w:t>
            </w:r>
            <w:r>
              <w:rPr>
                <w:rFonts w:hint="eastAsia" w:ascii="Times New Roman" w:hAnsi="Times New Roman" w:eastAsia="宋体" w:cs="Times New Roman"/>
                <w:b/>
                <w:bCs/>
                <w:caps w:val="0"/>
                <w:color w:val="auto"/>
                <w:highlight w:val="none"/>
                <w:lang w:val="en-US" w:eastAsia="zh-CN"/>
              </w:rPr>
              <w:t>、</w:t>
            </w:r>
            <w:r>
              <w:rPr>
                <w:rFonts w:hint="eastAsia" w:cs="Times New Roman"/>
                <w:b/>
                <w:bCs/>
                <w:caps w:val="0"/>
                <w:color w:val="auto"/>
                <w:highlight w:val="none"/>
                <w:lang w:val="en-US" w:eastAsia="zh-CN"/>
              </w:rPr>
              <w:t>项目</w:t>
            </w:r>
            <w:r>
              <w:rPr>
                <w:rFonts w:hint="default" w:ascii="Times New Roman" w:hAnsi="Times New Roman" w:eastAsia="宋体" w:cs="Times New Roman"/>
                <w:b/>
                <w:bCs/>
                <w:caps w:val="0"/>
                <w:color w:val="auto"/>
                <w:highlight w:val="none"/>
                <w:lang w:eastAsia="zh-CN"/>
              </w:rPr>
              <w:t>变动情况</w:t>
            </w:r>
          </w:p>
          <w:p w14:paraId="440338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0" w:firstLineChars="200"/>
              <w:jc w:val="left"/>
              <w:textAlignment w:val="auto"/>
              <w:rPr>
                <w:rFonts w:hint="eastAsia" w:ascii="Times New Roman" w:hAnsi="Times New Roman" w:eastAsia="宋体" w:cs="Times New Roman"/>
                <w:bCs/>
                <w:color w:val="auto"/>
                <w:sz w:val="24"/>
                <w:lang w:val="en-US" w:eastAsia="zh-CN"/>
              </w:rPr>
            </w:pPr>
            <w:r>
              <w:rPr>
                <w:rFonts w:hint="eastAsia" w:cs="Times New Roman"/>
                <w:bCs/>
                <w:color w:val="auto"/>
                <w:sz w:val="24"/>
                <w:lang w:val="en-US" w:eastAsia="zh-CN"/>
              </w:rPr>
              <w:t>根据</w:t>
            </w:r>
            <w:r>
              <w:rPr>
                <w:rFonts w:hint="eastAsia" w:ascii="Times New Roman" w:hAnsi="Times New Roman" w:eastAsia="宋体" w:cs="Times New Roman"/>
                <w:bCs/>
                <w:color w:val="auto"/>
                <w:sz w:val="24"/>
                <w:lang w:val="en-US" w:eastAsia="zh-CN"/>
              </w:rPr>
              <w:t>实际情况对照，变动情况如下：</w:t>
            </w:r>
          </w:p>
          <w:p w14:paraId="1DCFB506">
            <w:pPr>
              <w:numPr>
                <w:ilvl w:val="0"/>
                <w:numId w:val="0"/>
              </w:numPr>
              <w:suppressLineNumbers w:val="0"/>
              <w:spacing w:before="0" w:beforeAutospacing="0" w:after="0" w:afterAutospacing="0"/>
              <w:ind w:left="0" w:right="0" w:firstLine="480" w:firstLineChars="200"/>
              <w:rPr>
                <w:rFonts w:hint="eastAsia"/>
                <w:color w:val="auto"/>
                <w:szCs w:val="24"/>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（1）</w:t>
            </w:r>
            <w:r>
              <w:rPr>
                <w:rFonts w:hint="eastAsia" w:cs="Times New Roman"/>
                <w:color w:val="auto"/>
                <w:kern w:val="2"/>
                <w:sz w:val="24"/>
                <w:szCs w:val="24"/>
                <w:highlight w:val="none"/>
                <w:lang w:val="en-US" w:eastAsia="zh-CN" w:bidi="ar-SA"/>
              </w:rPr>
              <w:t>新增设备</w:t>
            </w:r>
          </w:p>
          <w:p w14:paraId="425BDC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color w:val="auto"/>
                <w:szCs w:val="24"/>
                <w:highlight w:val="none"/>
                <w:lang w:val="en-US" w:eastAsia="zh-CN"/>
              </w:rPr>
            </w:pPr>
            <w:r>
              <w:rPr>
                <w:rFonts w:hint="eastAsia"/>
                <w:color w:val="auto"/>
                <w:szCs w:val="24"/>
                <w:highlight w:val="none"/>
                <w:lang w:val="en-US" w:eastAsia="zh-CN"/>
              </w:rPr>
              <w:t>在现有4500套/年的阻火器产品中，由于实际生产中存在部分用于食品行业等特殊行业的产品，对产品的清洁程度要求较高，因此该部分使用方向的阻火器需要在原“高温清洗”工序后，新增“氧清洁+干冰清洗”工序进行后续清洗，从而新增2台氧清洗机、1台干冰清洗机；另外购的4500套的原料阀盘中，会存在部分大尺寸、碳钢等不同材质的阀盘，现有研磨机无法进行研磨，因此，新增2台研磨机，但不新增研磨粉及研磨液的用量。</w:t>
            </w:r>
          </w:p>
          <w:p w14:paraId="4D46A82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olor w:val="auto"/>
                <w:szCs w:val="24"/>
                <w:highlight w:val="yellow"/>
                <w:lang w:val="en-US" w:eastAsia="zh-CN"/>
              </w:rPr>
            </w:pP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w:t>
            </w:r>
            <w:r>
              <w:rPr>
                <w:rFonts w:hint="eastAsia"/>
                <w:color w:val="auto"/>
                <w:szCs w:val="24"/>
                <w:highlight w:val="none"/>
                <w:lang w:val="en-US" w:eastAsia="zh-CN"/>
              </w:rPr>
              <w:t>原辅料发生变化</w:t>
            </w:r>
          </w:p>
          <w:p w14:paraId="1D0C82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default"/>
                <w:color w:val="auto"/>
                <w:szCs w:val="24"/>
                <w:highlight w:val="none"/>
                <w:lang w:val="en-US" w:eastAsia="zh-CN"/>
              </w:rPr>
            </w:pPr>
            <w:r>
              <w:rPr>
                <w:rFonts w:hint="eastAsia"/>
                <w:color w:val="auto"/>
                <w:szCs w:val="24"/>
                <w:highlight w:val="none"/>
                <w:lang w:val="en-US" w:eastAsia="zh-CN"/>
              </w:rPr>
              <w:t>由于环评估算的研磨机清洗液用量较大，实际全厂用量减少为197t/a。</w:t>
            </w:r>
            <w:r>
              <w:rPr>
                <w:rFonts w:hint="eastAsia" w:cs="Times New Roman"/>
                <w:color w:val="auto"/>
                <w:kern w:val="2"/>
                <w:sz w:val="24"/>
                <w:szCs w:val="24"/>
                <w:lang w:val="en-US" w:eastAsia="zh-CN" w:bidi="ar-SA"/>
              </w:rPr>
              <w:t>实际生产中新增</w:t>
            </w:r>
            <w:r>
              <w:rPr>
                <w:rFonts w:hint="eastAsia"/>
                <w:color w:val="auto"/>
                <w:szCs w:val="24"/>
                <w:highlight w:val="none"/>
                <w:lang w:val="en-US" w:eastAsia="zh-CN"/>
              </w:rPr>
              <w:t>“氧清洁+干冰清洗”工序，该工序会新增使用去离子水（外购）、干冰（即用即送）。组装工序新增了白胶5kg/a的使用，用于产品的</w:t>
            </w:r>
            <w:r>
              <w:rPr>
                <w:rFonts w:hint="eastAsia"/>
                <w:color w:val="auto"/>
                <w:lang w:val="en-US" w:eastAsia="zh-CN"/>
              </w:rPr>
              <w:t>密封胶粘</w:t>
            </w:r>
            <w:r>
              <w:rPr>
                <w:rFonts w:hint="eastAsia"/>
                <w:color w:val="auto"/>
                <w:szCs w:val="24"/>
                <w:highlight w:val="none"/>
                <w:lang w:val="en-US" w:eastAsia="zh-CN"/>
              </w:rPr>
              <w:t>。原高温清洗工序使用清洗剂配水清洗后，工件直接自然晾干，为进一步提高清洗效果，需要使用自来水再次清洗，因此新增用水量5t/a。</w:t>
            </w:r>
          </w:p>
          <w:p w14:paraId="772B13B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480" w:firstLineChars="200"/>
              <w:textAlignment w:val="auto"/>
              <w:rPr>
                <w:rFonts w:hint="eastAsia"/>
                <w:color w:val="auto"/>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w:t>
            </w:r>
            <w:r>
              <w:rPr>
                <w:rFonts w:hint="eastAsia"/>
                <w:color w:val="auto"/>
                <w:szCs w:val="24"/>
                <w:highlight w:val="none"/>
                <w:lang w:val="en-US" w:eastAsia="zh-CN"/>
              </w:rPr>
              <w:t>固废产生量变化</w:t>
            </w:r>
          </w:p>
          <w:p w14:paraId="459C44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firstLine="480" w:firstLineChars="200"/>
              <w:jc w:val="left"/>
              <w:textAlignment w:val="auto"/>
              <w:rPr>
                <w:rFonts w:hint="default" w:eastAsia="宋体"/>
                <w:color w:val="auto"/>
                <w:szCs w:val="24"/>
                <w:highlight w:val="none"/>
                <w:lang w:val="en-US" w:eastAsia="zh-CN"/>
              </w:rPr>
            </w:pPr>
            <w:r>
              <w:rPr>
                <w:rFonts w:hint="eastAsia" w:cs="Times New Roman"/>
                <w:color w:val="auto"/>
                <w:kern w:val="2"/>
                <w:sz w:val="24"/>
                <w:szCs w:val="24"/>
                <w:lang w:val="en-US" w:eastAsia="zh-CN" w:bidi="ar-SA"/>
              </w:rPr>
              <w:t>由于实际生产中新增</w:t>
            </w:r>
            <w:r>
              <w:rPr>
                <w:rFonts w:hint="eastAsia"/>
                <w:color w:val="auto"/>
                <w:szCs w:val="24"/>
                <w:highlight w:val="none"/>
                <w:lang w:val="en-US" w:eastAsia="zh-CN"/>
              </w:rPr>
              <w:t>“氧清洁+干冰清洗”工序，该工序会产生清洗废液作为危废处置；由于组装工序新增白胶用量，该工序会产生废胶包装物作为危废处置；由于高温清洗工序的清洗频次增加，导致新增用水量，因此，增加高温清洗废液量作为危废处置；由于研磨机清洗液使用量减少，因此，研磨机清洗废液产生量也减少。一般工业固废中，由于精研磨工序使用</w:t>
            </w:r>
            <w:r>
              <w:rPr>
                <w:rFonts w:hint="eastAsia" w:cs="Times New Roman"/>
                <w:color w:val="auto"/>
                <w:highlight w:val="none"/>
                <w:lang w:val="en-US" w:eastAsia="zh-CN"/>
              </w:rPr>
              <w:t>手动研磨枪</w:t>
            </w:r>
            <w:r>
              <w:rPr>
                <w:rFonts w:hint="eastAsia"/>
                <w:color w:val="auto"/>
              </w:rPr>
              <w:t>对表面毛刺进行打磨</w:t>
            </w:r>
            <w:r>
              <w:rPr>
                <w:rFonts w:hint="eastAsia" w:cs="Times New Roman"/>
                <w:color w:val="auto"/>
                <w:highlight w:val="none"/>
                <w:lang w:val="en-US" w:eastAsia="zh-CN"/>
              </w:rPr>
              <w:t>，</w:t>
            </w:r>
            <w:r>
              <w:rPr>
                <w:rFonts w:hint="eastAsia"/>
                <w:color w:val="auto"/>
                <w:lang w:val="en-US" w:eastAsia="zh-CN"/>
              </w:rPr>
              <w:t>枪头安装的砂纸更换频次变高，因此废砂纸产生量增加至1.5t/a。</w:t>
            </w:r>
          </w:p>
          <w:p w14:paraId="0CED90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未调整部分仍以原环评报告为准。</w:t>
            </w:r>
          </w:p>
          <w:p w14:paraId="6B3EB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default"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本次变动没有导致不利的环境影响。根据《污染影响类建设项目重大变动清单（试行）》（环办环评函〔2020〕688号），本项目存在变动但不属于重大变动，原环评评价结论可接受，可纳入竣工环境保护验收管理</w:t>
            </w:r>
            <w:r>
              <w:rPr>
                <w:rFonts w:hint="eastAsia" w:cs="Times New Roman"/>
                <w:bCs/>
                <w:color w:val="auto"/>
                <w:sz w:val="24"/>
                <w:lang w:val="en-US" w:eastAsia="zh-CN"/>
              </w:rPr>
              <w:t>。</w:t>
            </w:r>
          </w:p>
          <w:p w14:paraId="51EF1B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eastAsia" w:ascii="Times New Roman" w:hAnsi="Times New Roman" w:eastAsia="宋体" w:cs="Times New Roman"/>
                <w:b/>
                <w:bCs/>
                <w:caps w:val="0"/>
                <w:color w:val="auto"/>
                <w:highlight w:val="none"/>
                <w:lang w:val="en-US" w:eastAsia="zh-CN"/>
              </w:rPr>
            </w:pPr>
            <w:r>
              <w:rPr>
                <w:rFonts w:hint="eastAsia" w:cs="Times New Roman"/>
                <w:b/>
                <w:bCs/>
                <w:caps w:val="0"/>
                <w:color w:val="auto"/>
                <w:highlight w:val="none"/>
                <w:lang w:val="en-US" w:eastAsia="zh-CN"/>
              </w:rPr>
              <w:t>9</w:t>
            </w:r>
            <w:r>
              <w:rPr>
                <w:rFonts w:hint="eastAsia" w:ascii="Times New Roman" w:hAnsi="Times New Roman" w:eastAsia="宋体" w:cs="Times New Roman"/>
                <w:b/>
                <w:bCs/>
                <w:caps w:val="0"/>
                <w:color w:val="auto"/>
                <w:highlight w:val="none"/>
                <w:lang w:val="en-US" w:eastAsia="zh-CN"/>
              </w:rPr>
              <w:t>、验收范围</w:t>
            </w:r>
          </w:p>
          <w:p w14:paraId="1BD24177">
            <w:pPr>
              <w:keepNext w:val="0"/>
              <w:keepLines w:val="0"/>
              <w:pageBreakBefore w:val="0"/>
              <w:widowControl w:val="0"/>
              <w:numPr>
                <w:ilvl w:val="255"/>
                <w:numId w:val="0"/>
              </w:numPr>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Cs/>
                <w:color w:val="auto"/>
                <w:sz w:val="24"/>
                <w:szCs w:val="21"/>
              </w:rPr>
            </w:pPr>
            <w:r>
              <w:rPr>
                <w:rFonts w:hint="default" w:ascii="Times New Roman" w:hAnsi="Times New Roman" w:cs="Times New Roman"/>
                <w:bCs/>
                <w:color w:val="auto"/>
                <w:sz w:val="24"/>
                <w:szCs w:val="21"/>
              </w:rPr>
              <w:t>本次验收范围为</w:t>
            </w:r>
            <w:r>
              <w:rPr>
                <w:rFonts w:hint="eastAsia" w:ascii="Times New Roman" w:hAnsi="Times New Roman" w:cs="Times New Roman"/>
                <w:bCs/>
                <w:color w:val="auto"/>
                <w:sz w:val="24"/>
                <w:szCs w:val="21"/>
                <w:lang w:eastAsia="zh-CN"/>
              </w:rPr>
              <w:t>“</w:t>
            </w:r>
            <w:r>
              <w:rPr>
                <w:rFonts w:hint="eastAsia" w:ascii="Times New Roman" w:hAnsi="Times New Roman" w:cs="Times New Roman"/>
                <w:bCs/>
                <w:color w:val="auto"/>
                <w:sz w:val="24"/>
                <w:szCs w:val="21"/>
                <w:lang w:val="en-US" w:eastAsia="zh-CN"/>
              </w:rPr>
              <w:t>普瑞泰格（南京）安全设备有限公司阻火器、呼吸阀及泄压人孔改造项目</w:t>
            </w:r>
            <w:r>
              <w:rPr>
                <w:rFonts w:hint="eastAsia" w:ascii="Times New Roman" w:hAnsi="Times New Roman" w:cs="Times New Roman"/>
                <w:bCs/>
                <w:color w:val="auto"/>
                <w:sz w:val="24"/>
                <w:szCs w:val="21"/>
                <w:lang w:eastAsia="zh-CN"/>
              </w:rPr>
              <w:t>”</w:t>
            </w:r>
            <w:r>
              <w:rPr>
                <w:rFonts w:hint="default" w:ascii="Times New Roman" w:hAnsi="Times New Roman" w:cs="Times New Roman"/>
                <w:color w:val="auto"/>
                <w:sz w:val="24"/>
              </w:rPr>
              <w:t>建设内容</w:t>
            </w:r>
            <w:r>
              <w:rPr>
                <w:rFonts w:hint="default" w:ascii="Times New Roman" w:hAnsi="Times New Roman" w:cs="Times New Roman"/>
                <w:bCs/>
                <w:color w:val="auto"/>
                <w:sz w:val="24"/>
                <w:szCs w:val="21"/>
              </w:rPr>
              <w:t>，建成后</w:t>
            </w:r>
            <w:r>
              <w:rPr>
                <w:rFonts w:hint="eastAsia" w:cs="Times New Roman"/>
                <w:bCs/>
                <w:color w:val="auto"/>
                <w:sz w:val="24"/>
                <w:szCs w:val="21"/>
                <w:lang w:val="en-US" w:eastAsia="zh-CN"/>
              </w:rPr>
              <w:t>年产</w:t>
            </w:r>
            <w:r>
              <w:rPr>
                <w:rFonts w:hint="default" w:ascii="Times New Roman" w:hAnsi="Times New Roman" w:eastAsia="宋体" w:cs="Times New Roman"/>
                <w:caps w:val="0"/>
                <w:color w:val="auto"/>
                <w:highlight w:val="none"/>
                <w:lang w:val="en-US" w:eastAsia="zh-CN"/>
              </w:rPr>
              <w:t>阻火器</w:t>
            </w:r>
            <w:r>
              <w:rPr>
                <w:rFonts w:hint="eastAsia" w:ascii="Times New Roman" w:hAnsi="Times New Roman" w:eastAsia="宋体" w:cs="Times New Roman"/>
                <w:caps w:val="0"/>
                <w:color w:val="auto"/>
                <w:highlight w:val="none"/>
                <w:lang w:val="en-US" w:eastAsia="zh-CN"/>
              </w:rPr>
              <w:t>4500套</w:t>
            </w:r>
            <w:r>
              <w:rPr>
                <w:rFonts w:hint="default" w:ascii="Times New Roman" w:hAnsi="Times New Roman" w:eastAsia="宋体" w:cs="Times New Roman"/>
                <w:caps w:val="0"/>
                <w:color w:val="auto"/>
                <w:highlight w:val="none"/>
                <w:lang w:val="en-US" w:eastAsia="zh-CN"/>
              </w:rPr>
              <w:t>、呼吸阀</w:t>
            </w:r>
            <w:r>
              <w:rPr>
                <w:rFonts w:hint="eastAsia" w:ascii="Times New Roman" w:hAnsi="Times New Roman" w:eastAsia="宋体" w:cs="Times New Roman"/>
                <w:caps w:val="0"/>
                <w:color w:val="auto"/>
                <w:highlight w:val="none"/>
                <w:lang w:val="en-US" w:eastAsia="zh-CN"/>
              </w:rPr>
              <w:t>4500套、</w:t>
            </w:r>
            <w:r>
              <w:rPr>
                <w:rFonts w:hint="default" w:ascii="Times New Roman" w:hAnsi="Times New Roman" w:eastAsia="宋体" w:cs="Times New Roman"/>
                <w:caps w:val="0"/>
                <w:color w:val="auto"/>
                <w:highlight w:val="none"/>
                <w:lang w:val="en-US" w:eastAsia="zh-CN"/>
              </w:rPr>
              <w:t>泄压人孔</w:t>
            </w:r>
            <w:r>
              <w:rPr>
                <w:rFonts w:hint="eastAsia" w:ascii="Times New Roman" w:hAnsi="Times New Roman" w:eastAsia="宋体" w:cs="Times New Roman"/>
                <w:caps w:val="0"/>
                <w:color w:val="auto"/>
                <w:highlight w:val="none"/>
                <w:lang w:val="en-US" w:eastAsia="zh-CN"/>
              </w:rPr>
              <w:t>1000套、产品试验能力10套</w:t>
            </w:r>
            <w:r>
              <w:rPr>
                <w:rFonts w:hint="default" w:ascii="Times New Roman" w:hAnsi="Times New Roman" w:eastAsia="宋体" w:cs="Times New Roman"/>
                <w:bCs/>
                <w:color w:val="auto"/>
                <w:sz w:val="24"/>
                <w:szCs w:val="21"/>
              </w:rPr>
              <w:t>。</w:t>
            </w:r>
          </w:p>
          <w:p w14:paraId="61FD41AC">
            <w:pPr>
              <w:pStyle w:val="25"/>
              <w:suppressLineNumbers w:val="0"/>
              <w:spacing w:before="0" w:beforeAutospacing="0" w:after="0" w:afterAutospacing="0"/>
              <w:ind w:left="0" w:right="0"/>
              <w:rPr>
                <w:rFonts w:hint="default" w:ascii="Times New Roman" w:hAnsi="Times New Roman" w:cs="Times New Roman"/>
                <w:bCs/>
                <w:color w:val="auto"/>
                <w:sz w:val="24"/>
                <w:szCs w:val="21"/>
              </w:rPr>
            </w:pPr>
          </w:p>
          <w:p w14:paraId="5C0F3650">
            <w:pPr>
              <w:suppressLineNumbers w:val="0"/>
              <w:spacing w:before="0" w:beforeAutospacing="0" w:after="0" w:afterAutospacing="0"/>
              <w:ind w:left="0" w:right="0" w:firstLine="0" w:firstLineChars="0"/>
              <w:rPr>
                <w:rFonts w:hint="default"/>
                <w:color w:val="auto"/>
                <w:lang w:val="en-US" w:eastAsia="zh-CN"/>
              </w:rPr>
            </w:pPr>
          </w:p>
        </w:tc>
      </w:tr>
    </w:tbl>
    <w:p w14:paraId="502C00FC">
      <w:pPr>
        <w:rPr>
          <w:color w:val="auto"/>
        </w:rPr>
        <w:sectPr>
          <w:pgSz w:w="11906" w:h="16838"/>
          <w:pgMar w:top="1440" w:right="1800" w:bottom="1440" w:left="1800" w:header="964" w:footer="1020" w:gutter="0"/>
          <w:pgBorders w:offsetFrom="page">
            <w:top w:val="none" w:sz="0" w:space="0"/>
            <w:left w:val="none" w:sz="0" w:space="0"/>
            <w:bottom w:val="none" w:sz="0" w:space="0"/>
            <w:right w:val="none" w:sz="0" w:space="0"/>
          </w:pgBorders>
          <w:pgNumType w:fmt="decimal"/>
          <w:cols w:space="720" w:num="1"/>
          <w:rtlGutter w:val="0"/>
          <w:docGrid w:type="linesAndChars" w:linePitch="333" w:charSpace="0"/>
        </w:sectPr>
      </w:pPr>
    </w:p>
    <w:p w14:paraId="419F9B8A">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bookmarkStart w:id="46" w:name="_Toc17731"/>
      <w:bookmarkStart w:id="47" w:name="_Toc26010"/>
      <w:bookmarkStart w:id="48" w:name="_Toc17729"/>
      <w:bookmarkStart w:id="49" w:name="_Toc13704"/>
      <w:bookmarkStart w:id="50" w:name="_Toc25135"/>
      <w:r>
        <w:rPr>
          <w:rFonts w:hint="eastAsia" w:ascii="Times New Roman" w:hAnsi="Times New Roman" w:eastAsia="宋体"/>
          <w:caps w:val="0"/>
          <w:color w:val="auto"/>
          <w:highlight w:val="none"/>
        </w:rPr>
        <w:t>表三</w:t>
      </w:r>
      <w:bookmarkEnd w:id="46"/>
      <w:bookmarkEnd w:id="47"/>
      <w:bookmarkEnd w:id="48"/>
      <w:bookmarkEnd w:id="49"/>
      <w:bookmarkEnd w:id="50"/>
    </w:p>
    <w:tbl>
      <w:tblPr>
        <w:tblStyle w:val="53"/>
        <w:tblW w:w="5000" w:type="pct"/>
        <w:jc w:val="center"/>
        <w:tblBorders>
          <w:top w:val="single" w:color="auto" w:sz="8" w:space="0"/>
          <w:left w:val="single" w:color="auto" w:sz="8" w:space="0"/>
          <w:bottom w:val="single" w:color="auto" w:sz="8" w:space="0"/>
          <w:right w:val="single" w:color="auto" w:sz="8" w:space="0"/>
          <w:insideH w:val="single" w:color="auto" w:sz="8" w:space="0"/>
          <w:insideV w:val="none" w:color="auto" w:sz="0" w:space="0"/>
        </w:tblBorders>
        <w:shd w:val="clear" w:color="auto" w:fill="auto"/>
        <w:tblLayout w:type="fixed"/>
        <w:tblCellMar>
          <w:top w:w="0" w:type="dxa"/>
          <w:left w:w="108" w:type="dxa"/>
          <w:bottom w:w="0" w:type="dxa"/>
          <w:right w:w="108" w:type="dxa"/>
        </w:tblCellMar>
      </w:tblPr>
      <w:tblGrid>
        <w:gridCol w:w="8522"/>
      </w:tblGrid>
      <w:tr w14:paraId="3DC1FD3F">
        <w:tblPrEx>
          <w:tblBorders>
            <w:top w:val="single" w:color="auto" w:sz="8" w:space="0"/>
            <w:left w:val="single" w:color="auto" w:sz="8" w:space="0"/>
            <w:bottom w:val="single" w:color="auto" w:sz="8" w:space="0"/>
            <w:right w:val="single" w:color="auto" w:sz="8" w:space="0"/>
            <w:insideH w:val="single" w:color="auto" w:sz="8" w:space="0"/>
            <w:insideV w:val="none" w:color="auto" w:sz="0" w:space="0"/>
          </w:tblBorders>
          <w:shd w:val="clear" w:color="auto" w:fill="auto"/>
          <w:tblCellMar>
            <w:top w:w="0" w:type="dxa"/>
            <w:left w:w="108" w:type="dxa"/>
            <w:bottom w:w="0" w:type="dxa"/>
            <w:right w:w="108" w:type="dxa"/>
          </w:tblCellMar>
        </w:tblPrEx>
        <w:trPr>
          <w:trHeight w:val="13188" w:hRule="atLeast"/>
          <w:jc w:val="center"/>
        </w:trPr>
        <w:tc>
          <w:tcPr>
            <w:tcW w:w="9288" w:type="dxa"/>
            <w:tcBorders>
              <w:tl2br w:val="nil"/>
              <w:tr2bl w:val="nil"/>
            </w:tcBorders>
            <w:shd w:val="clear" w:color="auto" w:fill="auto"/>
            <w:noWrap w:val="0"/>
            <w:vAlign w:val="top"/>
          </w:tcPr>
          <w:p w14:paraId="5C0D6E23">
            <w:pPr>
              <w:suppressLineNumbers w:val="0"/>
              <w:bidi w:val="0"/>
              <w:spacing w:before="0" w:beforeAutospacing="0" w:after="0" w:afterAutospacing="0"/>
              <w:ind w:left="0" w:leftChars="0" w:right="0" w:firstLine="0" w:firstLineChars="0"/>
              <w:rPr>
                <w:rFonts w:hint="eastAsia" w:ascii="Times New Roman" w:hAnsi="Times New Roman" w:eastAsia="宋体" w:cs="Times New Roman"/>
                <w:b/>
                <w:bCs/>
                <w:caps w:val="0"/>
                <w:color w:val="auto"/>
                <w:highlight w:val="none"/>
                <w:lang w:eastAsia="zh-CN"/>
              </w:rPr>
            </w:pPr>
            <w:bookmarkStart w:id="51" w:name="_Toc21107"/>
            <w:bookmarkStart w:id="52" w:name="_Toc10111"/>
            <w:r>
              <w:rPr>
                <w:rFonts w:hint="default" w:ascii="Times New Roman" w:hAnsi="Times New Roman" w:eastAsia="宋体" w:cs="Times New Roman"/>
                <w:b/>
                <w:bCs/>
                <w:caps w:val="0"/>
                <w:color w:val="auto"/>
                <w:sz w:val="28"/>
                <w:szCs w:val="28"/>
                <w:highlight w:val="none"/>
              </w:rPr>
              <w:t>主要污染源、污染物处理和排放</w:t>
            </w:r>
            <w:r>
              <w:rPr>
                <w:rFonts w:hint="eastAsia" w:ascii="Times New Roman" w:hAnsi="Times New Roman" w:eastAsia="宋体" w:cs="Times New Roman"/>
                <w:b/>
                <w:bCs/>
                <w:caps w:val="0"/>
                <w:color w:val="auto"/>
                <w:sz w:val="28"/>
                <w:szCs w:val="28"/>
                <w:highlight w:val="none"/>
                <w:lang w:eastAsia="zh-CN"/>
              </w:rPr>
              <w:t>：</w:t>
            </w:r>
          </w:p>
          <w:p w14:paraId="279BAA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rPr>
            </w:pPr>
            <w:r>
              <w:rPr>
                <w:rFonts w:hint="eastAsia" w:ascii="Times New Roman" w:hAnsi="Times New Roman" w:eastAsia="宋体" w:cs="Times New Roman"/>
                <w:b/>
                <w:bCs/>
                <w:caps w:val="0"/>
                <w:color w:val="auto"/>
                <w:highlight w:val="none"/>
                <w:lang w:val="en-US" w:eastAsia="zh-CN"/>
              </w:rPr>
              <w:t>1、</w:t>
            </w:r>
            <w:r>
              <w:rPr>
                <w:rFonts w:hint="default" w:ascii="Times New Roman" w:hAnsi="Times New Roman" w:eastAsia="宋体" w:cs="Times New Roman"/>
                <w:b/>
                <w:bCs/>
                <w:caps w:val="0"/>
                <w:color w:val="auto"/>
                <w:highlight w:val="none"/>
              </w:rPr>
              <w:t>废水</w:t>
            </w:r>
          </w:p>
          <w:p w14:paraId="667FAE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rPr>
              <w:t>产生源：</w:t>
            </w:r>
            <w:r>
              <w:rPr>
                <w:rFonts w:hint="eastAsia" w:cs="Times New Roman"/>
                <w:color w:val="auto"/>
                <w:highlight w:val="none"/>
                <w:lang w:val="en-US" w:eastAsia="zh-CN"/>
              </w:rPr>
              <w:t>水压测试</w:t>
            </w:r>
            <w:r>
              <w:rPr>
                <w:rFonts w:hint="eastAsia" w:cs="Times New Roman"/>
                <w:caps w:val="0"/>
                <w:color w:val="auto"/>
                <w:highlight w:val="none"/>
                <w:lang w:val="en-US" w:eastAsia="zh-CN"/>
              </w:rPr>
              <w:t>废水、气密测试废水主要污染物为</w:t>
            </w: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w:t>
            </w:r>
            <w:r>
              <w:rPr>
                <w:rFonts w:hint="eastAsia" w:cs="Times New Roman"/>
                <w:color w:val="auto"/>
                <w:highlight w:val="none"/>
                <w:lang w:val="en-US" w:eastAsia="zh-CN"/>
              </w:rPr>
              <w:t>石油类</w:t>
            </w:r>
            <w:r>
              <w:rPr>
                <w:rFonts w:hint="eastAsia" w:ascii="Times New Roman" w:hAnsi="Times New Roman" w:eastAsia="宋体" w:cs="Times New Roman"/>
                <w:caps w:val="0"/>
                <w:color w:val="auto"/>
                <w:highlight w:val="none"/>
                <w:lang w:eastAsia="zh-CN"/>
              </w:rPr>
              <w:t>；</w:t>
            </w:r>
            <w:r>
              <w:rPr>
                <w:rFonts w:hint="eastAsia" w:ascii="Times New Roman" w:hAnsi="Times New Roman" w:eastAsia="宋体" w:cs="Times New Roman"/>
                <w:caps w:val="0"/>
                <w:color w:val="auto"/>
                <w:highlight w:val="none"/>
                <w:lang w:val="en-US" w:eastAsia="zh-CN"/>
              </w:rPr>
              <w:t>生活污水主要污染物为COD、SS、氨氮、总氮、总磷；食堂废水主要污染物为COD、SS、氨氮、总氮、总磷、动植物油；洗浴废水主要污染物为</w:t>
            </w: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r>
              <w:rPr>
                <w:rFonts w:hint="eastAsia" w:cs="Times New Roman"/>
                <w:color w:val="auto"/>
                <w:highlight w:val="none"/>
                <w:lang w:eastAsia="zh-CN"/>
              </w:rPr>
              <w:t>、</w:t>
            </w:r>
            <w:r>
              <w:rPr>
                <w:rFonts w:hint="eastAsia" w:cs="Times New Roman"/>
                <w:color w:val="auto"/>
                <w:highlight w:val="none"/>
                <w:lang w:val="en-US" w:eastAsia="zh-CN"/>
              </w:rPr>
              <w:t>LAS</w:t>
            </w:r>
            <w:r>
              <w:rPr>
                <w:rFonts w:hint="eastAsia" w:ascii="Times New Roman" w:hAnsi="Times New Roman" w:eastAsia="宋体" w:cs="Times New Roman"/>
                <w:caps w:val="0"/>
                <w:color w:val="auto"/>
                <w:highlight w:val="none"/>
                <w:lang w:val="en-US" w:eastAsia="zh-CN"/>
              </w:rPr>
              <w:t>。</w:t>
            </w:r>
          </w:p>
          <w:p w14:paraId="2675A5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sz w:val="24"/>
                <w:szCs w:val="24"/>
                <w:highlight w:val="none"/>
                <w:lang w:val="en-US" w:eastAsia="zh-CN"/>
              </w:rPr>
            </w:pPr>
            <w:r>
              <w:rPr>
                <w:rFonts w:hint="default" w:ascii="Times New Roman" w:hAnsi="Times New Roman" w:eastAsia="宋体" w:cs="Times New Roman"/>
                <w:caps w:val="0"/>
                <w:color w:val="auto"/>
                <w:highlight w:val="none"/>
              </w:rPr>
              <w:t>环评中</w:t>
            </w:r>
            <w:r>
              <w:rPr>
                <w:rFonts w:hint="default" w:ascii="Times New Roman" w:hAnsi="Times New Roman" w:eastAsia="宋体" w:cs="Times New Roman"/>
                <w:caps w:val="0"/>
                <w:color w:val="auto"/>
                <w:sz w:val="24"/>
                <w:szCs w:val="24"/>
                <w:highlight w:val="none"/>
              </w:rPr>
              <w:t>治理措施：</w:t>
            </w:r>
            <w:r>
              <w:rPr>
                <w:rFonts w:hint="eastAsia" w:cs="Times New Roman"/>
                <w:b w:val="0"/>
                <w:bCs/>
                <w:color w:val="auto"/>
                <w:kern w:val="2"/>
                <w:sz w:val="24"/>
                <w:szCs w:val="24"/>
                <w:lang w:val="en-US" w:eastAsia="zh-CN" w:bidi="ar-SA"/>
              </w:rPr>
              <w:t>生活污水、洗浴废水经化粪池预处理；食堂废水经隔油池预处理；生产废水经隔油沉淀池预处理后一并接管至城北污水处理厂</w:t>
            </w:r>
            <w:r>
              <w:rPr>
                <w:rFonts w:hint="default" w:ascii="Times New Roman" w:hAnsi="Times New Roman" w:cs="Times New Roman"/>
                <w:b w:val="0"/>
                <w:bCs/>
                <w:color w:val="auto"/>
                <w:kern w:val="2"/>
                <w:sz w:val="24"/>
                <w:szCs w:val="24"/>
                <w:lang w:val="en-US" w:eastAsia="zh-CN" w:bidi="ar-SA"/>
              </w:rPr>
              <w:t>处理，尾水排放至秦淮河</w:t>
            </w:r>
            <w:r>
              <w:rPr>
                <w:rFonts w:hint="default" w:ascii="Times New Roman" w:hAnsi="Times New Roman" w:eastAsia="宋体" w:cs="Times New Roman"/>
                <w:caps w:val="0"/>
                <w:color w:val="auto"/>
                <w:sz w:val="24"/>
                <w:szCs w:val="24"/>
                <w:highlight w:val="none"/>
                <w:lang w:val="en-US" w:eastAsia="zh-CN"/>
              </w:rPr>
              <w:t>。</w:t>
            </w:r>
          </w:p>
          <w:p w14:paraId="241868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sz w:val="24"/>
                <w:szCs w:val="24"/>
                <w:highlight w:val="none"/>
              </w:rPr>
            </w:pPr>
            <w:r>
              <w:rPr>
                <w:rFonts w:hint="default" w:ascii="Times New Roman" w:hAnsi="Times New Roman" w:eastAsia="宋体" w:cs="Times New Roman"/>
                <w:caps w:val="0"/>
                <w:color w:val="auto"/>
                <w:sz w:val="24"/>
                <w:szCs w:val="24"/>
                <w:highlight w:val="none"/>
              </w:rPr>
              <w:t>实际治理措施：</w:t>
            </w:r>
            <w:r>
              <w:rPr>
                <w:rFonts w:hint="eastAsia" w:cs="Times New Roman"/>
                <w:b w:val="0"/>
                <w:bCs/>
                <w:color w:val="auto"/>
                <w:kern w:val="2"/>
                <w:sz w:val="24"/>
                <w:szCs w:val="24"/>
                <w:lang w:val="en-US" w:eastAsia="zh-CN" w:bidi="ar-SA"/>
              </w:rPr>
              <w:t>生活污水、洗浴废水经化粪池预处理；食堂废水经隔油池预处理；生产废水经隔油沉淀池预处理后一并接管至城北污水处理厂</w:t>
            </w:r>
            <w:r>
              <w:rPr>
                <w:rFonts w:hint="default" w:ascii="Times New Roman" w:hAnsi="Times New Roman" w:cs="Times New Roman"/>
                <w:b w:val="0"/>
                <w:bCs/>
                <w:color w:val="auto"/>
                <w:kern w:val="2"/>
                <w:sz w:val="24"/>
                <w:szCs w:val="24"/>
                <w:lang w:val="en-US" w:eastAsia="zh-CN" w:bidi="ar-SA"/>
              </w:rPr>
              <w:t>处理，尾水排放至秦淮河</w:t>
            </w:r>
            <w:r>
              <w:rPr>
                <w:rFonts w:hint="default" w:ascii="Times New Roman" w:hAnsi="Times New Roman" w:eastAsia="宋体" w:cs="Times New Roman"/>
                <w:caps w:val="0"/>
                <w:color w:val="auto"/>
                <w:sz w:val="24"/>
                <w:szCs w:val="24"/>
                <w:highlight w:val="none"/>
                <w:lang w:val="en-US" w:eastAsia="zh-CN"/>
              </w:rPr>
              <w:t>。</w:t>
            </w:r>
          </w:p>
          <w:p w14:paraId="066A7B47">
            <w:pPr>
              <w:pStyle w:val="9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textAlignment w:val="auto"/>
              <w:rPr>
                <w:rFonts w:hint="default" w:ascii="Times New Roman" w:hAnsi="Times New Roman" w:eastAsia="宋体" w:cs="Times New Roman"/>
                <w:caps w:val="0"/>
                <w:color w:val="auto"/>
                <w:sz w:val="24"/>
                <w:szCs w:val="24"/>
                <w:highlight w:val="none"/>
              </w:rPr>
            </w:pPr>
            <w:r>
              <w:rPr>
                <w:rFonts w:hint="default" w:ascii="Times New Roman" w:hAnsi="Times New Roman" w:eastAsia="宋体" w:cs="Times New Roman"/>
                <w:caps w:val="0"/>
                <w:color w:val="auto"/>
                <w:sz w:val="24"/>
                <w:szCs w:val="24"/>
                <w:highlight w:val="none"/>
              </w:rPr>
              <w:t>表3-</w:t>
            </w:r>
            <w:r>
              <w:rPr>
                <w:rFonts w:hint="eastAsia" w:ascii="Times New Roman" w:hAnsi="Times New Roman" w:eastAsia="宋体" w:cs="Times New Roman"/>
                <w:caps w:val="0"/>
                <w:color w:val="auto"/>
                <w:sz w:val="24"/>
                <w:szCs w:val="24"/>
                <w:highlight w:val="none"/>
                <w:lang w:val="en-US" w:eastAsia="zh-CN"/>
              </w:rPr>
              <w:t>1</w:t>
            </w:r>
            <w:r>
              <w:rPr>
                <w:rFonts w:hint="default" w:ascii="Times New Roman" w:hAnsi="Times New Roman" w:eastAsia="宋体" w:cs="Times New Roman"/>
                <w:caps w:val="0"/>
                <w:color w:val="auto"/>
                <w:sz w:val="24"/>
                <w:szCs w:val="24"/>
                <w:highlight w:val="none"/>
              </w:rPr>
              <w:t xml:space="preserve"> 项目废水产生</w:t>
            </w:r>
            <w:r>
              <w:rPr>
                <w:rFonts w:hint="eastAsia" w:ascii="Times New Roman" w:hAnsi="Times New Roman" w:eastAsia="宋体" w:cs="Times New Roman"/>
                <w:caps w:val="0"/>
                <w:color w:val="auto"/>
                <w:sz w:val="24"/>
                <w:szCs w:val="24"/>
                <w:highlight w:val="none"/>
                <w:lang w:eastAsia="zh-CN"/>
              </w:rPr>
              <w:t>、</w:t>
            </w:r>
            <w:r>
              <w:rPr>
                <w:rFonts w:hint="default" w:ascii="Times New Roman" w:hAnsi="Times New Roman" w:eastAsia="宋体" w:cs="Times New Roman"/>
                <w:caps w:val="0"/>
                <w:color w:val="auto"/>
                <w:sz w:val="24"/>
                <w:szCs w:val="24"/>
                <w:highlight w:val="none"/>
              </w:rPr>
              <w:t>治理措施</w:t>
            </w:r>
          </w:p>
          <w:tbl>
            <w:tblPr>
              <w:tblStyle w:val="5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987"/>
              <w:gridCol w:w="1988"/>
              <w:gridCol w:w="1837"/>
              <w:gridCol w:w="1508"/>
              <w:gridCol w:w="885"/>
            </w:tblGrid>
            <w:tr w14:paraId="75D8B9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vMerge w:val="restart"/>
                  <w:tcBorders>
                    <w:tl2br w:val="nil"/>
                    <w:tr2bl w:val="nil"/>
                  </w:tcBorders>
                  <w:noWrap w:val="0"/>
                  <w:vAlign w:val="center"/>
                </w:tcPr>
                <w:p w14:paraId="2D0C93C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产生环节</w:t>
                  </w:r>
                </w:p>
              </w:tc>
              <w:tc>
                <w:tcPr>
                  <w:tcW w:w="594" w:type="pct"/>
                  <w:vMerge w:val="restart"/>
                  <w:tcBorders>
                    <w:tl2br w:val="nil"/>
                    <w:tr2bl w:val="nil"/>
                  </w:tcBorders>
                  <w:noWrap w:val="0"/>
                  <w:vAlign w:val="center"/>
                </w:tcPr>
                <w:p w14:paraId="462C5AC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污染源</w:t>
                  </w:r>
                </w:p>
              </w:tc>
              <w:tc>
                <w:tcPr>
                  <w:tcW w:w="1197" w:type="pct"/>
                  <w:vMerge w:val="restart"/>
                  <w:tcBorders>
                    <w:tl2br w:val="nil"/>
                    <w:tr2bl w:val="nil"/>
                  </w:tcBorders>
                  <w:noWrap w:val="0"/>
                  <w:vAlign w:val="center"/>
                </w:tcPr>
                <w:p w14:paraId="022F002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主要污染因子</w:t>
                  </w:r>
                </w:p>
              </w:tc>
              <w:tc>
                <w:tcPr>
                  <w:tcW w:w="2014" w:type="pct"/>
                  <w:gridSpan w:val="2"/>
                  <w:tcBorders>
                    <w:tl2br w:val="nil"/>
                    <w:tr2bl w:val="nil"/>
                  </w:tcBorders>
                  <w:noWrap w:val="0"/>
                  <w:vAlign w:val="center"/>
                </w:tcPr>
                <w:p w14:paraId="702C59C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防治措施</w:t>
                  </w:r>
                </w:p>
              </w:tc>
              <w:tc>
                <w:tcPr>
                  <w:tcW w:w="532" w:type="pct"/>
                  <w:vMerge w:val="restart"/>
                  <w:tcBorders>
                    <w:tl2br w:val="nil"/>
                    <w:tr2bl w:val="nil"/>
                  </w:tcBorders>
                  <w:noWrap w:val="0"/>
                  <w:vAlign w:val="center"/>
                </w:tcPr>
                <w:p w14:paraId="3189A46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落实</w:t>
                  </w:r>
                  <w:r>
                    <w:rPr>
                      <w:rFonts w:hint="default" w:ascii="Times New Roman" w:hAnsi="Times New Roman" w:eastAsia="宋体" w:cs="Times New Roman"/>
                      <w:b/>
                      <w:bCs/>
                      <w:color w:val="auto"/>
                      <w:sz w:val="21"/>
                      <w:szCs w:val="21"/>
                      <w:highlight w:val="none"/>
                    </w:rPr>
                    <w:t>情况</w:t>
                  </w:r>
                </w:p>
              </w:tc>
            </w:tr>
            <w:tr w14:paraId="25E777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vMerge w:val="continue"/>
                  <w:tcBorders>
                    <w:tl2br w:val="nil"/>
                    <w:tr2bl w:val="nil"/>
                  </w:tcBorders>
                  <w:noWrap w:val="0"/>
                  <w:vAlign w:val="center"/>
                </w:tcPr>
                <w:p w14:paraId="1307468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c>
                <w:tcPr>
                  <w:tcW w:w="594" w:type="pct"/>
                  <w:vMerge w:val="continue"/>
                  <w:tcBorders>
                    <w:tl2br w:val="nil"/>
                    <w:tr2bl w:val="nil"/>
                  </w:tcBorders>
                  <w:noWrap w:val="0"/>
                  <w:vAlign w:val="center"/>
                </w:tcPr>
                <w:p w14:paraId="27412B7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c>
                <w:tcPr>
                  <w:tcW w:w="1197" w:type="pct"/>
                  <w:vMerge w:val="continue"/>
                  <w:tcBorders>
                    <w:tl2br w:val="nil"/>
                    <w:tr2bl w:val="nil"/>
                  </w:tcBorders>
                  <w:noWrap w:val="0"/>
                  <w:vAlign w:val="center"/>
                </w:tcPr>
                <w:p w14:paraId="656B25D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c>
                <w:tcPr>
                  <w:tcW w:w="1106" w:type="pct"/>
                  <w:tcBorders>
                    <w:tl2br w:val="nil"/>
                    <w:tr2bl w:val="nil"/>
                  </w:tcBorders>
                  <w:noWrap w:val="0"/>
                  <w:vAlign w:val="center"/>
                </w:tcPr>
                <w:p w14:paraId="21599DB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环评要求的污染防治措施</w:t>
                  </w:r>
                </w:p>
              </w:tc>
              <w:tc>
                <w:tcPr>
                  <w:tcW w:w="908" w:type="pct"/>
                  <w:tcBorders>
                    <w:tl2br w:val="nil"/>
                    <w:tr2bl w:val="nil"/>
                  </w:tcBorders>
                  <w:noWrap w:val="0"/>
                  <w:vAlign w:val="center"/>
                </w:tcPr>
                <w:p w14:paraId="7F859FB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rPr>
                    <w:t>实际落实情况</w:t>
                  </w:r>
                </w:p>
              </w:tc>
              <w:tc>
                <w:tcPr>
                  <w:tcW w:w="532" w:type="pct"/>
                  <w:vMerge w:val="continue"/>
                  <w:tcBorders>
                    <w:tl2br w:val="nil"/>
                    <w:tr2bl w:val="nil"/>
                  </w:tcBorders>
                  <w:noWrap w:val="0"/>
                  <w:vAlign w:val="center"/>
                </w:tcPr>
                <w:p w14:paraId="085F3B1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r>
            <w:tr w14:paraId="40773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tcBorders>
                    <w:tl2br w:val="nil"/>
                    <w:tr2bl w:val="nil"/>
                  </w:tcBorders>
                  <w:shd w:val="clear" w:color="auto" w:fill="auto"/>
                  <w:noWrap w:val="0"/>
                  <w:vAlign w:val="center"/>
                </w:tcPr>
                <w:p w14:paraId="46980E4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水压测试</w:t>
                  </w:r>
                </w:p>
              </w:tc>
              <w:tc>
                <w:tcPr>
                  <w:tcW w:w="594" w:type="pct"/>
                  <w:tcBorders>
                    <w:tl2br w:val="nil"/>
                    <w:tr2bl w:val="nil"/>
                  </w:tcBorders>
                  <w:noWrap w:val="0"/>
                  <w:vAlign w:val="center"/>
                </w:tcPr>
                <w:p w14:paraId="22C8FAFD">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lang w:val="en-US" w:eastAsia="zh-CN"/>
                    </w:rPr>
                    <w:t>水压测试废水</w:t>
                  </w:r>
                </w:p>
              </w:tc>
              <w:tc>
                <w:tcPr>
                  <w:tcW w:w="1197" w:type="pct"/>
                  <w:tcBorders>
                    <w:tl2br w:val="nil"/>
                    <w:tr2bl w:val="nil"/>
                  </w:tcBorders>
                  <w:shd w:val="clear" w:color="auto" w:fill="auto"/>
                  <w:noWrap w:val="0"/>
                  <w:vAlign w:val="center"/>
                </w:tcPr>
                <w:p w14:paraId="595C7BE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w:t>
                  </w:r>
                  <w:r>
                    <w:rPr>
                      <w:rFonts w:hint="eastAsia" w:cs="Times New Roman"/>
                      <w:color w:val="auto"/>
                      <w:highlight w:val="none"/>
                      <w:lang w:val="en-US" w:eastAsia="zh-CN"/>
                    </w:rPr>
                    <w:t>石油类</w:t>
                  </w:r>
                </w:p>
              </w:tc>
              <w:tc>
                <w:tcPr>
                  <w:tcW w:w="1106" w:type="pct"/>
                  <w:tcBorders>
                    <w:tl2br w:val="nil"/>
                    <w:tr2bl w:val="nil"/>
                  </w:tcBorders>
                  <w:noWrap w:val="0"/>
                  <w:vAlign w:val="center"/>
                </w:tcPr>
                <w:p w14:paraId="6033115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依托现有隔油沉淀池</w:t>
                  </w:r>
                </w:p>
              </w:tc>
              <w:tc>
                <w:tcPr>
                  <w:tcW w:w="908" w:type="pct"/>
                  <w:tcBorders>
                    <w:tl2br w:val="nil"/>
                    <w:tr2bl w:val="nil"/>
                  </w:tcBorders>
                  <w:shd w:val="clear" w:color="auto" w:fill="auto"/>
                  <w:noWrap w:val="0"/>
                  <w:vAlign w:val="center"/>
                </w:tcPr>
                <w:p w14:paraId="216608B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依托现有隔油沉淀池</w:t>
                  </w:r>
                </w:p>
              </w:tc>
              <w:tc>
                <w:tcPr>
                  <w:tcW w:w="532" w:type="pct"/>
                  <w:tcBorders>
                    <w:tl2br w:val="nil"/>
                    <w:tr2bl w:val="nil"/>
                  </w:tcBorders>
                  <w:noWrap w:val="0"/>
                  <w:vAlign w:val="center"/>
                </w:tcPr>
                <w:p w14:paraId="163874F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已落实</w:t>
                  </w:r>
                </w:p>
              </w:tc>
            </w:tr>
            <w:tr w14:paraId="040826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tcBorders>
                    <w:tl2br w:val="nil"/>
                    <w:tr2bl w:val="nil"/>
                  </w:tcBorders>
                  <w:shd w:val="clear" w:color="auto" w:fill="auto"/>
                  <w:noWrap w:val="0"/>
                  <w:vAlign w:val="center"/>
                </w:tcPr>
                <w:p w14:paraId="5C85BFA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气密测试</w:t>
                  </w:r>
                </w:p>
              </w:tc>
              <w:tc>
                <w:tcPr>
                  <w:tcW w:w="594" w:type="pct"/>
                  <w:tcBorders>
                    <w:tl2br w:val="nil"/>
                    <w:tr2bl w:val="nil"/>
                  </w:tcBorders>
                  <w:noWrap w:val="0"/>
                  <w:vAlign w:val="center"/>
                </w:tcPr>
                <w:p w14:paraId="6B7007A2">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气密测试废水</w:t>
                  </w:r>
                </w:p>
              </w:tc>
              <w:tc>
                <w:tcPr>
                  <w:tcW w:w="1197" w:type="pct"/>
                  <w:tcBorders>
                    <w:tl2br w:val="nil"/>
                    <w:tr2bl w:val="nil"/>
                  </w:tcBorders>
                  <w:shd w:val="clear" w:color="auto" w:fill="auto"/>
                  <w:noWrap w:val="0"/>
                  <w:vAlign w:val="center"/>
                </w:tcPr>
                <w:p w14:paraId="283E3BC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w:t>
                  </w:r>
                  <w:r>
                    <w:rPr>
                      <w:rFonts w:hint="eastAsia" w:cs="Times New Roman"/>
                      <w:color w:val="auto"/>
                      <w:highlight w:val="none"/>
                      <w:lang w:val="en-US" w:eastAsia="zh-CN"/>
                    </w:rPr>
                    <w:t>石油类</w:t>
                  </w:r>
                </w:p>
              </w:tc>
              <w:tc>
                <w:tcPr>
                  <w:tcW w:w="1106" w:type="pct"/>
                  <w:tcBorders>
                    <w:tl2br w:val="nil"/>
                    <w:tr2bl w:val="nil"/>
                  </w:tcBorders>
                  <w:noWrap w:val="0"/>
                  <w:vAlign w:val="center"/>
                </w:tcPr>
                <w:p w14:paraId="42FBFE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新建隔油沉淀池</w:t>
                  </w:r>
                </w:p>
              </w:tc>
              <w:tc>
                <w:tcPr>
                  <w:tcW w:w="908" w:type="pct"/>
                  <w:tcBorders>
                    <w:tl2br w:val="nil"/>
                    <w:tr2bl w:val="nil"/>
                  </w:tcBorders>
                  <w:shd w:val="clear" w:color="auto" w:fill="auto"/>
                  <w:noWrap w:val="0"/>
                  <w:vAlign w:val="center"/>
                </w:tcPr>
                <w:p w14:paraId="5F60F13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新建隔油沉淀池</w:t>
                  </w:r>
                </w:p>
              </w:tc>
              <w:tc>
                <w:tcPr>
                  <w:tcW w:w="532" w:type="pct"/>
                  <w:tcBorders>
                    <w:tl2br w:val="nil"/>
                    <w:tr2bl w:val="nil"/>
                  </w:tcBorders>
                  <w:noWrap w:val="0"/>
                  <w:vAlign w:val="center"/>
                </w:tcPr>
                <w:p w14:paraId="070DAC5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已落实</w:t>
                  </w:r>
                </w:p>
              </w:tc>
            </w:tr>
            <w:tr w14:paraId="56BD21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tcBorders>
                    <w:tl2br w:val="nil"/>
                    <w:tr2bl w:val="nil"/>
                  </w:tcBorders>
                  <w:shd w:val="clear" w:color="auto" w:fill="auto"/>
                  <w:noWrap w:val="0"/>
                  <w:vAlign w:val="center"/>
                </w:tcPr>
                <w:p w14:paraId="513145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职工生活</w:t>
                  </w:r>
                </w:p>
              </w:tc>
              <w:tc>
                <w:tcPr>
                  <w:tcW w:w="594" w:type="pct"/>
                  <w:tcBorders>
                    <w:tl2br w:val="nil"/>
                    <w:tr2bl w:val="nil"/>
                  </w:tcBorders>
                  <w:noWrap w:val="0"/>
                  <w:vAlign w:val="center"/>
                </w:tcPr>
                <w:p w14:paraId="0D129950">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lang w:val="en-US" w:eastAsia="zh-CN"/>
                    </w:rPr>
                    <w:t>生活污水</w:t>
                  </w:r>
                </w:p>
              </w:tc>
              <w:tc>
                <w:tcPr>
                  <w:tcW w:w="1197" w:type="pct"/>
                  <w:tcBorders>
                    <w:tl2br w:val="nil"/>
                    <w:tr2bl w:val="nil"/>
                  </w:tcBorders>
                  <w:shd w:val="clear" w:color="auto" w:fill="auto"/>
                  <w:noWrap w:val="0"/>
                  <w:vAlign w:val="center"/>
                </w:tcPr>
                <w:p w14:paraId="34A3ED8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p>
              </w:tc>
              <w:tc>
                <w:tcPr>
                  <w:tcW w:w="1106" w:type="pct"/>
                  <w:tcBorders>
                    <w:tl2br w:val="nil"/>
                    <w:tr2bl w:val="nil"/>
                  </w:tcBorders>
                  <w:noWrap w:val="0"/>
                  <w:vAlign w:val="center"/>
                </w:tcPr>
                <w:p w14:paraId="4D6B1F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依托现有化粪池，并新建化粪池</w:t>
                  </w:r>
                </w:p>
              </w:tc>
              <w:tc>
                <w:tcPr>
                  <w:tcW w:w="908" w:type="pct"/>
                  <w:tcBorders>
                    <w:tl2br w:val="nil"/>
                    <w:tr2bl w:val="nil"/>
                  </w:tcBorders>
                  <w:shd w:val="clear" w:color="auto" w:fill="auto"/>
                  <w:noWrap w:val="0"/>
                  <w:vAlign w:val="center"/>
                </w:tcPr>
                <w:p w14:paraId="16634A9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依托现有化粪池，并新建化粪池</w:t>
                  </w:r>
                </w:p>
              </w:tc>
              <w:tc>
                <w:tcPr>
                  <w:tcW w:w="532" w:type="pct"/>
                  <w:tcBorders>
                    <w:tl2br w:val="nil"/>
                    <w:tr2bl w:val="nil"/>
                  </w:tcBorders>
                  <w:noWrap w:val="0"/>
                  <w:vAlign w:val="center"/>
                </w:tcPr>
                <w:p w14:paraId="3EA96BD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已落实</w:t>
                  </w:r>
                </w:p>
              </w:tc>
            </w:tr>
            <w:tr w14:paraId="727B5F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tcBorders>
                    <w:tl2br w:val="nil"/>
                    <w:tr2bl w:val="nil"/>
                  </w:tcBorders>
                  <w:shd w:val="clear" w:color="auto" w:fill="auto"/>
                  <w:noWrap w:val="0"/>
                  <w:vAlign w:val="center"/>
                </w:tcPr>
                <w:p w14:paraId="1E22514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食堂</w:t>
                  </w:r>
                </w:p>
              </w:tc>
              <w:tc>
                <w:tcPr>
                  <w:tcW w:w="594" w:type="pct"/>
                  <w:tcBorders>
                    <w:tl2br w:val="nil"/>
                    <w:tr2bl w:val="nil"/>
                  </w:tcBorders>
                  <w:noWrap w:val="0"/>
                  <w:vAlign w:val="center"/>
                </w:tcPr>
                <w:p w14:paraId="4E1C37F1">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lang w:val="en-US" w:eastAsia="zh-CN"/>
                    </w:rPr>
                    <w:t>食堂</w:t>
                  </w:r>
                  <w:r>
                    <w:rPr>
                      <w:rFonts w:hint="default" w:ascii="Times New Roman" w:hAnsi="Times New Roman" w:eastAsia="宋体" w:cs="Times New Roman"/>
                      <w:color w:val="auto"/>
                      <w:kern w:val="0"/>
                      <w:sz w:val="21"/>
                      <w:szCs w:val="21"/>
                    </w:rPr>
                    <w:t>废水</w:t>
                  </w:r>
                </w:p>
              </w:tc>
              <w:tc>
                <w:tcPr>
                  <w:tcW w:w="1197" w:type="pct"/>
                  <w:tcBorders>
                    <w:tl2br w:val="nil"/>
                    <w:tr2bl w:val="nil"/>
                  </w:tcBorders>
                  <w:shd w:val="clear" w:color="auto" w:fill="auto"/>
                  <w:noWrap w:val="0"/>
                  <w:vAlign w:val="center"/>
                </w:tcPr>
                <w:p w14:paraId="557C500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动植物油</w:t>
                  </w:r>
                </w:p>
              </w:tc>
              <w:tc>
                <w:tcPr>
                  <w:tcW w:w="1106" w:type="pct"/>
                  <w:tcBorders>
                    <w:tl2br w:val="nil"/>
                    <w:tr2bl w:val="nil"/>
                  </w:tcBorders>
                  <w:noWrap w:val="0"/>
                  <w:vAlign w:val="center"/>
                </w:tcPr>
                <w:p w14:paraId="7A44C93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新建隔油池</w:t>
                  </w:r>
                </w:p>
              </w:tc>
              <w:tc>
                <w:tcPr>
                  <w:tcW w:w="908" w:type="pct"/>
                  <w:tcBorders>
                    <w:tl2br w:val="nil"/>
                    <w:tr2bl w:val="nil"/>
                  </w:tcBorders>
                  <w:noWrap w:val="0"/>
                  <w:vAlign w:val="center"/>
                </w:tcPr>
                <w:p w14:paraId="44924D2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新建隔油池</w:t>
                  </w:r>
                </w:p>
              </w:tc>
              <w:tc>
                <w:tcPr>
                  <w:tcW w:w="532" w:type="pct"/>
                  <w:tcBorders>
                    <w:tl2br w:val="nil"/>
                    <w:tr2bl w:val="nil"/>
                  </w:tcBorders>
                  <w:noWrap w:val="0"/>
                  <w:vAlign w:val="center"/>
                </w:tcPr>
                <w:p w14:paraId="34F26B5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已落实</w:t>
                  </w:r>
                </w:p>
              </w:tc>
            </w:tr>
            <w:tr w14:paraId="588CDB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1" w:type="pct"/>
                  <w:tcBorders>
                    <w:tl2br w:val="nil"/>
                    <w:tr2bl w:val="nil"/>
                  </w:tcBorders>
                  <w:shd w:val="clear" w:color="auto" w:fill="auto"/>
                  <w:noWrap w:val="0"/>
                  <w:vAlign w:val="center"/>
                </w:tcPr>
                <w:p w14:paraId="70BEDF0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洗浴</w:t>
                  </w:r>
                </w:p>
              </w:tc>
              <w:tc>
                <w:tcPr>
                  <w:tcW w:w="594" w:type="pct"/>
                  <w:tcBorders>
                    <w:tl2br w:val="nil"/>
                    <w:tr2bl w:val="nil"/>
                  </w:tcBorders>
                  <w:noWrap w:val="0"/>
                  <w:vAlign w:val="center"/>
                </w:tcPr>
                <w:p w14:paraId="65857D57">
                  <w:pPr>
                    <w:keepNext w:val="0"/>
                    <w:keepLines w:val="0"/>
                    <w:pageBreakBefore w:val="0"/>
                    <w:suppressLineNumbers w:val="0"/>
                    <w:kinsoku/>
                    <w:wordWrap/>
                    <w:overflowPunct/>
                    <w:topLinePunct w:val="0"/>
                    <w:autoSpaceDE/>
                    <w:autoSpaceDN/>
                    <w:bidi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lang w:val="en-US" w:eastAsia="zh-CN"/>
                    </w:rPr>
                    <w:t>洗浴</w:t>
                  </w:r>
                  <w:r>
                    <w:rPr>
                      <w:rFonts w:hint="default" w:ascii="Times New Roman" w:hAnsi="Times New Roman" w:eastAsia="宋体" w:cs="Times New Roman"/>
                      <w:color w:val="auto"/>
                      <w:kern w:val="0"/>
                      <w:sz w:val="21"/>
                      <w:szCs w:val="21"/>
                    </w:rPr>
                    <w:t>废水</w:t>
                  </w:r>
                </w:p>
              </w:tc>
              <w:tc>
                <w:tcPr>
                  <w:tcW w:w="1197" w:type="pct"/>
                  <w:tcBorders>
                    <w:tl2br w:val="nil"/>
                    <w:tr2bl w:val="nil"/>
                  </w:tcBorders>
                  <w:shd w:val="clear" w:color="auto" w:fill="auto"/>
                  <w:noWrap w:val="0"/>
                  <w:vAlign w:val="center"/>
                </w:tcPr>
                <w:p w14:paraId="450D6E7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COD、SS、NH</w:t>
                  </w:r>
                  <w:r>
                    <w:rPr>
                      <w:rFonts w:hint="default" w:ascii="Times New Roman" w:hAnsi="Times New Roman" w:eastAsia="宋体" w:cs="Times New Roman"/>
                      <w:color w:val="auto"/>
                      <w:highlight w:val="none"/>
                      <w:vertAlign w:val="subscript"/>
                    </w:rPr>
                    <w:t>3</w:t>
                  </w:r>
                  <w:r>
                    <w:rPr>
                      <w:rFonts w:hint="default" w:ascii="Times New Roman" w:hAnsi="Times New Roman" w:eastAsia="宋体" w:cs="Times New Roman"/>
                      <w:color w:val="auto"/>
                      <w:highlight w:val="none"/>
                    </w:rPr>
                    <w:t>-N、TN、TP</w:t>
                  </w:r>
                  <w:r>
                    <w:rPr>
                      <w:rFonts w:hint="eastAsia" w:cs="Times New Roman"/>
                      <w:color w:val="auto"/>
                      <w:highlight w:val="none"/>
                      <w:lang w:eastAsia="zh-CN"/>
                    </w:rPr>
                    <w:t>、</w:t>
                  </w:r>
                  <w:r>
                    <w:rPr>
                      <w:rFonts w:hint="eastAsia" w:cs="Times New Roman"/>
                      <w:color w:val="auto"/>
                      <w:highlight w:val="none"/>
                      <w:lang w:val="en-US" w:eastAsia="zh-CN"/>
                    </w:rPr>
                    <w:t>LAS</w:t>
                  </w:r>
                </w:p>
              </w:tc>
              <w:tc>
                <w:tcPr>
                  <w:tcW w:w="1106" w:type="pct"/>
                  <w:tcBorders>
                    <w:tl2br w:val="nil"/>
                    <w:tr2bl w:val="nil"/>
                  </w:tcBorders>
                  <w:noWrap w:val="0"/>
                  <w:vAlign w:val="center"/>
                </w:tcPr>
                <w:p w14:paraId="5EB608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依托现有化粪池</w:t>
                  </w:r>
                </w:p>
              </w:tc>
              <w:tc>
                <w:tcPr>
                  <w:tcW w:w="908" w:type="pct"/>
                  <w:tcBorders>
                    <w:tl2br w:val="nil"/>
                    <w:tr2bl w:val="nil"/>
                  </w:tcBorders>
                  <w:shd w:val="clear" w:color="auto" w:fill="auto"/>
                  <w:noWrap w:val="0"/>
                  <w:vAlign w:val="center"/>
                </w:tcPr>
                <w:p w14:paraId="32F0F79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依托现有化粪池</w:t>
                  </w:r>
                </w:p>
              </w:tc>
              <w:tc>
                <w:tcPr>
                  <w:tcW w:w="532" w:type="pct"/>
                  <w:tcBorders>
                    <w:tl2br w:val="nil"/>
                    <w:tr2bl w:val="nil"/>
                  </w:tcBorders>
                  <w:noWrap w:val="0"/>
                  <w:vAlign w:val="center"/>
                </w:tcPr>
                <w:p w14:paraId="53A56B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已落实</w:t>
                  </w:r>
                </w:p>
              </w:tc>
            </w:tr>
          </w:tbl>
          <w:p w14:paraId="3867CB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default"/>
                <w:color w:val="auto"/>
                <w:sz w:val="6"/>
                <w:szCs w:val="6"/>
              </w:rPr>
            </w:pPr>
          </w:p>
          <w:tbl>
            <w:tblPr>
              <w:tblStyle w:val="54"/>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767"/>
              <w:gridCol w:w="2768"/>
              <w:gridCol w:w="2771"/>
            </w:tblGrid>
            <w:tr w14:paraId="5903F5F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5000" w:type="pct"/>
                  <w:gridSpan w:val="3"/>
                  <w:shd w:val="clear" w:color="auto" w:fill="auto"/>
                  <w:noWrap w:val="0"/>
                  <w:tcMar>
                    <w:top w:w="0" w:type="dxa"/>
                    <w:left w:w="0" w:type="dxa"/>
                    <w:bottom w:w="0" w:type="dxa"/>
                    <w:right w:w="0" w:type="dxa"/>
                  </w:tcMar>
                  <w:tcFitText/>
                  <w:vAlign w:val="center"/>
                </w:tcPr>
                <w:p w14:paraId="7D106A14">
                  <w:pPr>
                    <w:pStyle w:val="67"/>
                    <w:suppressLineNumbers w:val="0"/>
                    <w:bidi w:val="0"/>
                    <w:spacing w:before="0" w:beforeAutospacing="0" w:after="0" w:afterAutospacing="0"/>
                    <w:ind w:left="0" w:leftChars="0" w:right="0" w:rightChars="0" w:firstLine="0" w:firstLineChars="0"/>
                    <w:jc w:val="both"/>
                    <w:rPr>
                      <w:rFonts w:hint="eastAsia"/>
                      <w:color w:val="auto"/>
                      <w:highlight w:val="yellow"/>
                      <w:vertAlign w:val="baseline"/>
                      <w:lang w:val="en-US" w:eastAsia="zh-CN"/>
                    </w:rPr>
                  </w:pPr>
                </w:p>
              </w:tc>
            </w:tr>
            <w:tr w14:paraId="2488E60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666" w:type="pct"/>
                  <w:tcBorders>
                    <w:right w:val="single" w:color="auto" w:sz="4" w:space="0"/>
                  </w:tcBorders>
                  <w:shd w:val="clear" w:color="auto" w:fill="auto"/>
                  <w:noWrap w:val="0"/>
                  <w:vAlign w:val="center"/>
                </w:tcPr>
                <w:p w14:paraId="300158C0">
                  <w:pPr>
                    <w:pStyle w:val="67"/>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default" w:ascii="Times New Roman" w:hAnsi="Times New Roman" w:eastAsia="宋体" w:cs="Times New Roman"/>
                      <w:color w:val="auto"/>
                      <w:kern w:val="0"/>
                      <w:sz w:val="21"/>
                      <w:szCs w:val="24"/>
                      <w:highlight w:val="none"/>
                      <w:vertAlign w:val="baseline"/>
                      <w:lang w:val="en-US" w:eastAsia="zh-CN" w:bidi="ar-SA"/>
                    </w:rPr>
                    <w:drawing>
                      <wp:inline distT="0" distB="0" distL="114300" distR="114300">
                        <wp:extent cx="1073785" cy="1906905"/>
                        <wp:effectExtent l="0" t="0" r="12065" b="17145"/>
                        <wp:docPr id="19" name="图片 19" descr="a55f7a884a4d8c48e3ec353b4aa2f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a55f7a884a4d8c48e3ec353b4aa2fe34"/>
                                <pic:cNvPicPr>
                                  <a:picLocks noChangeAspect="1"/>
                                </pic:cNvPicPr>
                              </pic:nvPicPr>
                              <pic:blipFill>
                                <a:blip r:embed="rId23"/>
                                <a:srcRect l="14272" b="14366"/>
                                <a:stretch>
                                  <a:fillRect/>
                                </a:stretch>
                              </pic:blipFill>
                              <pic:spPr>
                                <a:xfrm>
                                  <a:off x="0" y="0"/>
                                  <a:ext cx="1073785" cy="1906905"/>
                                </a:xfrm>
                                <a:prstGeom prst="rect">
                                  <a:avLst/>
                                </a:prstGeom>
                              </pic:spPr>
                            </pic:pic>
                          </a:graphicData>
                        </a:graphic>
                      </wp:inline>
                    </w:drawing>
                  </w:r>
                </w:p>
              </w:tc>
              <w:tc>
                <w:tcPr>
                  <w:tcW w:w="1666" w:type="pct"/>
                  <w:tcBorders>
                    <w:left w:val="single" w:color="auto" w:sz="4" w:space="0"/>
                    <w:right w:val="single" w:color="auto" w:sz="4" w:space="0"/>
                  </w:tcBorders>
                  <w:shd w:val="clear" w:color="auto" w:fill="auto"/>
                  <w:noWrap w:val="0"/>
                  <w:vAlign w:val="center"/>
                </w:tcPr>
                <w:p w14:paraId="090D5D9F">
                  <w:pPr>
                    <w:pStyle w:val="67"/>
                    <w:suppressLineNumbers w:val="0"/>
                    <w:bidi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default" w:ascii="Times New Roman" w:hAnsi="Times New Roman" w:eastAsia="宋体" w:cs="Times New Roman"/>
                      <w:color w:val="auto"/>
                      <w:kern w:val="0"/>
                      <w:sz w:val="21"/>
                      <w:szCs w:val="24"/>
                      <w:highlight w:val="none"/>
                      <w:vertAlign w:val="baseline"/>
                      <w:lang w:val="en-US" w:eastAsia="zh-CN" w:bidi="ar-SA"/>
                    </w:rPr>
                    <w:drawing>
                      <wp:inline distT="0" distB="0" distL="114300" distR="114300">
                        <wp:extent cx="1412875" cy="1884045"/>
                        <wp:effectExtent l="0" t="0" r="15875" b="1905"/>
                        <wp:docPr id="20" name="图片 20" descr="85a0f5b068ccfa669440b66b65c84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5a0f5b068ccfa669440b66b65c84b83"/>
                                <pic:cNvPicPr>
                                  <a:picLocks noChangeAspect="1"/>
                                </pic:cNvPicPr>
                              </pic:nvPicPr>
                              <pic:blipFill>
                                <a:blip r:embed="rId24"/>
                                <a:stretch>
                                  <a:fillRect/>
                                </a:stretch>
                              </pic:blipFill>
                              <pic:spPr>
                                <a:xfrm>
                                  <a:off x="0" y="0"/>
                                  <a:ext cx="1412875" cy="1884045"/>
                                </a:xfrm>
                                <a:prstGeom prst="rect">
                                  <a:avLst/>
                                </a:prstGeom>
                              </pic:spPr>
                            </pic:pic>
                          </a:graphicData>
                        </a:graphic>
                      </wp:inline>
                    </w:drawing>
                  </w:r>
                </w:p>
              </w:tc>
              <w:tc>
                <w:tcPr>
                  <w:tcW w:w="1667" w:type="pct"/>
                  <w:tcBorders>
                    <w:left w:val="single" w:color="auto" w:sz="4" w:space="0"/>
                  </w:tcBorders>
                  <w:shd w:val="clear" w:color="auto" w:fill="auto"/>
                  <w:noWrap w:val="0"/>
                  <w:vAlign w:val="center"/>
                </w:tcPr>
                <w:p w14:paraId="63C6B6EA">
                  <w:pPr>
                    <w:pStyle w:val="67"/>
                    <w:suppressLineNumbers w:val="0"/>
                    <w:bidi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color w:val="auto"/>
                      <w:kern w:val="0"/>
                      <w:sz w:val="21"/>
                      <w:szCs w:val="24"/>
                      <w:highlight w:val="none"/>
                      <w:vertAlign w:val="baseline"/>
                      <w:lang w:val="en-US" w:eastAsia="zh-CN" w:bidi="ar-SA"/>
                    </w:rPr>
                  </w:pPr>
                  <w:r>
                    <w:rPr>
                      <w:rFonts w:hint="eastAsia" w:ascii="Times New Roman" w:hAnsi="Times New Roman" w:eastAsia="宋体" w:cs="Times New Roman"/>
                      <w:color w:val="auto"/>
                      <w:kern w:val="0"/>
                      <w:sz w:val="21"/>
                      <w:szCs w:val="24"/>
                      <w:highlight w:val="none"/>
                      <w:vertAlign w:val="baseline"/>
                      <w:lang w:val="en-US" w:eastAsia="zh-CN" w:bidi="ar-SA"/>
                    </w:rPr>
                    <w:drawing>
                      <wp:inline distT="0" distB="0" distL="114300" distR="114300">
                        <wp:extent cx="2042160" cy="1149350"/>
                        <wp:effectExtent l="0" t="0" r="15240" b="12700"/>
                        <wp:docPr id="4" name="图片 4" descr="c2cbe283127df61bd7903d325e6ab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2cbe283127df61bd7903d325e6abb40"/>
                                <pic:cNvPicPr>
                                  <a:picLocks noChangeAspect="1"/>
                                </pic:cNvPicPr>
                              </pic:nvPicPr>
                              <pic:blipFill>
                                <a:blip r:embed="rId25"/>
                                <a:stretch>
                                  <a:fillRect/>
                                </a:stretch>
                              </pic:blipFill>
                              <pic:spPr>
                                <a:xfrm>
                                  <a:off x="0" y="0"/>
                                  <a:ext cx="2042160" cy="1149350"/>
                                </a:xfrm>
                                <a:prstGeom prst="rect">
                                  <a:avLst/>
                                </a:prstGeom>
                              </pic:spPr>
                            </pic:pic>
                          </a:graphicData>
                        </a:graphic>
                      </wp:inline>
                    </w:drawing>
                  </w:r>
                </w:p>
              </w:tc>
            </w:tr>
            <w:tr w14:paraId="62A8627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1666" w:type="pct"/>
                  <w:tcBorders>
                    <w:right w:val="single" w:color="auto" w:sz="4" w:space="0"/>
                  </w:tcBorders>
                  <w:shd w:val="clear" w:color="auto" w:fill="auto"/>
                  <w:noWrap w:val="0"/>
                  <w:vAlign w:val="center"/>
                </w:tcPr>
                <w:p w14:paraId="7A87C2A4">
                  <w:pPr>
                    <w:pStyle w:val="67"/>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eastAsia" w:cs="Times New Roman"/>
                      <w:color w:val="auto"/>
                      <w:kern w:val="0"/>
                      <w:sz w:val="21"/>
                      <w:szCs w:val="24"/>
                      <w:highlight w:val="none"/>
                      <w:vertAlign w:val="baseline"/>
                      <w:lang w:val="en-US" w:eastAsia="zh-CN" w:bidi="ar-SA"/>
                    </w:rPr>
                    <w:t>新建隔油池（1座）</w:t>
                  </w:r>
                </w:p>
              </w:tc>
              <w:tc>
                <w:tcPr>
                  <w:tcW w:w="1666" w:type="pct"/>
                  <w:tcBorders>
                    <w:left w:val="single" w:color="auto" w:sz="4" w:space="0"/>
                    <w:right w:val="single" w:color="auto" w:sz="4" w:space="0"/>
                  </w:tcBorders>
                  <w:shd w:val="clear" w:color="auto" w:fill="auto"/>
                  <w:noWrap w:val="0"/>
                  <w:vAlign w:val="center"/>
                </w:tcPr>
                <w:p w14:paraId="2545462B">
                  <w:pPr>
                    <w:pStyle w:val="67"/>
                    <w:suppressLineNumbers w:val="0"/>
                    <w:bidi w:val="0"/>
                    <w:spacing w:before="0" w:beforeAutospacing="0" w:after="0" w:afterAutospacing="0"/>
                    <w:ind w:left="0" w:leftChars="0" w:right="0" w:rightChars="0" w:firstLine="0" w:firstLineChars="0"/>
                    <w:jc w:val="center"/>
                    <w:rPr>
                      <w:rFonts w:hint="default" w:cs="Times New Roman"/>
                      <w:color w:val="auto"/>
                      <w:kern w:val="0"/>
                      <w:sz w:val="21"/>
                      <w:szCs w:val="24"/>
                      <w:highlight w:val="none"/>
                      <w:vertAlign w:val="baseline"/>
                      <w:lang w:val="en-US" w:eastAsia="zh-CN" w:bidi="ar-SA"/>
                    </w:rPr>
                  </w:pPr>
                  <w:r>
                    <w:rPr>
                      <w:rFonts w:hint="eastAsia" w:cs="Times New Roman"/>
                      <w:color w:val="auto"/>
                      <w:kern w:val="0"/>
                      <w:sz w:val="21"/>
                      <w:szCs w:val="24"/>
                      <w:highlight w:val="none"/>
                      <w:vertAlign w:val="baseline"/>
                      <w:lang w:val="en-US" w:eastAsia="zh-CN" w:bidi="ar-SA"/>
                    </w:rPr>
                    <w:t>新建化粪池（1座）</w:t>
                  </w:r>
                </w:p>
              </w:tc>
              <w:tc>
                <w:tcPr>
                  <w:tcW w:w="1667" w:type="pct"/>
                  <w:tcBorders>
                    <w:left w:val="single" w:color="auto" w:sz="4" w:space="0"/>
                  </w:tcBorders>
                  <w:shd w:val="clear" w:color="auto" w:fill="auto"/>
                  <w:noWrap w:val="0"/>
                  <w:vAlign w:val="center"/>
                </w:tcPr>
                <w:p w14:paraId="26800295">
                  <w:pPr>
                    <w:pStyle w:val="67"/>
                    <w:suppressLineNumbers w:val="0"/>
                    <w:bidi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0"/>
                      <w:sz w:val="21"/>
                      <w:szCs w:val="24"/>
                      <w:highlight w:val="none"/>
                      <w:vertAlign w:val="baseline"/>
                      <w:lang w:val="en-US" w:eastAsia="zh-CN" w:bidi="ar-SA"/>
                    </w:rPr>
                  </w:pPr>
                  <w:r>
                    <w:rPr>
                      <w:rFonts w:hint="eastAsia"/>
                      <w:color w:val="auto"/>
                      <w:highlight w:val="none"/>
                      <w:vertAlign w:val="baseline"/>
                      <w:lang w:val="en-US" w:eastAsia="zh-CN"/>
                    </w:rPr>
                    <w:t>新建隔油沉淀池</w:t>
                  </w:r>
                  <w:r>
                    <w:rPr>
                      <w:rFonts w:hint="eastAsia" w:cs="Times New Roman"/>
                      <w:color w:val="auto"/>
                      <w:kern w:val="0"/>
                      <w:sz w:val="21"/>
                      <w:szCs w:val="24"/>
                      <w:highlight w:val="none"/>
                      <w:vertAlign w:val="baseline"/>
                      <w:lang w:val="en-US" w:eastAsia="zh-CN" w:bidi="ar-SA"/>
                    </w:rPr>
                    <w:t>（1座）</w:t>
                  </w:r>
                </w:p>
              </w:tc>
            </w:tr>
          </w:tbl>
          <w:p w14:paraId="5AE10D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b/>
                <w:bCs/>
                <w:caps w:val="0"/>
                <w:color w:val="auto"/>
                <w:highlight w:val="none"/>
              </w:rPr>
            </w:pPr>
            <w:r>
              <w:rPr>
                <w:rFonts w:hint="eastAsia" w:cs="Times New Roman"/>
                <w:b/>
                <w:bCs/>
                <w:caps w:val="0"/>
                <w:color w:val="auto"/>
                <w:highlight w:val="none"/>
                <w:lang w:val="en-US" w:eastAsia="zh-CN"/>
              </w:rPr>
              <w:t>2</w:t>
            </w:r>
            <w:r>
              <w:rPr>
                <w:rFonts w:hint="eastAsia" w:ascii="Times New Roman" w:hAnsi="Times New Roman" w:eastAsia="宋体" w:cs="Times New Roman"/>
                <w:b/>
                <w:bCs/>
                <w:caps w:val="0"/>
                <w:color w:val="auto"/>
                <w:highlight w:val="none"/>
                <w:lang w:val="en-US" w:eastAsia="zh-CN"/>
              </w:rPr>
              <w:t>、</w:t>
            </w:r>
            <w:r>
              <w:rPr>
                <w:rFonts w:hint="default" w:ascii="Times New Roman" w:hAnsi="Times New Roman" w:eastAsia="宋体" w:cs="Times New Roman"/>
                <w:b/>
                <w:bCs/>
                <w:caps w:val="0"/>
                <w:color w:val="auto"/>
                <w:highlight w:val="none"/>
              </w:rPr>
              <w:t>废气</w:t>
            </w:r>
          </w:p>
          <w:p w14:paraId="127B72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rPr>
              <w:t>产生源：本项目</w:t>
            </w:r>
            <w:r>
              <w:rPr>
                <w:rFonts w:hint="default" w:ascii="Times New Roman" w:hAnsi="Times New Roman" w:eastAsia="宋体" w:cs="Times New Roman"/>
                <w:caps w:val="0"/>
                <w:color w:val="auto"/>
                <w:highlight w:val="none"/>
                <w:lang w:eastAsia="zh-CN"/>
              </w:rPr>
              <w:t>运营期</w:t>
            </w:r>
            <w:r>
              <w:rPr>
                <w:rFonts w:hint="default" w:ascii="Times New Roman" w:hAnsi="Times New Roman" w:eastAsia="宋体" w:cs="Times New Roman"/>
                <w:caps w:val="0"/>
                <w:color w:val="auto"/>
                <w:highlight w:val="none"/>
              </w:rPr>
              <w:t>废气</w:t>
            </w:r>
            <w:r>
              <w:rPr>
                <w:rFonts w:hint="eastAsia" w:cs="Times New Roman"/>
                <w:caps w:val="0"/>
                <w:color w:val="auto"/>
                <w:highlight w:val="none"/>
                <w:lang w:val="en-US" w:eastAsia="zh-CN"/>
              </w:rPr>
              <w:t>主要为粗研磨废气、研磨机清洗废气、高温清洗废气、精研磨废气、除锈废气、打标废气、切割废气、打印固化废气、清洗废气、食堂油烟、危废贮存废气，污染因子为颗粒物、非甲烷总烃</w:t>
            </w:r>
            <w:r>
              <w:rPr>
                <w:rFonts w:hint="eastAsia" w:cs="Times New Roman"/>
                <w:color w:val="auto"/>
                <w:highlight w:val="none"/>
                <w:lang w:val="en-US" w:eastAsia="zh-CN"/>
              </w:rPr>
              <w:t>。</w:t>
            </w:r>
          </w:p>
          <w:p w14:paraId="4D27D5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cs="Times New Roman"/>
                <w:caps w:val="0"/>
                <w:color w:val="auto"/>
                <w:highlight w:val="none"/>
                <w:lang w:val="en-US" w:eastAsia="zh-CN"/>
              </w:rPr>
            </w:pPr>
            <w:r>
              <w:rPr>
                <w:rFonts w:hint="default" w:ascii="Times New Roman" w:hAnsi="Times New Roman" w:eastAsia="宋体" w:cs="Times New Roman"/>
                <w:caps w:val="0"/>
                <w:color w:val="auto"/>
                <w:highlight w:val="none"/>
              </w:rPr>
              <w:t>环评中治理措施：</w:t>
            </w:r>
            <w:r>
              <w:rPr>
                <w:rFonts w:hint="eastAsia" w:cs="Times New Roman"/>
                <w:color w:val="auto"/>
                <w:highlight w:val="none"/>
                <w:lang w:val="en-US" w:eastAsia="zh-CN"/>
              </w:rPr>
              <w:t>粗研磨废气、除锈废气、打标废气、清洗废气、研磨机清洗废气、高温清洗废气无组织排放；切割废气经滤芯除尘器处理后无组织排放；危废仓库废气经一级活性炭装置处理后无组织排放；食堂油烟经油烟净化器处理后通过食堂烟道排放。</w:t>
            </w:r>
          </w:p>
          <w:p w14:paraId="622959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cs="Times New Roman"/>
                <w:caps w:val="0"/>
                <w:color w:val="auto"/>
                <w:highlight w:val="none"/>
                <w:lang w:val="en-US" w:eastAsia="zh-CN"/>
              </w:rPr>
            </w:pPr>
            <w:r>
              <w:rPr>
                <w:rFonts w:hint="default" w:ascii="Times New Roman" w:hAnsi="Times New Roman" w:eastAsia="宋体" w:cs="Times New Roman"/>
                <w:caps w:val="0"/>
                <w:color w:val="auto"/>
                <w:highlight w:val="none"/>
              </w:rPr>
              <w:t>实际治理措施：</w:t>
            </w:r>
            <w:r>
              <w:rPr>
                <w:rFonts w:hint="eastAsia" w:cs="Times New Roman"/>
                <w:color w:val="auto"/>
                <w:highlight w:val="none"/>
                <w:lang w:val="en-US" w:eastAsia="zh-CN"/>
              </w:rPr>
              <w:t>粗研磨废气、除锈废气、打标废气、清洗废气、研磨机清洗废气、高温清洗废气无组织排放；切割废气经滤芯除尘器处理后无组织排放；危废仓库废气经一级活性炭装置处理后无组织排放；食堂油烟经油烟净化器处理后通过食堂烟道排放。实际生产新增涂胶废气，在车间内无组织排放。</w:t>
            </w:r>
          </w:p>
          <w:p w14:paraId="174A7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cs="Times New Roman"/>
                <w:caps w:val="0"/>
                <w:color w:val="auto"/>
                <w:highlight w:val="none"/>
                <w:lang w:val="en-US" w:eastAsia="zh-CN"/>
              </w:rPr>
            </w:pPr>
            <w:r>
              <w:rPr>
                <w:rFonts w:hint="eastAsia" w:cs="Times New Roman"/>
                <w:caps w:val="0"/>
                <w:color w:val="auto"/>
                <w:highlight w:val="none"/>
                <w:lang w:val="en-US" w:eastAsia="zh-CN"/>
              </w:rPr>
              <w:t>本项目活性炭吸附装置采用的活性炭基本参数符合《省生态环境厅关于深入开展涉VOCs治理重点工作核查的通知》（苏环办〔2022〕218号）及《工业有机废气治理用活性炭通用技术要求》（DB32/T 5030-2025）的指标要求。</w:t>
            </w:r>
          </w:p>
          <w:p w14:paraId="4F51C1BC">
            <w:pPr>
              <w:pStyle w:val="91"/>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rPr>
                <w:rFonts w:hint="default"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rPr>
              <w:t>表3-</w:t>
            </w:r>
            <w:r>
              <w:rPr>
                <w:rFonts w:hint="eastAsia" w:cs="Times New Roman"/>
                <w:b/>
                <w:bCs/>
                <w:caps w:val="0"/>
                <w:color w:val="auto"/>
                <w:sz w:val="24"/>
                <w:szCs w:val="24"/>
                <w:highlight w:val="none"/>
                <w:lang w:val="en-US" w:eastAsia="zh-CN"/>
              </w:rPr>
              <w:t>2</w:t>
            </w:r>
            <w:r>
              <w:rPr>
                <w:rFonts w:hint="default" w:ascii="Times New Roman" w:hAnsi="Times New Roman" w:eastAsia="宋体" w:cs="Times New Roman"/>
                <w:b/>
                <w:bCs/>
                <w:caps w:val="0"/>
                <w:color w:val="auto"/>
                <w:sz w:val="24"/>
                <w:szCs w:val="24"/>
                <w:highlight w:val="none"/>
              </w:rPr>
              <w:t xml:space="preserve"> 项目废</w:t>
            </w:r>
            <w:r>
              <w:rPr>
                <w:rFonts w:hint="eastAsia" w:ascii="Times New Roman" w:hAnsi="Times New Roman" w:eastAsia="宋体" w:cs="Times New Roman"/>
                <w:b/>
                <w:bCs/>
                <w:caps w:val="0"/>
                <w:color w:val="auto"/>
                <w:sz w:val="24"/>
                <w:szCs w:val="24"/>
                <w:highlight w:val="none"/>
                <w:lang w:val="en-US" w:eastAsia="zh-CN"/>
              </w:rPr>
              <w:t>气</w:t>
            </w:r>
            <w:r>
              <w:rPr>
                <w:rFonts w:hint="default" w:ascii="Times New Roman" w:hAnsi="Times New Roman" w:eastAsia="宋体" w:cs="Times New Roman"/>
                <w:b/>
                <w:bCs/>
                <w:caps w:val="0"/>
                <w:color w:val="auto"/>
                <w:sz w:val="24"/>
                <w:szCs w:val="24"/>
                <w:highlight w:val="none"/>
              </w:rPr>
              <w:t>产生</w:t>
            </w:r>
            <w:r>
              <w:rPr>
                <w:rFonts w:hint="eastAsia" w:ascii="Times New Roman" w:hAnsi="Times New Roman" w:eastAsia="宋体" w:cs="Times New Roman"/>
                <w:b/>
                <w:bCs/>
                <w:caps w:val="0"/>
                <w:color w:val="auto"/>
                <w:sz w:val="24"/>
                <w:szCs w:val="24"/>
                <w:highlight w:val="none"/>
                <w:lang w:eastAsia="zh-CN"/>
              </w:rPr>
              <w:t>、</w:t>
            </w:r>
            <w:r>
              <w:rPr>
                <w:rFonts w:hint="default" w:ascii="Times New Roman" w:hAnsi="Times New Roman" w:eastAsia="宋体" w:cs="Times New Roman"/>
                <w:b/>
                <w:bCs/>
                <w:caps w:val="0"/>
                <w:color w:val="auto"/>
                <w:sz w:val="24"/>
                <w:szCs w:val="24"/>
                <w:highlight w:val="none"/>
              </w:rPr>
              <w:t>治理措施</w:t>
            </w:r>
          </w:p>
          <w:tbl>
            <w:tblPr>
              <w:tblStyle w:val="53"/>
              <w:tblW w:w="5001"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929"/>
              <w:gridCol w:w="1449"/>
              <w:gridCol w:w="1280"/>
              <w:gridCol w:w="1416"/>
              <w:gridCol w:w="1330"/>
              <w:gridCol w:w="1306"/>
              <w:gridCol w:w="598"/>
            </w:tblGrid>
            <w:tr w14:paraId="4905C8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vMerge w:val="restart"/>
                  <w:noWrap w:val="0"/>
                  <w:vAlign w:val="center"/>
                </w:tcPr>
                <w:p w14:paraId="595C80A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产生环节</w:t>
                  </w:r>
                </w:p>
              </w:tc>
              <w:tc>
                <w:tcPr>
                  <w:tcW w:w="872" w:type="pct"/>
                  <w:vMerge w:val="restart"/>
                  <w:noWrap w:val="0"/>
                  <w:vAlign w:val="center"/>
                </w:tcPr>
                <w:p w14:paraId="445C8B0C">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主要污染因子</w:t>
                  </w:r>
                </w:p>
              </w:tc>
              <w:tc>
                <w:tcPr>
                  <w:tcW w:w="3208" w:type="pct"/>
                  <w:gridSpan w:val="4"/>
                  <w:noWrap w:val="0"/>
                  <w:vAlign w:val="center"/>
                </w:tcPr>
                <w:p w14:paraId="27A275FF">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防治措施</w:t>
                  </w:r>
                </w:p>
              </w:tc>
              <w:tc>
                <w:tcPr>
                  <w:tcW w:w="359" w:type="pct"/>
                  <w:vMerge w:val="restart"/>
                  <w:noWrap w:val="0"/>
                  <w:vAlign w:val="center"/>
                </w:tcPr>
                <w:p w14:paraId="48EF760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b/>
                      <w:bCs/>
                      <w:color w:val="auto"/>
                      <w:sz w:val="21"/>
                      <w:szCs w:val="21"/>
                      <w:highlight w:val="none"/>
                      <w:lang w:val="en-US" w:eastAsia="zh-CN"/>
                    </w:rPr>
                    <w:t>落实情况</w:t>
                  </w:r>
                </w:p>
              </w:tc>
            </w:tr>
            <w:tr w14:paraId="5EA983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vMerge w:val="continue"/>
                  <w:noWrap w:val="0"/>
                  <w:vAlign w:val="center"/>
                </w:tcPr>
                <w:p w14:paraId="3B16C917">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p>
              </w:tc>
              <w:tc>
                <w:tcPr>
                  <w:tcW w:w="872" w:type="pct"/>
                  <w:vMerge w:val="continue"/>
                  <w:noWrap w:val="0"/>
                  <w:vAlign w:val="center"/>
                </w:tcPr>
                <w:p w14:paraId="62067982">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p>
              </w:tc>
              <w:tc>
                <w:tcPr>
                  <w:tcW w:w="1622" w:type="pct"/>
                  <w:gridSpan w:val="2"/>
                  <w:noWrap w:val="0"/>
                  <w:vAlign w:val="center"/>
                </w:tcPr>
                <w:p w14:paraId="3B16F5B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要求的污染防治措施</w:t>
                  </w:r>
                </w:p>
              </w:tc>
              <w:tc>
                <w:tcPr>
                  <w:tcW w:w="1586" w:type="pct"/>
                  <w:gridSpan w:val="2"/>
                  <w:noWrap w:val="0"/>
                  <w:vAlign w:val="center"/>
                </w:tcPr>
                <w:p w14:paraId="5AFF1794">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实际落实情况</w:t>
                  </w:r>
                </w:p>
              </w:tc>
              <w:tc>
                <w:tcPr>
                  <w:tcW w:w="359" w:type="pct"/>
                  <w:vMerge w:val="continue"/>
                  <w:noWrap w:val="0"/>
                  <w:vAlign w:val="center"/>
                </w:tcPr>
                <w:p w14:paraId="5C244F8F">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2931B3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vMerge w:val="continue"/>
                  <w:noWrap w:val="0"/>
                  <w:vAlign w:val="center"/>
                </w:tcPr>
                <w:p w14:paraId="02BE31B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p>
              </w:tc>
              <w:tc>
                <w:tcPr>
                  <w:tcW w:w="872" w:type="pct"/>
                  <w:vMerge w:val="continue"/>
                  <w:noWrap w:val="0"/>
                  <w:vAlign w:val="center"/>
                </w:tcPr>
                <w:p w14:paraId="4502815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p>
              </w:tc>
              <w:tc>
                <w:tcPr>
                  <w:tcW w:w="770" w:type="pct"/>
                  <w:noWrap w:val="0"/>
                  <w:vAlign w:val="center"/>
                </w:tcPr>
                <w:p w14:paraId="7709237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收集措施</w:t>
                  </w:r>
                </w:p>
              </w:tc>
              <w:tc>
                <w:tcPr>
                  <w:tcW w:w="852" w:type="pct"/>
                  <w:noWrap w:val="0"/>
                  <w:vAlign w:val="center"/>
                </w:tcPr>
                <w:p w14:paraId="2C0449DC">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处理排放方式</w:t>
                  </w:r>
                </w:p>
              </w:tc>
              <w:tc>
                <w:tcPr>
                  <w:tcW w:w="800" w:type="pct"/>
                  <w:noWrap w:val="0"/>
                  <w:vAlign w:val="center"/>
                </w:tcPr>
                <w:p w14:paraId="47FDDC5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收集措施</w:t>
                  </w:r>
                </w:p>
              </w:tc>
              <w:tc>
                <w:tcPr>
                  <w:tcW w:w="785" w:type="pct"/>
                  <w:noWrap w:val="0"/>
                  <w:vAlign w:val="center"/>
                </w:tcPr>
                <w:p w14:paraId="097B0169">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处理排放方式</w:t>
                  </w:r>
                </w:p>
              </w:tc>
              <w:tc>
                <w:tcPr>
                  <w:tcW w:w="359" w:type="pct"/>
                  <w:vMerge w:val="continue"/>
                  <w:noWrap w:val="0"/>
                  <w:vAlign w:val="center"/>
                </w:tcPr>
                <w:p w14:paraId="4415DB5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rPr>
                  </w:pPr>
                </w:p>
              </w:tc>
            </w:tr>
            <w:tr w14:paraId="4429DE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4AA88B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粗研磨废气</w:t>
                  </w:r>
                </w:p>
              </w:tc>
              <w:tc>
                <w:tcPr>
                  <w:tcW w:w="872" w:type="pct"/>
                  <w:noWrap w:val="0"/>
                  <w:vAlign w:val="center"/>
                </w:tcPr>
                <w:p w14:paraId="291271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非甲烷总烃</w:t>
                  </w:r>
                </w:p>
              </w:tc>
              <w:tc>
                <w:tcPr>
                  <w:tcW w:w="770" w:type="pct"/>
                  <w:noWrap w:val="0"/>
                  <w:vAlign w:val="center"/>
                </w:tcPr>
                <w:p w14:paraId="14D5B6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w:t>
                  </w:r>
                </w:p>
              </w:tc>
              <w:tc>
                <w:tcPr>
                  <w:tcW w:w="852" w:type="pct"/>
                  <w:noWrap w:val="0"/>
                  <w:vAlign w:val="center"/>
                </w:tcPr>
                <w:p w14:paraId="49075C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无组织排放</w:t>
                  </w:r>
                </w:p>
              </w:tc>
              <w:tc>
                <w:tcPr>
                  <w:tcW w:w="800" w:type="pct"/>
                  <w:shd w:val="clear" w:color="auto" w:fill="auto"/>
                  <w:noWrap w:val="0"/>
                  <w:vAlign w:val="center"/>
                </w:tcPr>
                <w:p w14:paraId="24850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785" w:type="pct"/>
                  <w:shd w:val="clear" w:color="auto" w:fill="auto"/>
                  <w:noWrap w:val="0"/>
                  <w:vAlign w:val="center"/>
                </w:tcPr>
                <w:p w14:paraId="6233C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无组织排放</w:t>
                  </w:r>
                </w:p>
              </w:tc>
              <w:tc>
                <w:tcPr>
                  <w:tcW w:w="359" w:type="pct"/>
                  <w:noWrap w:val="0"/>
                  <w:vAlign w:val="center"/>
                </w:tcPr>
                <w:p w14:paraId="6B595F9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7AD86C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59C3469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切割废气</w:t>
                  </w:r>
                </w:p>
              </w:tc>
              <w:tc>
                <w:tcPr>
                  <w:tcW w:w="872" w:type="pct"/>
                  <w:noWrap w:val="0"/>
                  <w:vAlign w:val="center"/>
                </w:tcPr>
                <w:p w14:paraId="6BEC96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颗粒物</w:t>
                  </w:r>
                </w:p>
              </w:tc>
              <w:tc>
                <w:tcPr>
                  <w:tcW w:w="770" w:type="pct"/>
                  <w:noWrap w:val="0"/>
                  <w:vAlign w:val="center"/>
                </w:tcPr>
                <w:p w14:paraId="1C4EE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2"/>
                      <w:sz w:val="21"/>
                      <w:szCs w:val="21"/>
                      <w:lang w:val="en-US" w:eastAsia="zh-CN" w:bidi="ar-SA"/>
                    </w:rPr>
                    <w:t>管道收集</w:t>
                  </w:r>
                </w:p>
              </w:tc>
              <w:tc>
                <w:tcPr>
                  <w:tcW w:w="852" w:type="pct"/>
                  <w:noWrap w:val="0"/>
                  <w:vAlign w:val="center"/>
                </w:tcPr>
                <w:p w14:paraId="368445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滤芯除尘器+</w:t>
                  </w:r>
                  <w:r>
                    <w:rPr>
                      <w:rFonts w:hint="eastAsia"/>
                      <w:color w:val="auto"/>
                      <w:sz w:val="21"/>
                      <w:szCs w:val="21"/>
                      <w:lang w:val="en-US" w:eastAsia="zh-CN"/>
                    </w:rPr>
                    <w:t>无组织排放</w:t>
                  </w:r>
                </w:p>
              </w:tc>
              <w:tc>
                <w:tcPr>
                  <w:tcW w:w="800" w:type="pct"/>
                  <w:shd w:val="clear" w:color="auto" w:fill="auto"/>
                  <w:noWrap w:val="0"/>
                  <w:vAlign w:val="center"/>
                </w:tcPr>
                <w:p w14:paraId="40259B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SA"/>
                    </w:rPr>
                    <w:t>管道收集</w:t>
                  </w:r>
                </w:p>
              </w:tc>
              <w:tc>
                <w:tcPr>
                  <w:tcW w:w="785" w:type="pct"/>
                  <w:shd w:val="clear" w:color="auto" w:fill="auto"/>
                  <w:noWrap w:val="0"/>
                  <w:vAlign w:val="center"/>
                </w:tcPr>
                <w:p w14:paraId="7938ED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滤芯除尘器+</w:t>
                  </w:r>
                  <w:r>
                    <w:rPr>
                      <w:rFonts w:hint="eastAsia"/>
                      <w:color w:val="auto"/>
                      <w:sz w:val="21"/>
                      <w:szCs w:val="21"/>
                      <w:lang w:val="en-US" w:eastAsia="zh-CN"/>
                    </w:rPr>
                    <w:t>无组织排放</w:t>
                  </w:r>
                </w:p>
              </w:tc>
              <w:tc>
                <w:tcPr>
                  <w:tcW w:w="359" w:type="pct"/>
                  <w:noWrap w:val="0"/>
                  <w:vAlign w:val="center"/>
                </w:tcPr>
                <w:p w14:paraId="4A78AD4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58FF7E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559" w:type="pct"/>
                  <w:noWrap w:val="0"/>
                  <w:vAlign w:val="center"/>
                </w:tcPr>
                <w:p w14:paraId="6D064EB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清洗废气</w:t>
                  </w:r>
                </w:p>
              </w:tc>
              <w:tc>
                <w:tcPr>
                  <w:tcW w:w="872" w:type="pct"/>
                  <w:noWrap w:val="0"/>
                  <w:vAlign w:val="center"/>
                </w:tcPr>
                <w:p w14:paraId="5E2F88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非甲烷总烃</w:t>
                  </w:r>
                </w:p>
              </w:tc>
              <w:tc>
                <w:tcPr>
                  <w:tcW w:w="770" w:type="pct"/>
                  <w:noWrap w:val="0"/>
                  <w:vAlign w:val="center"/>
                </w:tcPr>
                <w:p w14:paraId="1691E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w:t>
                  </w:r>
                </w:p>
              </w:tc>
              <w:tc>
                <w:tcPr>
                  <w:tcW w:w="852" w:type="pct"/>
                  <w:noWrap w:val="0"/>
                  <w:vAlign w:val="center"/>
                </w:tcPr>
                <w:p w14:paraId="0027E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无组织排放</w:t>
                  </w:r>
                </w:p>
              </w:tc>
              <w:tc>
                <w:tcPr>
                  <w:tcW w:w="800" w:type="pct"/>
                  <w:shd w:val="clear" w:color="auto" w:fill="auto"/>
                  <w:noWrap w:val="0"/>
                  <w:vAlign w:val="center"/>
                </w:tcPr>
                <w:p w14:paraId="0E55D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785" w:type="pct"/>
                  <w:shd w:val="clear" w:color="auto" w:fill="auto"/>
                  <w:noWrap w:val="0"/>
                  <w:vAlign w:val="center"/>
                </w:tcPr>
                <w:p w14:paraId="749F2E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无组织排放</w:t>
                  </w:r>
                </w:p>
              </w:tc>
              <w:tc>
                <w:tcPr>
                  <w:tcW w:w="359" w:type="pct"/>
                  <w:noWrap w:val="0"/>
                  <w:vAlign w:val="center"/>
                </w:tcPr>
                <w:p w14:paraId="4B3865C9">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7661D6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625250C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研磨机清洗废气</w:t>
                  </w:r>
                </w:p>
              </w:tc>
              <w:tc>
                <w:tcPr>
                  <w:tcW w:w="872" w:type="pct"/>
                  <w:noWrap w:val="0"/>
                  <w:vAlign w:val="center"/>
                </w:tcPr>
                <w:p w14:paraId="547CD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非甲烷总烃</w:t>
                  </w:r>
                </w:p>
              </w:tc>
              <w:tc>
                <w:tcPr>
                  <w:tcW w:w="770" w:type="pct"/>
                  <w:noWrap w:val="0"/>
                  <w:vAlign w:val="center"/>
                </w:tcPr>
                <w:p w14:paraId="4DFA96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w:t>
                  </w:r>
                </w:p>
              </w:tc>
              <w:tc>
                <w:tcPr>
                  <w:tcW w:w="852" w:type="pct"/>
                  <w:noWrap w:val="0"/>
                  <w:vAlign w:val="center"/>
                </w:tcPr>
                <w:p w14:paraId="1158AC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无组织排放</w:t>
                  </w:r>
                </w:p>
              </w:tc>
              <w:tc>
                <w:tcPr>
                  <w:tcW w:w="800" w:type="pct"/>
                  <w:shd w:val="clear" w:color="auto" w:fill="auto"/>
                  <w:noWrap w:val="0"/>
                  <w:vAlign w:val="center"/>
                </w:tcPr>
                <w:p w14:paraId="7F59B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785" w:type="pct"/>
                  <w:shd w:val="clear" w:color="auto" w:fill="auto"/>
                  <w:noWrap w:val="0"/>
                  <w:vAlign w:val="center"/>
                </w:tcPr>
                <w:p w14:paraId="3D628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无组织排放</w:t>
                  </w:r>
                </w:p>
              </w:tc>
              <w:tc>
                <w:tcPr>
                  <w:tcW w:w="359" w:type="pct"/>
                  <w:noWrap w:val="0"/>
                  <w:vAlign w:val="center"/>
                </w:tcPr>
                <w:p w14:paraId="7F65E95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519373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181E98F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高温清洗废气</w:t>
                  </w:r>
                </w:p>
              </w:tc>
              <w:tc>
                <w:tcPr>
                  <w:tcW w:w="872" w:type="pct"/>
                  <w:noWrap w:val="0"/>
                  <w:vAlign w:val="center"/>
                </w:tcPr>
                <w:p w14:paraId="4BF8D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非甲烷总烃</w:t>
                  </w:r>
                </w:p>
              </w:tc>
              <w:tc>
                <w:tcPr>
                  <w:tcW w:w="770" w:type="pct"/>
                  <w:noWrap w:val="0"/>
                  <w:vAlign w:val="center"/>
                </w:tcPr>
                <w:p w14:paraId="3820BA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w:t>
                  </w:r>
                </w:p>
              </w:tc>
              <w:tc>
                <w:tcPr>
                  <w:tcW w:w="852" w:type="pct"/>
                  <w:noWrap w:val="0"/>
                  <w:vAlign w:val="center"/>
                </w:tcPr>
                <w:p w14:paraId="4C0E96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无组织排放</w:t>
                  </w:r>
                </w:p>
              </w:tc>
              <w:tc>
                <w:tcPr>
                  <w:tcW w:w="800" w:type="pct"/>
                  <w:shd w:val="clear" w:color="auto" w:fill="auto"/>
                  <w:noWrap w:val="0"/>
                  <w:vAlign w:val="center"/>
                </w:tcPr>
                <w:p w14:paraId="2095C3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785" w:type="pct"/>
                  <w:shd w:val="clear" w:color="auto" w:fill="auto"/>
                  <w:noWrap w:val="0"/>
                  <w:vAlign w:val="center"/>
                </w:tcPr>
                <w:p w14:paraId="042281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无组织排放</w:t>
                  </w:r>
                </w:p>
              </w:tc>
              <w:tc>
                <w:tcPr>
                  <w:tcW w:w="359" w:type="pct"/>
                  <w:noWrap w:val="0"/>
                  <w:vAlign w:val="center"/>
                </w:tcPr>
                <w:p w14:paraId="3415168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3B91B2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60004F4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highlight w:val="none"/>
                      <w:lang w:val="en-US" w:eastAsia="zh-CN"/>
                    </w:rPr>
                  </w:pPr>
                  <w:r>
                    <w:rPr>
                      <w:rFonts w:hint="eastAsia" w:cs="Times New Roman"/>
                      <w:color w:val="auto"/>
                      <w:highlight w:val="none"/>
                      <w:lang w:val="en-US" w:eastAsia="zh-CN"/>
                    </w:rPr>
                    <w:t>涂胶废气</w:t>
                  </w:r>
                </w:p>
              </w:tc>
              <w:tc>
                <w:tcPr>
                  <w:tcW w:w="872" w:type="pct"/>
                  <w:shd w:val="clear" w:color="auto" w:fill="auto"/>
                  <w:noWrap w:val="0"/>
                  <w:vAlign w:val="center"/>
                </w:tcPr>
                <w:p w14:paraId="142341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非甲烷总烃</w:t>
                  </w:r>
                </w:p>
              </w:tc>
              <w:tc>
                <w:tcPr>
                  <w:tcW w:w="770" w:type="pct"/>
                  <w:shd w:val="clear" w:color="auto" w:fill="auto"/>
                  <w:noWrap w:val="0"/>
                  <w:vAlign w:val="center"/>
                </w:tcPr>
                <w:p w14:paraId="6B39F9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852" w:type="pct"/>
                  <w:shd w:val="clear" w:color="auto" w:fill="auto"/>
                  <w:noWrap w:val="0"/>
                  <w:vAlign w:val="center"/>
                </w:tcPr>
                <w:p w14:paraId="6F46F2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800" w:type="pct"/>
                  <w:shd w:val="clear" w:color="auto" w:fill="auto"/>
                  <w:noWrap w:val="0"/>
                  <w:vAlign w:val="center"/>
                </w:tcPr>
                <w:p w14:paraId="44C76D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w:t>
                  </w:r>
                </w:p>
              </w:tc>
              <w:tc>
                <w:tcPr>
                  <w:tcW w:w="785" w:type="pct"/>
                  <w:shd w:val="clear" w:color="auto" w:fill="auto"/>
                  <w:noWrap w:val="0"/>
                  <w:vAlign w:val="center"/>
                </w:tcPr>
                <w:p w14:paraId="0131CF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无组织排放</w:t>
                  </w:r>
                </w:p>
              </w:tc>
              <w:tc>
                <w:tcPr>
                  <w:tcW w:w="359" w:type="pct"/>
                  <w:noWrap w:val="0"/>
                  <w:vAlign w:val="center"/>
                </w:tcPr>
                <w:p w14:paraId="6D4B1E8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新增废气</w:t>
                  </w:r>
                </w:p>
              </w:tc>
            </w:tr>
            <w:tr w14:paraId="6833D2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4AFABC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食堂油烟</w:t>
                  </w:r>
                </w:p>
              </w:tc>
              <w:tc>
                <w:tcPr>
                  <w:tcW w:w="872" w:type="pct"/>
                  <w:noWrap w:val="0"/>
                  <w:vAlign w:val="center"/>
                </w:tcPr>
                <w:p w14:paraId="0ECC66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油烟</w:t>
                  </w:r>
                </w:p>
              </w:tc>
              <w:tc>
                <w:tcPr>
                  <w:tcW w:w="770" w:type="pct"/>
                  <w:noWrap w:val="0"/>
                  <w:vAlign w:val="center"/>
                </w:tcPr>
                <w:p w14:paraId="7E682B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2"/>
                      <w:sz w:val="21"/>
                      <w:szCs w:val="21"/>
                      <w:lang w:val="en-US" w:eastAsia="zh-CN" w:bidi="ar-SA"/>
                    </w:rPr>
                    <w:t>管道收集</w:t>
                  </w:r>
                </w:p>
              </w:tc>
              <w:tc>
                <w:tcPr>
                  <w:tcW w:w="852" w:type="pct"/>
                  <w:noWrap w:val="0"/>
                  <w:vAlign w:val="center"/>
                </w:tcPr>
                <w:p w14:paraId="6CE538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油烟净化器</w:t>
                  </w:r>
                </w:p>
              </w:tc>
              <w:tc>
                <w:tcPr>
                  <w:tcW w:w="800" w:type="pct"/>
                  <w:shd w:val="clear" w:color="auto" w:fill="auto"/>
                  <w:noWrap w:val="0"/>
                  <w:vAlign w:val="center"/>
                </w:tcPr>
                <w:p w14:paraId="086F6E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lang w:val="en-US" w:eastAsia="zh-CN" w:bidi="ar-SA"/>
                    </w:rPr>
                    <w:t>管道收集</w:t>
                  </w:r>
                </w:p>
              </w:tc>
              <w:tc>
                <w:tcPr>
                  <w:tcW w:w="785" w:type="pct"/>
                  <w:shd w:val="clear" w:color="auto" w:fill="auto"/>
                  <w:noWrap w:val="0"/>
                  <w:vAlign w:val="center"/>
                </w:tcPr>
                <w:p w14:paraId="1DB97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油烟净化器</w:t>
                  </w:r>
                </w:p>
              </w:tc>
              <w:tc>
                <w:tcPr>
                  <w:tcW w:w="359" w:type="pct"/>
                  <w:noWrap w:val="0"/>
                  <w:vAlign w:val="center"/>
                </w:tcPr>
                <w:p w14:paraId="133732F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r w14:paraId="2D2DF8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59" w:type="pct"/>
                  <w:noWrap w:val="0"/>
                  <w:vAlign w:val="center"/>
                </w:tcPr>
                <w:p w14:paraId="38BEC2B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危废仓库废气</w:t>
                  </w:r>
                </w:p>
              </w:tc>
              <w:tc>
                <w:tcPr>
                  <w:tcW w:w="872" w:type="pct"/>
                  <w:noWrap w:val="0"/>
                  <w:vAlign w:val="center"/>
                </w:tcPr>
                <w:p w14:paraId="101321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非甲烷总烃</w:t>
                  </w:r>
                </w:p>
              </w:tc>
              <w:tc>
                <w:tcPr>
                  <w:tcW w:w="770" w:type="pct"/>
                  <w:noWrap w:val="0"/>
                  <w:vAlign w:val="center"/>
                </w:tcPr>
                <w:p w14:paraId="6AA71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密闭收集</w:t>
                  </w:r>
                </w:p>
              </w:tc>
              <w:tc>
                <w:tcPr>
                  <w:tcW w:w="852" w:type="pct"/>
                  <w:noWrap w:val="0"/>
                  <w:vAlign w:val="center"/>
                </w:tcPr>
                <w:p w14:paraId="0DFDA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olor w:val="auto"/>
                      <w:sz w:val="21"/>
                      <w:szCs w:val="21"/>
                      <w:lang w:val="en-US" w:eastAsia="zh-CN"/>
                    </w:rPr>
                    <w:t>一级活性炭+无组织排放</w:t>
                  </w:r>
                </w:p>
              </w:tc>
              <w:tc>
                <w:tcPr>
                  <w:tcW w:w="800" w:type="pct"/>
                  <w:shd w:val="clear" w:color="auto" w:fill="auto"/>
                  <w:noWrap w:val="0"/>
                  <w:vAlign w:val="center"/>
                </w:tcPr>
                <w:p w14:paraId="3C1DBF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密闭收集</w:t>
                  </w:r>
                </w:p>
              </w:tc>
              <w:tc>
                <w:tcPr>
                  <w:tcW w:w="785" w:type="pct"/>
                  <w:shd w:val="clear" w:color="auto" w:fill="auto"/>
                  <w:noWrap w:val="0"/>
                  <w:vAlign w:val="center"/>
                </w:tcPr>
                <w:p w14:paraId="79871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一级活性炭+无组织排放</w:t>
                  </w:r>
                </w:p>
              </w:tc>
              <w:tc>
                <w:tcPr>
                  <w:tcW w:w="359" w:type="pct"/>
                  <w:noWrap w:val="0"/>
                  <w:vAlign w:val="center"/>
                </w:tcPr>
                <w:p w14:paraId="2F86630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已落实</w:t>
                  </w:r>
                </w:p>
              </w:tc>
            </w:tr>
          </w:tbl>
          <w:p w14:paraId="3EBA0BD7">
            <w:pPr>
              <w:pStyle w:val="73"/>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Autospacing="0"/>
              <w:ind w:left="0" w:right="0"/>
              <w:textAlignment w:val="auto"/>
              <w:rPr>
                <w:rFonts w:hint="default"/>
                <w:color w:val="auto"/>
              </w:rPr>
            </w:pPr>
            <w:r>
              <w:rPr>
                <w:rFonts w:hint="eastAsia" w:ascii="Times New Roman" w:hAnsi="Times New Roman" w:eastAsia="宋体" w:cs="Times New Roman"/>
                <w:b/>
                <w:bCs/>
                <w:caps w:val="0"/>
                <w:color w:val="auto"/>
                <w:kern w:val="0"/>
                <w:sz w:val="24"/>
                <w:szCs w:val="24"/>
                <w:highlight w:val="none"/>
                <w:lang w:val="en-US" w:eastAsia="zh-CN" w:bidi="ar-SA"/>
              </w:rPr>
              <w:t>废气治理设施照片</w:t>
            </w:r>
          </w:p>
          <w:tbl>
            <w:tblPr>
              <w:tblStyle w:val="54"/>
              <w:tblW w:w="830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70"/>
            </w:tblGrid>
            <w:tr w14:paraId="151ACF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tcBorders>
                    <w:tl2br w:val="nil"/>
                    <w:tr2bl w:val="nil"/>
                  </w:tcBorders>
                  <w:vAlign w:val="center"/>
                </w:tcPr>
                <w:p w14:paraId="3EF19F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eastAsia="宋体"/>
                      <w:color w:val="auto"/>
                      <w:sz w:val="21"/>
                      <w:szCs w:val="21"/>
                      <w:vertAlign w:val="baseline"/>
                      <w:lang w:val="en-US" w:eastAsia="zh-CN"/>
                    </w:rPr>
                  </w:pPr>
                  <w:r>
                    <w:rPr>
                      <w:rFonts w:hint="eastAsia"/>
                      <w:color w:val="auto"/>
                      <w:sz w:val="21"/>
                      <w:szCs w:val="21"/>
                      <w:vertAlign w:val="baseline"/>
                      <w:lang w:val="en-US" w:eastAsia="zh-CN"/>
                    </w:rPr>
                    <w:t>危废仓库废气治理设施</w:t>
                  </w:r>
                </w:p>
              </w:tc>
              <w:tc>
                <w:tcPr>
                  <w:tcW w:w="2768" w:type="dxa"/>
                  <w:tcBorders>
                    <w:tl2br w:val="nil"/>
                    <w:tr2bl w:val="nil"/>
                  </w:tcBorders>
                  <w:vAlign w:val="center"/>
                </w:tcPr>
                <w:p w14:paraId="565720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r>
                    <w:rPr>
                      <w:rFonts w:hint="eastAsia" w:ascii="Times New Roman" w:hAnsi="Times New Roman" w:eastAsia="宋体" w:cs="Times New Roman"/>
                      <w:color w:val="auto"/>
                      <w:kern w:val="2"/>
                      <w:sz w:val="21"/>
                      <w:szCs w:val="21"/>
                      <w:highlight w:val="none"/>
                      <w:lang w:val="en-US" w:eastAsia="zh-CN" w:bidi="ar-SA"/>
                    </w:rPr>
                    <w:t>滤芯除尘器</w:t>
                  </w:r>
                </w:p>
              </w:tc>
              <w:tc>
                <w:tcPr>
                  <w:tcW w:w="2770" w:type="dxa"/>
                  <w:tcBorders>
                    <w:tl2br w:val="nil"/>
                    <w:tr2bl w:val="nil"/>
                  </w:tcBorders>
                  <w:vAlign w:val="center"/>
                </w:tcPr>
                <w:p w14:paraId="101FC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r>
                    <w:rPr>
                      <w:rFonts w:hint="eastAsia" w:ascii="Times New Roman" w:hAnsi="Times New Roman" w:eastAsia="宋体" w:cs="Times New Roman"/>
                      <w:color w:val="auto"/>
                      <w:kern w:val="2"/>
                      <w:sz w:val="21"/>
                      <w:szCs w:val="21"/>
                      <w:highlight w:val="none"/>
                      <w:lang w:val="en-US" w:eastAsia="zh-CN" w:bidi="ar-SA"/>
                    </w:rPr>
                    <w:t>油烟净化器</w:t>
                  </w:r>
                </w:p>
              </w:tc>
            </w:tr>
            <w:tr w14:paraId="362BF6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tcBorders>
                    <w:tl2br w:val="nil"/>
                    <w:tr2bl w:val="nil"/>
                  </w:tcBorders>
                  <w:vAlign w:val="center"/>
                </w:tcPr>
                <w:p w14:paraId="153E8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eastAsia="宋体"/>
                      <w:color w:val="auto"/>
                      <w:sz w:val="21"/>
                      <w:szCs w:val="21"/>
                      <w:vertAlign w:val="baseline"/>
                      <w:lang w:eastAsia="zh-CN"/>
                    </w:rPr>
                  </w:pPr>
                  <w:r>
                    <w:rPr>
                      <w:rFonts w:hint="eastAsia" w:eastAsia="宋体"/>
                      <w:color w:val="auto"/>
                      <w:sz w:val="21"/>
                      <w:szCs w:val="21"/>
                      <w:vertAlign w:val="baseline"/>
                      <w:lang w:eastAsia="zh-CN"/>
                    </w:rPr>
                    <w:drawing>
                      <wp:anchor distT="0" distB="0" distL="114300" distR="114300" simplePos="0" relativeHeight="251661312" behindDoc="0" locked="0" layoutInCell="1" allowOverlap="1">
                        <wp:simplePos x="0" y="0"/>
                        <wp:positionH relativeFrom="column">
                          <wp:posOffset>16510</wp:posOffset>
                        </wp:positionH>
                        <wp:positionV relativeFrom="paragraph">
                          <wp:posOffset>80645</wp:posOffset>
                        </wp:positionV>
                        <wp:extent cx="1533525" cy="1150620"/>
                        <wp:effectExtent l="0" t="0" r="9525" b="11430"/>
                        <wp:wrapTopAndBottom/>
                        <wp:docPr id="21" name="图片 21" descr="d16e5ba3e654c20f1633faf285d430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16e5ba3e654c20f1633faf285d430b3"/>
                                <pic:cNvPicPr>
                                  <a:picLocks noChangeAspect="1"/>
                                </pic:cNvPicPr>
                              </pic:nvPicPr>
                              <pic:blipFill>
                                <a:blip r:embed="rId26"/>
                                <a:stretch>
                                  <a:fillRect/>
                                </a:stretch>
                              </pic:blipFill>
                              <pic:spPr>
                                <a:xfrm>
                                  <a:off x="0" y="0"/>
                                  <a:ext cx="1533525" cy="1150620"/>
                                </a:xfrm>
                                <a:prstGeom prst="rect">
                                  <a:avLst/>
                                </a:prstGeom>
                              </pic:spPr>
                            </pic:pic>
                          </a:graphicData>
                        </a:graphic>
                      </wp:anchor>
                    </w:drawing>
                  </w:r>
                </w:p>
              </w:tc>
              <w:tc>
                <w:tcPr>
                  <w:tcW w:w="2768" w:type="dxa"/>
                  <w:tcBorders>
                    <w:tl2br w:val="nil"/>
                    <w:tr2bl w:val="nil"/>
                  </w:tcBorders>
                  <w:vAlign w:val="center"/>
                </w:tcPr>
                <w:p w14:paraId="46C2C7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eastAsia="宋体"/>
                      <w:color w:val="auto"/>
                      <w:sz w:val="21"/>
                      <w:szCs w:val="21"/>
                      <w:vertAlign w:val="baseline"/>
                      <w:lang w:eastAsia="zh-CN"/>
                    </w:rPr>
                  </w:pPr>
                  <w:r>
                    <w:rPr>
                      <w:rFonts w:hint="eastAsia" w:eastAsia="宋体"/>
                      <w:color w:val="auto"/>
                      <w:sz w:val="21"/>
                      <w:szCs w:val="21"/>
                      <w:vertAlign w:val="baseline"/>
                      <w:lang w:eastAsia="zh-CN"/>
                    </w:rPr>
                    <w:drawing>
                      <wp:anchor distT="0" distB="0" distL="114300" distR="114300" simplePos="0" relativeHeight="251667456" behindDoc="0" locked="0" layoutInCell="1" allowOverlap="1">
                        <wp:simplePos x="0" y="0"/>
                        <wp:positionH relativeFrom="column">
                          <wp:posOffset>139065</wp:posOffset>
                        </wp:positionH>
                        <wp:positionV relativeFrom="paragraph">
                          <wp:posOffset>-6350</wp:posOffset>
                        </wp:positionV>
                        <wp:extent cx="1334770" cy="1779905"/>
                        <wp:effectExtent l="0" t="0" r="17780" b="10795"/>
                        <wp:wrapTopAndBottom/>
                        <wp:docPr id="3" name="图片 3" descr="03abf2bcfb4226e41be97b97796ee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3abf2bcfb4226e41be97b97796ee34c"/>
                                <pic:cNvPicPr>
                                  <a:picLocks noChangeAspect="1"/>
                                </pic:cNvPicPr>
                              </pic:nvPicPr>
                              <pic:blipFill>
                                <a:blip r:embed="rId27"/>
                                <a:stretch>
                                  <a:fillRect/>
                                </a:stretch>
                              </pic:blipFill>
                              <pic:spPr>
                                <a:xfrm>
                                  <a:off x="0" y="0"/>
                                  <a:ext cx="1334770" cy="1779905"/>
                                </a:xfrm>
                                <a:prstGeom prst="rect">
                                  <a:avLst/>
                                </a:prstGeom>
                              </pic:spPr>
                            </pic:pic>
                          </a:graphicData>
                        </a:graphic>
                      </wp:anchor>
                    </w:drawing>
                  </w:r>
                </w:p>
              </w:tc>
              <w:tc>
                <w:tcPr>
                  <w:tcW w:w="2770" w:type="dxa"/>
                  <w:tcBorders>
                    <w:tl2br w:val="nil"/>
                    <w:tr2bl w:val="nil"/>
                  </w:tcBorders>
                  <w:vAlign w:val="center"/>
                </w:tcPr>
                <w:p w14:paraId="0B8179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eastAsia="宋体"/>
                      <w:color w:val="auto"/>
                      <w:sz w:val="21"/>
                      <w:szCs w:val="21"/>
                      <w:vertAlign w:val="baseline"/>
                      <w:lang w:eastAsia="zh-CN"/>
                    </w:rPr>
                  </w:pPr>
                  <w:r>
                    <w:rPr>
                      <w:rFonts w:hint="eastAsia" w:eastAsia="宋体"/>
                      <w:color w:val="auto"/>
                      <w:sz w:val="21"/>
                      <w:szCs w:val="21"/>
                      <w:vertAlign w:val="baseline"/>
                      <w:lang w:eastAsia="zh-CN"/>
                    </w:rPr>
                    <w:drawing>
                      <wp:anchor distT="0" distB="0" distL="114300" distR="114300" simplePos="0" relativeHeight="251668480" behindDoc="0" locked="0" layoutInCell="1" allowOverlap="1">
                        <wp:simplePos x="0" y="0"/>
                        <wp:positionH relativeFrom="column">
                          <wp:posOffset>41275</wp:posOffset>
                        </wp:positionH>
                        <wp:positionV relativeFrom="paragraph">
                          <wp:posOffset>-396875</wp:posOffset>
                        </wp:positionV>
                        <wp:extent cx="1748155" cy="983615"/>
                        <wp:effectExtent l="0" t="0" r="4445" b="6985"/>
                        <wp:wrapTopAndBottom/>
                        <wp:docPr id="6" name="图片 6" descr="9e9e45b55b41837e79e055468d618a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e9e45b55b41837e79e055468d618ac7"/>
                                <pic:cNvPicPr>
                                  <a:picLocks noChangeAspect="1"/>
                                </pic:cNvPicPr>
                              </pic:nvPicPr>
                              <pic:blipFill>
                                <a:blip r:embed="rId28"/>
                                <a:stretch>
                                  <a:fillRect/>
                                </a:stretch>
                              </pic:blipFill>
                              <pic:spPr>
                                <a:xfrm>
                                  <a:off x="0" y="0"/>
                                  <a:ext cx="1748155" cy="983615"/>
                                </a:xfrm>
                                <a:prstGeom prst="rect">
                                  <a:avLst/>
                                </a:prstGeom>
                              </pic:spPr>
                            </pic:pic>
                          </a:graphicData>
                        </a:graphic>
                      </wp:anchor>
                    </w:drawing>
                  </w:r>
                </w:p>
              </w:tc>
            </w:tr>
          </w:tbl>
          <w:p w14:paraId="405D5C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b/>
                <w:bCs/>
                <w:caps w:val="0"/>
                <w:color w:val="auto"/>
                <w:highlight w:val="none"/>
                <w:lang w:val="en-US" w:eastAsia="zh-CN"/>
              </w:rPr>
            </w:pPr>
            <w:r>
              <w:rPr>
                <w:rFonts w:hint="eastAsia" w:ascii="Times New Roman" w:hAnsi="Times New Roman" w:eastAsia="宋体" w:cs="Times New Roman"/>
                <w:b/>
                <w:bCs/>
                <w:caps w:val="0"/>
                <w:color w:val="auto"/>
                <w:highlight w:val="none"/>
                <w:lang w:val="en-US" w:eastAsia="zh-CN"/>
              </w:rPr>
              <w:t>3、噪声</w:t>
            </w:r>
          </w:p>
          <w:p w14:paraId="246772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rPr>
              <w:t>产生源：本项目噪声主要来自生产设备噪声。</w:t>
            </w:r>
          </w:p>
          <w:p w14:paraId="6533E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caps w:val="0"/>
                <w:color w:val="auto"/>
                <w:highlight w:val="none"/>
                <w:lang w:eastAsia="zh-CN"/>
              </w:rPr>
            </w:pPr>
            <w:r>
              <w:rPr>
                <w:rFonts w:hint="default" w:ascii="Times New Roman" w:hAnsi="Times New Roman" w:eastAsia="宋体" w:cs="Times New Roman"/>
                <w:caps w:val="0"/>
                <w:color w:val="auto"/>
                <w:highlight w:val="none"/>
              </w:rPr>
              <w:t>环评中治理措施：</w:t>
            </w:r>
            <w:r>
              <w:rPr>
                <w:rFonts w:hint="default" w:ascii="Times New Roman" w:hAnsi="Times New Roman" w:eastAsia="宋体" w:cs="Times New Roman"/>
                <w:caps w:val="0"/>
                <w:color w:val="auto"/>
                <w:highlight w:val="none"/>
                <w:lang w:val="en-US" w:eastAsia="zh-CN"/>
              </w:rPr>
              <w:t>设备减振、隔声罩、厂房隔声</w:t>
            </w:r>
            <w:r>
              <w:rPr>
                <w:rFonts w:hint="eastAsia" w:cs="Times New Roman"/>
                <w:color w:val="auto"/>
                <w:highlight w:val="none"/>
                <w:lang w:val="en-US" w:eastAsia="zh-CN"/>
              </w:rPr>
              <w:t>。</w:t>
            </w:r>
          </w:p>
          <w:p w14:paraId="61CE68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caps w:val="0"/>
                <w:color w:val="auto"/>
                <w:highlight w:val="none"/>
                <w:lang w:eastAsia="zh-CN"/>
              </w:rPr>
            </w:pPr>
            <w:r>
              <w:rPr>
                <w:rFonts w:hint="default" w:ascii="Times New Roman" w:hAnsi="Times New Roman" w:eastAsia="宋体" w:cs="Times New Roman"/>
                <w:caps w:val="0"/>
                <w:color w:val="auto"/>
                <w:highlight w:val="none"/>
              </w:rPr>
              <w:t>实际治理措施：</w:t>
            </w:r>
            <w:r>
              <w:rPr>
                <w:rFonts w:hint="default" w:ascii="Times New Roman" w:hAnsi="Times New Roman" w:eastAsia="宋体" w:cs="Times New Roman"/>
                <w:caps w:val="0"/>
                <w:color w:val="auto"/>
                <w:highlight w:val="none"/>
                <w:lang w:val="en-US" w:eastAsia="zh-CN"/>
              </w:rPr>
              <w:t>设备减振、隔声罩、厂房隔声</w:t>
            </w:r>
            <w:r>
              <w:rPr>
                <w:rFonts w:hint="eastAsia" w:ascii="Times New Roman" w:hAnsi="Times New Roman" w:eastAsia="宋体" w:cs="Times New Roman"/>
                <w:caps w:val="0"/>
                <w:color w:val="auto"/>
                <w:highlight w:val="none"/>
                <w:lang w:eastAsia="zh-CN"/>
              </w:rPr>
              <w:t>。</w:t>
            </w:r>
          </w:p>
          <w:p w14:paraId="294E155B">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baseline"/>
              <w:rPr>
                <w:rFonts w:hint="default"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lang w:val="en-US" w:eastAsia="zh-CN"/>
              </w:rPr>
              <w:t>表3-3 项目噪声主要污染物及治理措施</w:t>
            </w:r>
          </w:p>
          <w:tbl>
            <w:tblPr>
              <w:tblStyle w:val="53"/>
              <w:tblW w:w="499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91"/>
              <w:gridCol w:w="1296"/>
              <w:gridCol w:w="2520"/>
              <w:gridCol w:w="2520"/>
              <w:gridCol w:w="666"/>
            </w:tblGrid>
            <w:tr w14:paraId="12B400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78" w:type="pct"/>
                  <w:vMerge w:val="restart"/>
                  <w:noWrap w:val="0"/>
                  <w:vAlign w:val="center"/>
                </w:tcPr>
                <w:p w14:paraId="3BB6DC35">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产生环节</w:t>
                  </w:r>
                </w:p>
              </w:tc>
              <w:tc>
                <w:tcPr>
                  <w:tcW w:w="781" w:type="pct"/>
                  <w:vMerge w:val="restart"/>
                  <w:noWrap w:val="0"/>
                  <w:vAlign w:val="center"/>
                </w:tcPr>
                <w:p w14:paraId="03C311E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主要污染因子</w:t>
                  </w:r>
                </w:p>
              </w:tc>
              <w:tc>
                <w:tcPr>
                  <w:tcW w:w="3038" w:type="pct"/>
                  <w:gridSpan w:val="2"/>
                  <w:noWrap w:val="0"/>
                  <w:vAlign w:val="center"/>
                </w:tcPr>
                <w:p w14:paraId="2E1A472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防治措施</w:t>
                  </w:r>
                </w:p>
              </w:tc>
              <w:tc>
                <w:tcPr>
                  <w:tcW w:w="401" w:type="pct"/>
                  <w:vMerge w:val="restart"/>
                  <w:noWrap w:val="0"/>
                  <w:vAlign w:val="center"/>
                </w:tcPr>
                <w:p w14:paraId="0793567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eastAsia" w:cs="Times New Roman"/>
                      <w:b/>
                      <w:bCs/>
                      <w:caps w:val="0"/>
                      <w:color w:val="auto"/>
                      <w:highlight w:val="none"/>
                      <w:lang w:val="en-US" w:eastAsia="zh-CN"/>
                    </w:rPr>
                    <w:t>落实</w:t>
                  </w:r>
                  <w:r>
                    <w:rPr>
                      <w:rFonts w:hint="default" w:ascii="Times New Roman" w:hAnsi="Times New Roman" w:eastAsia="宋体" w:cs="Times New Roman"/>
                      <w:b/>
                      <w:bCs/>
                      <w:caps w:val="0"/>
                      <w:color w:val="auto"/>
                      <w:highlight w:val="none"/>
                    </w:rPr>
                    <w:t>情况</w:t>
                  </w:r>
                </w:p>
              </w:tc>
            </w:tr>
            <w:tr w14:paraId="2C0EEF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78" w:type="pct"/>
                  <w:vMerge w:val="continue"/>
                  <w:noWrap w:val="0"/>
                  <w:vAlign w:val="center"/>
                </w:tcPr>
                <w:p w14:paraId="408B0B64">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p>
              </w:tc>
              <w:tc>
                <w:tcPr>
                  <w:tcW w:w="781" w:type="pct"/>
                  <w:vMerge w:val="continue"/>
                  <w:noWrap w:val="0"/>
                  <w:vAlign w:val="center"/>
                </w:tcPr>
                <w:p w14:paraId="31FE67A9">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p>
              </w:tc>
              <w:tc>
                <w:tcPr>
                  <w:tcW w:w="1519" w:type="pct"/>
                  <w:noWrap w:val="0"/>
                  <w:vAlign w:val="center"/>
                </w:tcPr>
                <w:p w14:paraId="6A1DBAA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环评要求的污染防治措施</w:t>
                  </w:r>
                </w:p>
              </w:tc>
              <w:tc>
                <w:tcPr>
                  <w:tcW w:w="1519" w:type="pct"/>
                  <w:noWrap w:val="0"/>
                  <w:vAlign w:val="center"/>
                </w:tcPr>
                <w:p w14:paraId="365ABBA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实际落实情况</w:t>
                  </w:r>
                </w:p>
              </w:tc>
              <w:tc>
                <w:tcPr>
                  <w:tcW w:w="401" w:type="pct"/>
                  <w:vMerge w:val="continue"/>
                  <w:noWrap w:val="0"/>
                  <w:vAlign w:val="center"/>
                </w:tcPr>
                <w:p w14:paraId="6EAA01AC">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b/>
                      <w:bCs/>
                      <w:caps w:val="0"/>
                      <w:color w:val="auto"/>
                      <w:highlight w:val="none"/>
                    </w:rPr>
                  </w:pPr>
                </w:p>
              </w:tc>
            </w:tr>
            <w:tr w14:paraId="34FBDB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78" w:type="pct"/>
                  <w:noWrap w:val="0"/>
                  <w:vAlign w:val="center"/>
                </w:tcPr>
                <w:p w14:paraId="1D8800EC">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caps w:val="0"/>
                      <w:color w:val="auto"/>
                      <w:highlight w:val="none"/>
                      <w:lang w:val="en-US"/>
                    </w:rPr>
                  </w:pPr>
                  <w:r>
                    <w:rPr>
                      <w:rFonts w:hint="eastAsia" w:ascii="Times New Roman" w:hAnsi="Times New Roman" w:eastAsia="宋体" w:cs="Times New Roman"/>
                      <w:caps w:val="0"/>
                      <w:color w:val="auto"/>
                      <w:highlight w:val="none"/>
                      <w:lang w:val="en-US" w:eastAsia="zh-CN"/>
                    </w:rPr>
                    <w:t>生产设备噪声</w:t>
                  </w:r>
                </w:p>
              </w:tc>
              <w:tc>
                <w:tcPr>
                  <w:tcW w:w="781" w:type="pct"/>
                  <w:noWrap w:val="0"/>
                  <w:vAlign w:val="center"/>
                </w:tcPr>
                <w:p w14:paraId="4F0BFBA9">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rPr>
                    <w:t>噪声</w:t>
                  </w:r>
                </w:p>
              </w:tc>
              <w:tc>
                <w:tcPr>
                  <w:tcW w:w="1519" w:type="pct"/>
                  <w:noWrap w:val="0"/>
                  <w:vAlign w:val="center"/>
                </w:tcPr>
                <w:p w14:paraId="25D12EA2">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cs="Times New Roman"/>
                      <w:color w:val="auto"/>
                      <w:sz w:val="21"/>
                      <w:szCs w:val="21"/>
                      <w:highlight w:val="none"/>
                      <w:lang w:val="en-US" w:eastAsia="zh-CN"/>
                    </w:rPr>
                    <w:t>设备减振、隔声罩、厂房隔声</w:t>
                  </w:r>
                </w:p>
              </w:tc>
              <w:tc>
                <w:tcPr>
                  <w:tcW w:w="1519" w:type="pct"/>
                  <w:noWrap w:val="0"/>
                  <w:vAlign w:val="center"/>
                </w:tcPr>
                <w:p w14:paraId="503DE038">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caps w:val="0"/>
                      <w:color w:val="auto"/>
                      <w:highlight w:val="none"/>
                    </w:rPr>
                  </w:pPr>
                  <w:r>
                    <w:rPr>
                      <w:rFonts w:hint="default" w:ascii="Times New Roman" w:hAnsi="Times New Roman" w:cs="Times New Roman"/>
                      <w:color w:val="auto"/>
                      <w:sz w:val="21"/>
                      <w:szCs w:val="21"/>
                      <w:highlight w:val="none"/>
                      <w:lang w:val="en-US" w:eastAsia="zh-CN"/>
                    </w:rPr>
                    <w:t>设备减振、隔声罩、厂房隔声</w:t>
                  </w:r>
                </w:p>
              </w:tc>
              <w:tc>
                <w:tcPr>
                  <w:tcW w:w="401" w:type="pct"/>
                  <w:noWrap w:val="0"/>
                  <w:vAlign w:val="center"/>
                </w:tcPr>
                <w:p w14:paraId="0A1F1C06">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已落实</w:t>
                  </w:r>
                </w:p>
              </w:tc>
            </w:tr>
          </w:tbl>
          <w:p w14:paraId="7AE1B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textAlignment w:val="auto"/>
              <w:rPr>
                <w:rFonts w:hint="default" w:ascii="Times New Roman" w:hAnsi="Times New Roman" w:eastAsia="宋体" w:cs="Times New Roman"/>
                <w:caps w:val="0"/>
                <w:color w:val="auto"/>
                <w:highlight w:val="none"/>
              </w:rPr>
            </w:pPr>
            <w:r>
              <w:rPr>
                <w:rFonts w:hint="eastAsia" w:ascii="Times New Roman" w:hAnsi="Times New Roman" w:eastAsia="宋体" w:cs="Times New Roman"/>
                <w:b/>
                <w:bCs/>
                <w:caps w:val="0"/>
                <w:color w:val="auto"/>
                <w:highlight w:val="none"/>
                <w:lang w:val="en-US" w:eastAsia="zh-CN"/>
              </w:rPr>
              <w:t>4、</w:t>
            </w:r>
            <w:r>
              <w:rPr>
                <w:rFonts w:hint="default" w:ascii="Times New Roman" w:hAnsi="Times New Roman" w:eastAsia="宋体" w:cs="Times New Roman"/>
                <w:b/>
                <w:bCs/>
                <w:caps w:val="0"/>
                <w:color w:val="auto"/>
                <w:highlight w:val="none"/>
              </w:rPr>
              <w:t>固体废物</w:t>
            </w:r>
          </w:p>
          <w:p w14:paraId="734CF1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aps w:val="0"/>
                <w:color w:val="auto"/>
                <w:highlight w:val="none"/>
              </w:rPr>
              <w:t>环评中治理措施：</w:t>
            </w:r>
            <w:r>
              <w:rPr>
                <w:rFonts w:hint="default" w:cs="Times New Roman"/>
                <w:color w:val="auto"/>
                <w:highlight w:val="none"/>
              </w:rPr>
              <w:t>本项目产生的</w:t>
            </w:r>
            <w:r>
              <w:rPr>
                <w:rFonts w:hint="eastAsia" w:cs="Times New Roman"/>
                <w:color w:val="auto"/>
                <w:highlight w:val="none"/>
              </w:rPr>
              <w:t>固体废物</w:t>
            </w:r>
            <w:r>
              <w:rPr>
                <w:rFonts w:hint="eastAsia" w:cs="Times New Roman"/>
                <w:color w:val="auto"/>
                <w:highlight w:val="none"/>
                <w:lang w:val="en-US" w:eastAsia="zh-CN"/>
              </w:rPr>
              <w:t>包括</w:t>
            </w:r>
            <w:r>
              <w:rPr>
                <w:rFonts w:hint="eastAsia" w:cs="Times New Roman"/>
                <w:color w:val="auto"/>
                <w:highlight w:val="none"/>
              </w:rPr>
              <w:t>员工生活产生的生活垃圾</w:t>
            </w:r>
            <w:r>
              <w:rPr>
                <w:rFonts w:hint="eastAsia" w:cs="Times New Roman"/>
                <w:color w:val="auto"/>
                <w:highlight w:val="none"/>
                <w:lang w:eastAsia="zh-CN"/>
              </w:rPr>
              <w:t>、</w:t>
            </w:r>
            <w:r>
              <w:rPr>
                <w:rFonts w:hint="eastAsia" w:cs="Times New Roman"/>
                <w:color w:val="auto"/>
                <w:highlight w:val="none"/>
                <w:lang w:val="en-US" w:eastAsia="zh-CN"/>
              </w:rPr>
              <w:t>食堂产生的厨余垃圾、废油脂</w:t>
            </w:r>
            <w:r>
              <w:rPr>
                <w:rFonts w:hint="eastAsia" w:cs="Times New Roman"/>
                <w:color w:val="auto"/>
                <w:highlight w:val="none"/>
                <w:lang w:eastAsia="zh-CN"/>
              </w:rPr>
              <w:t>，</w:t>
            </w:r>
            <w:r>
              <w:rPr>
                <w:rFonts w:hint="eastAsia" w:cs="Times New Roman"/>
                <w:color w:val="auto"/>
                <w:highlight w:val="none"/>
                <w:lang w:val="en-US" w:eastAsia="zh-CN"/>
              </w:rPr>
              <w:t>委托环卫清运</w:t>
            </w:r>
            <w:r>
              <w:rPr>
                <w:rFonts w:hint="eastAsia" w:cs="Times New Roman"/>
                <w:color w:val="auto"/>
                <w:highlight w:val="none"/>
              </w:rPr>
              <w:t>；</w:t>
            </w:r>
            <w:r>
              <w:rPr>
                <w:rFonts w:hint="eastAsia" w:cs="Times New Roman"/>
                <w:color w:val="auto"/>
                <w:highlight w:val="none"/>
                <w:lang w:val="en-US" w:eastAsia="zh-CN"/>
              </w:rPr>
              <w:t>一般固废为除尘灰、废砂纸、废木材等外售处置，废模型回收利用；危险废物包括废油泥、废抹布、高温清洗废液、废酒精、废润滑油、隔油沉淀池废油泥、空压机含油废液、废包装容器、研磨机清洗废液、废液压油、废活性炭，危险废物均暂存在危废仓库中，定期委托资质单位处置。</w:t>
            </w:r>
            <w:r>
              <w:rPr>
                <w:rFonts w:hint="eastAsia" w:ascii="Times New Roman" w:hAnsi="Times New Roman" w:eastAsia="宋体" w:cs="Times New Roman"/>
                <w:caps w:val="0"/>
                <w:color w:val="auto"/>
                <w:highlight w:val="none"/>
                <w:lang w:val="en-US" w:eastAsia="zh-CN"/>
              </w:rPr>
              <w:t>本项目固体废物均得到合理处置。</w:t>
            </w:r>
          </w:p>
          <w:p w14:paraId="62B34E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实际治理措施：本项目产生的固体废物</w:t>
            </w:r>
            <w:r>
              <w:rPr>
                <w:rFonts w:hint="default" w:ascii="Times New Roman" w:hAnsi="Times New Roman" w:eastAsia="宋体" w:cs="Times New Roman"/>
                <w:color w:val="auto"/>
                <w:highlight w:val="none"/>
                <w:lang w:val="en-US" w:eastAsia="zh-CN"/>
              </w:rPr>
              <w:t>包括</w:t>
            </w:r>
            <w:r>
              <w:rPr>
                <w:rFonts w:hint="default" w:ascii="Times New Roman" w:hAnsi="Times New Roman" w:eastAsia="宋体" w:cs="Times New Roman"/>
                <w:color w:val="auto"/>
                <w:highlight w:val="none"/>
              </w:rPr>
              <w:t>员工生活产生的生活垃圾</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食堂产生的厨余垃圾、废油脂</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委托环卫清运</w:t>
            </w:r>
            <w:r>
              <w:rPr>
                <w:rFonts w:hint="default" w:ascii="Times New Roman" w:hAnsi="Times New Roman" w:eastAsia="宋体" w:cs="Times New Roman"/>
                <w:color w:val="auto"/>
                <w:highlight w:val="none"/>
              </w:rPr>
              <w:t>；</w:t>
            </w:r>
            <w:r>
              <w:rPr>
                <w:rFonts w:hint="eastAsia" w:cs="Times New Roman"/>
                <w:color w:val="auto"/>
                <w:highlight w:val="none"/>
                <w:lang w:val="en-US" w:eastAsia="zh-CN"/>
              </w:rPr>
              <w:t>一般固废为除尘灰、废砂纸、废木材等外售处置，废模型回收利用</w:t>
            </w:r>
            <w:r>
              <w:rPr>
                <w:rFonts w:hint="eastAsia" w:ascii="Times New Roman" w:hAnsi="Times New Roman" w:eastAsia="宋体" w:cs="Times New Roman"/>
                <w:color w:val="auto"/>
                <w:highlight w:val="none"/>
                <w:lang w:val="en-US" w:eastAsia="zh-CN"/>
              </w:rPr>
              <w:t>；危险废物包括废油泥、废抹布、高温清洗废液、废酒精、废润滑油、隔油沉淀池废油泥、空压机含油废液、废包装容器、研磨机清洗废液、废液压油、废活性炭，本次新增清洗废液、废胶包装物，危险废物均暂存在危废仓库中，定期委托资质单位处置</w:t>
            </w:r>
            <w:r>
              <w:rPr>
                <w:rFonts w:hint="default" w:ascii="Times New Roman" w:hAnsi="Times New Roman" w:eastAsia="宋体" w:cs="Times New Roman"/>
                <w:color w:val="auto"/>
                <w:highlight w:val="none"/>
                <w:lang w:val="en-US" w:eastAsia="zh-CN"/>
              </w:rPr>
              <w:t>。</w:t>
            </w:r>
            <w:r>
              <w:rPr>
                <w:rFonts w:hint="eastAsia"/>
                <w:color w:val="auto"/>
                <w:highlight w:val="none"/>
                <w:lang w:val="en-US" w:eastAsia="zh-CN"/>
              </w:rPr>
              <w:t>新增产生的清洗废液与环评中高温清洗废液危废代码一致；新增产生的废胶包装物与环评中废包装容器危废代码一致，对上述危废进行合并，可一并委托处置。</w:t>
            </w:r>
            <w:r>
              <w:rPr>
                <w:rFonts w:hint="default" w:ascii="Times New Roman" w:hAnsi="Times New Roman" w:eastAsia="宋体" w:cs="Times New Roman"/>
                <w:color w:val="auto"/>
                <w:highlight w:val="none"/>
                <w:lang w:val="en-US" w:eastAsia="zh-CN"/>
              </w:rPr>
              <w:t>本项目固体废物均得到合理处置。</w:t>
            </w:r>
          </w:p>
          <w:p w14:paraId="2CC66FE4">
            <w:pPr>
              <w:pStyle w:val="91"/>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rPr>
                <w:rFonts w:hint="default" w:ascii="Times New Roman" w:hAnsi="Times New Roman" w:eastAsia="宋体" w:cs="Times New Roman"/>
                <w:b/>
                <w:bCs/>
                <w:caps w:val="0"/>
                <w:color w:val="auto"/>
                <w:sz w:val="24"/>
                <w:szCs w:val="24"/>
                <w:highlight w:val="none"/>
                <w:lang w:val="en-US" w:eastAsia="zh-CN"/>
              </w:rPr>
            </w:pPr>
            <w:r>
              <w:rPr>
                <w:rFonts w:hint="eastAsia" w:ascii="Times New Roman" w:hAnsi="Times New Roman" w:eastAsia="宋体" w:cs="Times New Roman"/>
                <w:b/>
                <w:bCs/>
                <w:caps w:val="0"/>
                <w:color w:val="auto"/>
                <w:sz w:val="24"/>
                <w:szCs w:val="24"/>
                <w:highlight w:val="none"/>
                <w:lang w:val="en-US" w:eastAsia="zh-CN"/>
              </w:rPr>
              <w:t xml:space="preserve">表3-4 </w:t>
            </w:r>
            <w:r>
              <w:rPr>
                <w:rFonts w:hint="default" w:ascii="Times New Roman" w:hAnsi="Times New Roman" w:eastAsia="宋体" w:cs="Times New Roman"/>
                <w:b/>
                <w:bCs/>
                <w:caps w:val="0"/>
                <w:color w:val="auto"/>
                <w:sz w:val="24"/>
                <w:szCs w:val="24"/>
                <w:highlight w:val="none"/>
                <w:lang w:val="en-US" w:eastAsia="zh-CN"/>
              </w:rPr>
              <w:t>项目</w:t>
            </w:r>
            <w:r>
              <w:rPr>
                <w:rFonts w:hint="eastAsia" w:ascii="Times New Roman" w:hAnsi="Times New Roman" w:eastAsia="宋体" w:cs="Times New Roman"/>
                <w:b/>
                <w:bCs/>
                <w:caps w:val="0"/>
                <w:color w:val="auto"/>
                <w:sz w:val="24"/>
                <w:szCs w:val="24"/>
                <w:highlight w:val="none"/>
                <w:lang w:val="en-US" w:eastAsia="zh-CN"/>
              </w:rPr>
              <w:t>固废</w:t>
            </w:r>
            <w:r>
              <w:rPr>
                <w:rFonts w:hint="default" w:ascii="Times New Roman" w:hAnsi="Times New Roman" w:eastAsia="宋体" w:cs="Times New Roman"/>
                <w:b/>
                <w:bCs/>
                <w:caps w:val="0"/>
                <w:color w:val="auto"/>
                <w:sz w:val="24"/>
                <w:szCs w:val="24"/>
                <w:highlight w:val="none"/>
                <w:lang w:val="en-US" w:eastAsia="zh-CN"/>
              </w:rPr>
              <w:t>主要污染物及治理措施</w:t>
            </w:r>
          </w:p>
          <w:tbl>
            <w:tblPr>
              <w:tblStyle w:val="53"/>
              <w:tblW w:w="496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105"/>
              <w:gridCol w:w="437"/>
              <w:gridCol w:w="450"/>
              <w:gridCol w:w="963"/>
              <w:gridCol w:w="625"/>
              <w:gridCol w:w="670"/>
              <w:gridCol w:w="874"/>
              <w:gridCol w:w="1250"/>
              <w:gridCol w:w="780"/>
              <w:gridCol w:w="1086"/>
            </w:tblGrid>
            <w:tr w14:paraId="7C3E2A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vAlign w:val="center"/>
                </w:tcPr>
                <w:p w14:paraId="38E3A19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固废名称</w:t>
                  </w:r>
                </w:p>
              </w:tc>
              <w:tc>
                <w:tcPr>
                  <w:tcW w:w="265" w:type="pct"/>
                  <w:tcBorders>
                    <w:left w:val="single" w:color="auto" w:sz="6" w:space="0"/>
                    <w:right w:val="single" w:color="auto" w:sz="6" w:space="0"/>
                  </w:tcBorders>
                  <w:vAlign w:val="center"/>
                </w:tcPr>
                <w:p w14:paraId="7C5581EA">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属性</w:t>
                  </w:r>
                </w:p>
              </w:tc>
              <w:tc>
                <w:tcPr>
                  <w:tcW w:w="273" w:type="pct"/>
                  <w:tcBorders>
                    <w:left w:val="single" w:color="auto" w:sz="6" w:space="0"/>
                    <w:right w:val="single" w:color="auto" w:sz="6" w:space="0"/>
                  </w:tcBorders>
                  <w:vAlign w:val="center"/>
                </w:tcPr>
                <w:p w14:paraId="452C958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形态</w:t>
                  </w:r>
                </w:p>
              </w:tc>
              <w:tc>
                <w:tcPr>
                  <w:tcW w:w="584" w:type="pct"/>
                  <w:tcBorders>
                    <w:left w:val="single" w:color="auto" w:sz="6" w:space="0"/>
                    <w:right w:val="single" w:color="auto" w:sz="6" w:space="0"/>
                  </w:tcBorders>
                  <w:vAlign w:val="center"/>
                </w:tcPr>
                <w:p w14:paraId="0B291BE8">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主要成分</w:t>
                  </w:r>
                </w:p>
              </w:tc>
              <w:tc>
                <w:tcPr>
                  <w:tcW w:w="379" w:type="pct"/>
                  <w:tcBorders>
                    <w:left w:val="single" w:color="auto" w:sz="6" w:space="0"/>
                    <w:right w:val="single" w:color="auto" w:sz="6" w:space="0"/>
                  </w:tcBorders>
                  <w:vAlign w:val="center"/>
                </w:tcPr>
                <w:p w14:paraId="454D5AEB">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危险特性鉴别方法</w:t>
                  </w:r>
                </w:p>
              </w:tc>
              <w:tc>
                <w:tcPr>
                  <w:tcW w:w="406" w:type="pct"/>
                  <w:tcBorders>
                    <w:left w:val="single" w:color="auto" w:sz="6" w:space="0"/>
                    <w:right w:val="single" w:color="auto" w:sz="6" w:space="0"/>
                  </w:tcBorders>
                  <w:vAlign w:val="center"/>
                </w:tcPr>
                <w:p w14:paraId="330551F3">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危险特性</w:t>
                  </w:r>
                </w:p>
              </w:tc>
              <w:tc>
                <w:tcPr>
                  <w:tcW w:w="530" w:type="pct"/>
                  <w:tcBorders>
                    <w:left w:val="single" w:color="auto" w:sz="6" w:space="0"/>
                    <w:right w:val="single" w:color="auto" w:sz="6" w:space="0"/>
                  </w:tcBorders>
                  <w:vAlign w:val="center"/>
                </w:tcPr>
                <w:p w14:paraId="7B271C1D">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废物类别</w:t>
                  </w:r>
                </w:p>
              </w:tc>
              <w:tc>
                <w:tcPr>
                  <w:tcW w:w="758" w:type="pct"/>
                  <w:tcBorders>
                    <w:left w:val="single" w:color="auto" w:sz="6" w:space="0"/>
                    <w:right w:val="single" w:color="auto" w:sz="6" w:space="0"/>
                  </w:tcBorders>
                  <w:vAlign w:val="center"/>
                </w:tcPr>
                <w:p w14:paraId="48014BF3">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废物代码</w:t>
                  </w:r>
                </w:p>
              </w:tc>
              <w:tc>
                <w:tcPr>
                  <w:tcW w:w="473" w:type="pct"/>
                  <w:tcBorders>
                    <w:left w:val="single" w:color="auto" w:sz="6" w:space="0"/>
                    <w:right w:val="single" w:color="auto" w:sz="6" w:space="0"/>
                  </w:tcBorders>
                  <w:vAlign w:val="center"/>
                </w:tcPr>
                <w:p w14:paraId="08048FB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产生量</w:t>
                  </w:r>
                </w:p>
                <w:p w14:paraId="1BEC949A">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t/a</w:t>
                  </w:r>
                  <w:r>
                    <w:rPr>
                      <w:rFonts w:hint="default" w:ascii="Times New Roman" w:hAnsi="Times New Roman" w:eastAsia="宋体" w:cs="Times New Roman"/>
                      <w:b/>
                      <w:bCs/>
                      <w:color w:val="auto"/>
                      <w:sz w:val="21"/>
                      <w:szCs w:val="21"/>
                      <w:highlight w:val="none"/>
                      <w:lang w:eastAsia="zh-CN"/>
                    </w:rPr>
                    <w:t>)</w:t>
                  </w:r>
                </w:p>
              </w:tc>
              <w:tc>
                <w:tcPr>
                  <w:tcW w:w="658" w:type="pct"/>
                  <w:tcBorders>
                    <w:left w:val="single" w:color="auto" w:sz="6" w:space="0"/>
                  </w:tcBorders>
                  <w:vAlign w:val="center"/>
                </w:tcPr>
                <w:p w14:paraId="36F8415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处理处置方式</w:t>
                  </w:r>
                </w:p>
              </w:tc>
            </w:tr>
            <w:tr w14:paraId="0C990B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670" w:type="pct"/>
                  <w:tcBorders>
                    <w:right w:val="single" w:color="auto" w:sz="6" w:space="0"/>
                  </w:tcBorders>
                  <w:shd w:val="clear" w:color="auto" w:fill="auto"/>
                  <w:vAlign w:val="center"/>
                </w:tcPr>
                <w:p w14:paraId="3D5B80C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废油泥</w:t>
                  </w:r>
                </w:p>
              </w:tc>
              <w:tc>
                <w:tcPr>
                  <w:tcW w:w="265" w:type="pct"/>
                  <w:vMerge w:val="restart"/>
                  <w:tcBorders>
                    <w:left w:val="single" w:color="auto" w:sz="6" w:space="0"/>
                    <w:right w:val="single" w:color="auto" w:sz="6" w:space="0"/>
                  </w:tcBorders>
                  <w:vAlign w:val="center"/>
                </w:tcPr>
                <w:p w14:paraId="3F2D8A98">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危险废物</w:t>
                  </w:r>
                </w:p>
              </w:tc>
              <w:tc>
                <w:tcPr>
                  <w:tcW w:w="273" w:type="pct"/>
                  <w:tcBorders>
                    <w:left w:val="single" w:color="auto" w:sz="6" w:space="0"/>
                    <w:right w:val="single" w:color="auto" w:sz="6" w:space="0"/>
                  </w:tcBorders>
                  <w:shd w:val="clear" w:color="auto" w:fill="auto"/>
                  <w:vAlign w:val="center"/>
                </w:tcPr>
                <w:p w14:paraId="3760024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6BA7885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油泥</w:t>
                  </w:r>
                </w:p>
              </w:tc>
              <w:tc>
                <w:tcPr>
                  <w:tcW w:w="379" w:type="pct"/>
                  <w:vMerge w:val="restart"/>
                  <w:tcBorders>
                    <w:left w:val="single" w:color="auto" w:sz="6" w:space="0"/>
                    <w:right w:val="single" w:color="auto" w:sz="6" w:space="0"/>
                  </w:tcBorders>
                  <w:vAlign w:val="center"/>
                </w:tcPr>
                <w:p w14:paraId="08F944A7">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《国家危险废物名录》202</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版</w:t>
                  </w:r>
                </w:p>
              </w:tc>
              <w:tc>
                <w:tcPr>
                  <w:tcW w:w="406" w:type="pct"/>
                  <w:tcBorders>
                    <w:left w:val="single" w:color="auto" w:sz="6" w:space="0"/>
                    <w:right w:val="single" w:color="auto" w:sz="6" w:space="0"/>
                  </w:tcBorders>
                  <w:shd w:val="clear" w:color="auto" w:fill="auto"/>
                  <w:vAlign w:val="center"/>
                </w:tcPr>
                <w:p w14:paraId="205817A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T,I</w:t>
                  </w:r>
                </w:p>
              </w:tc>
              <w:tc>
                <w:tcPr>
                  <w:tcW w:w="530" w:type="pct"/>
                  <w:tcBorders>
                    <w:left w:val="single" w:color="auto" w:sz="6" w:space="0"/>
                    <w:right w:val="single" w:color="auto" w:sz="6" w:space="0"/>
                  </w:tcBorders>
                  <w:shd w:val="clear" w:color="auto" w:fill="auto"/>
                  <w:vAlign w:val="center"/>
                </w:tcPr>
                <w:p w14:paraId="3CAD569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HW08</w:t>
                  </w:r>
                </w:p>
              </w:tc>
              <w:tc>
                <w:tcPr>
                  <w:tcW w:w="758" w:type="pct"/>
                  <w:tcBorders>
                    <w:left w:val="single" w:color="auto" w:sz="6" w:space="0"/>
                    <w:right w:val="single" w:color="auto" w:sz="6" w:space="0"/>
                  </w:tcBorders>
                  <w:shd w:val="clear" w:color="auto" w:fill="auto"/>
                  <w:vAlign w:val="center"/>
                </w:tcPr>
                <w:p w14:paraId="7B914C5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900-200-08</w:t>
                  </w:r>
                </w:p>
              </w:tc>
              <w:tc>
                <w:tcPr>
                  <w:tcW w:w="473" w:type="pct"/>
                  <w:tcBorders>
                    <w:left w:val="single" w:color="auto" w:sz="6" w:space="0"/>
                    <w:right w:val="single" w:color="auto" w:sz="6" w:space="0"/>
                  </w:tcBorders>
                  <w:shd w:val="clear" w:color="auto" w:fill="auto"/>
                  <w:vAlign w:val="center"/>
                </w:tcPr>
                <w:p w14:paraId="4A05AC2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0.8</w:t>
                  </w:r>
                </w:p>
              </w:tc>
              <w:tc>
                <w:tcPr>
                  <w:tcW w:w="658" w:type="pct"/>
                  <w:vMerge w:val="restart"/>
                  <w:tcBorders>
                    <w:left w:val="single" w:color="auto" w:sz="6" w:space="0"/>
                  </w:tcBorders>
                  <w:vAlign w:val="center"/>
                </w:tcPr>
                <w:p w14:paraId="40CF77AD">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val="0"/>
                      <w:color w:val="auto"/>
                      <w:kern w:val="2"/>
                      <w:sz w:val="21"/>
                      <w:szCs w:val="21"/>
                      <w:highlight w:val="none"/>
                      <w:lang w:val="zh-CN" w:eastAsia="zh-CN" w:bidi="zh-CN"/>
                    </w:rPr>
                    <w:t>危废</w:t>
                  </w:r>
                  <w:r>
                    <w:rPr>
                      <w:rFonts w:hint="default" w:ascii="Times New Roman" w:hAnsi="Times New Roman" w:eastAsia="宋体" w:cs="Times New Roman"/>
                      <w:b w:val="0"/>
                      <w:bCs w:val="0"/>
                      <w:color w:val="auto"/>
                      <w:kern w:val="2"/>
                      <w:sz w:val="21"/>
                      <w:szCs w:val="21"/>
                      <w:highlight w:val="none"/>
                      <w:lang w:val="en-US" w:eastAsia="zh-CN" w:bidi="zh-CN"/>
                    </w:rPr>
                    <w:t>仓</w:t>
                  </w:r>
                  <w:r>
                    <w:rPr>
                      <w:rFonts w:hint="default" w:ascii="Times New Roman" w:hAnsi="Times New Roman" w:eastAsia="宋体" w:cs="Times New Roman"/>
                      <w:b w:val="0"/>
                      <w:bCs w:val="0"/>
                      <w:color w:val="auto"/>
                      <w:kern w:val="2"/>
                      <w:sz w:val="21"/>
                      <w:szCs w:val="21"/>
                      <w:highlight w:val="none"/>
                      <w:lang w:val="zh-CN" w:eastAsia="zh-CN" w:bidi="zh-CN"/>
                    </w:rPr>
                    <w:t>库暂存并委托有资质单位处置</w:t>
                  </w:r>
                </w:p>
              </w:tc>
            </w:tr>
            <w:tr w14:paraId="066685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108C1B9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bookmarkStart w:id="53" w:name="OLE_LINK80" w:colFirst="0" w:colLast="8"/>
                  <w:r>
                    <w:rPr>
                      <w:rFonts w:hint="default" w:ascii="Times New Roman" w:hAnsi="Times New Roman" w:eastAsia="宋体" w:cs="Times New Roman"/>
                      <w:color w:val="auto"/>
                      <w:highlight w:val="none"/>
                      <w:lang w:val="en-US" w:eastAsia="zh-CN"/>
                    </w:rPr>
                    <w:t>废抹布</w:t>
                  </w:r>
                </w:p>
              </w:tc>
              <w:tc>
                <w:tcPr>
                  <w:tcW w:w="265" w:type="pct"/>
                  <w:vMerge w:val="continue"/>
                  <w:tcBorders>
                    <w:left w:val="single" w:color="auto" w:sz="6" w:space="0"/>
                    <w:right w:val="single" w:color="auto" w:sz="6" w:space="0"/>
                  </w:tcBorders>
                  <w:vAlign w:val="center"/>
                </w:tcPr>
                <w:p w14:paraId="46A93916">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159D977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68FFD34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抹布</w:t>
                  </w:r>
                </w:p>
              </w:tc>
              <w:tc>
                <w:tcPr>
                  <w:tcW w:w="379" w:type="pct"/>
                  <w:vMerge w:val="continue"/>
                  <w:tcBorders>
                    <w:left w:val="single" w:color="auto" w:sz="6" w:space="0"/>
                    <w:right w:val="single" w:color="auto" w:sz="6" w:space="0"/>
                  </w:tcBorders>
                  <w:vAlign w:val="center"/>
                </w:tcPr>
                <w:p w14:paraId="067275E2">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574BFCC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T/In</w:t>
                  </w:r>
                </w:p>
              </w:tc>
              <w:tc>
                <w:tcPr>
                  <w:tcW w:w="530" w:type="pct"/>
                  <w:tcBorders>
                    <w:left w:val="single" w:color="auto" w:sz="6" w:space="0"/>
                    <w:right w:val="single" w:color="auto" w:sz="6" w:space="0"/>
                  </w:tcBorders>
                  <w:shd w:val="clear" w:color="auto" w:fill="auto"/>
                  <w:vAlign w:val="center"/>
                </w:tcPr>
                <w:p w14:paraId="57D8B8B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HW49</w:t>
                  </w:r>
                </w:p>
              </w:tc>
              <w:tc>
                <w:tcPr>
                  <w:tcW w:w="758" w:type="pct"/>
                  <w:tcBorders>
                    <w:left w:val="single" w:color="auto" w:sz="6" w:space="0"/>
                    <w:right w:val="single" w:color="auto" w:sz="6" w:space="0"/>
                  </w:tcBorders>
                  <w:shd w:val="clear" w:color="auto" w:fill="auto"/>
                  <w:vAlign w:val="center"/>
                </w:tcPr>
                <w:p w14:paraId="0BB8FFC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900-041-49</w:t>
                  </w:r>
                </w:p>
              </w:tc>
              <w:tc>
                <w:tcPr>
                  <w:tcW w:w="473" w:type="pct"/>
                  <w:tcBorders>
                    <w:left w:val="single" w:color="auto" w:sz="6" w:space="0"/>
                    <w:right w:val="single" w:color="auto" w:sz="6" w:space="0"/>
                  </w:tcBorders>
                  <w:shd w:val="clear" w:color="auto" w:fill="auto"/>
                  <w:vAlign w:val="center"/>
                </w:tcPr>
                <w:p w14:paraId="59FA8CF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0.2</w:t>
                  </w:r>
                </w:p>
              </w:tc>
              <w:tc>
                <w:tcPr>
                  <w:tcW w:w="658" w:type="pct"/>
                  <w:vMerge w:val="continue"/>
                  <w:tcBorders>
                    <w:left w:val="single" w:color="auto" w:sz="6" w:space="0"/>
                  </w:tcBorders>
                  <w:vAlign w:val="center"/>
                </w:tcPr>
                <w:p w14:paraId="5997368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65A831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50C0F69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废酒精</w:t>
                  </w:r>
                </w:p>
              </w:tc>
              <w:tc>
                <w:tcPr>
                  <w:tcW w:w="265" w:type="pct"/>
                  <w:vMerge w:val="continue"/>
                  <w:tcBorders>
                    <w:left w:val="single" w:color="auto" w:sz="6" w:space="0"/>
                    <w:right w:val="single" w:color="auto" w:sz="6" w:space="0"/>
                  </w:tcBorders>
                  <w:vAlign w:val="center"/>
                </w:tcPr>
                <w:p w14:paraId="53498A61">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2BA6F07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65738BF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sz w:val="21"/>
                      <w:szCs w:val="21"/>
                      <w:highlight w:val="none"/>
                      <w:lang w:val="en-US" w:eastAsia="zh-CN"/>
                    </w:rPr>
                    <w:t>酒精</w:t>
                  </w:r>
                </w:p>
              </w:tc>
              <w:tc>
                <w:tcPr>
                  <w:tcW w:w="379" w:type="pct"/>
                  <w:vMerge w:val="continue"/>
                  <w:tcBorders>
                    <w:left w:val="single" w:color="auto" w:sz="6" w:space="0"/>
                    <w:right w:val="single" w:color="auto" w:sz="6" w:space="0"/>
                  </w:tcBorders>
                  <w:vAlign w:val="center"/>
                </w:tcPr>
                <w:p w14:paraId="77268353">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3F542A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T,I,R</w:t>
                  </w:r>
                </w:p>
              </w:tc>
              <w:tc>
                <w:tcPr>
                  <w:tcW w:w="530" w:type="pct"/>
                  <w:tcBorders>
                    <w:left w:val="single" w:color="auto" w:sz="6" w:space="0"/>
                    <w:right w:val="single" w:color="auto" w:sz="6" w:space="0"/>
                  </w:tcBorders>
                  <w:shd w:val="clear" w:color="auto" w:fill="auto"/>
                  <w:vAlign w:val="center"/>
                </w:tcPr>
                <w:p w14:paraId="67DE8CA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HW06</w:t>
                  </w:r>
                </w:p>
              </w:tc>
              <w:tc>
                <w:tcPr>
                  <w:tcW w:w="758" w:type="pct"/>
                  <w:tcBorders>
                    <w:left w:val="single" w:color="auto" w:sz="6" w:space="0"/>
                    <w:right w:val="single" w:color="auto" w:sz="6" w:space="0"/>
                  </w:tcBorders>
                  <w:shd w:val="clear" w:color="auto" w:fill="auto"/>
                  <w:vAlign w:val="center"/>
                </w:tcPr>
                <w:p w14:paraId="3DF6335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900-402-06</w:t>
                  </w:r>
                </w:p>
              </w:tc>
              <w:tc>
                <w:tcPr>
                  <w:tcW w:w="473" w:type="pct"/>
                  <w:tcBorders>
                    <w:left w:val="single" w:color="auto" w:sz="6" w:space="0"/>
                    <w:right w:val="single" w:color="auto" w:sz="6" w:space="0"/>
                  </w:tcBorders>
                  <w:shd w:val="clear" w:color="auto" w:fill="auto"/>
                  <w:vAlign w:val="center"/>
                </w:tcPr>
                <w:p w14:paraId="58970F2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0.055</w:t>
                  </w:r>
                </w:p>
              </w:tc>
              <w:tc>
                <w:tcPr>
                  <w:tcW w:w="658" w:type="pct"/>
                  <w:vMerge w:val="continue"/>
                  <w:tcBorders>
                    <w:left w:val="single" w:color="auto" w:sz="6" w:space="0"/>
                  </w:tcBorders>
                  <w:vAlign w:val="center"/>
                </w:tcPr>
                <w:p w14:paraId="6FF7ED6C">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7ED9E9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2E6B89C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废润滑油</w:t>
                  </w:r>
                </w:p>
              </w:tc>
              <w:tc>
                <w:tcPr>
                  <w:tcW w:w="265" w:type="pct"/>
                  <w:vMerge w:val="continue"/>
                  <w:tcBorders>
                    <w:left w:val="single" w:color="auto" w:sz="6" w:space="0"/>
                    <w:right w:val="single" w:color="auto" w:sz="6" w:space="0"/>
                  </w:tcBorders>
                  <w:vAlign w:val="center"/>
                </w:tcPr>
                <w:p w14:paraId="30EDB86F">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5FB93F4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50E0729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润滑油</w:t>
                  </w:r>
                </w:p>
              </w:tc>
              <w:tc>
                <w:tcPr>
                  <w:tcW w:w="379" w:type="pct"/>
                  <w:vMerge w:val="continue"/>
                  <w:tcBorders>
                    <w:left w:val="single" w:color="auto" w:sz="6" w:space="0"/>
                    <w:right w:val="single" w:color="auto" w:sz="6" w:space="0"/>
                  </w:tcBorders>
                  <w:vAlign w:val="center"/>
                </w:tcPr>
                <w:p w14:paraId="44527C8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0A575E4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T,I</w:t>
                  </w:r>
                </w:p>
              </w:tc>
              <w:tc>
                <w:tcPr>
                  <w:tcW w:w="530" w:type="pct"/>
                  <w:tcBorders>
                    <w:left w:val="single" w:color="auto" w:sz="6" w:space="0"/>
                    <w:right w:val="single" w:color="auto" w:sz="6" w:space="0"/>
                  </w:tcBorders>
                  <w:shd w:val="clear" w:color="auto" w:fill="auto"/>
                  <w:vAlign w:val="center"/>
                </w:tcPr>
                <w:p w14:paraId="436C1C8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HW08</w:t>
                  </w:r>
                </w:p>
              </w:tc>
              <w:tc>
                <w:tcPr>
                  <w:tcW w:w="758" w:type="pct"/>
                  <w:tcBorders>
                    <w:left w:val="single" w:color="auto" w:sz="6" w:space="0"/>
                    <w:right w:val="single" w:color="auto" w:sz="6" w:space="0"/>
                  </w:tcBorders>
                  <w:shd w:val="clear" w:color="auto" w:fill="auto"/>
                  <w:vAlign w:val="center"/>
                </w:tcPr>
                <w:p w14:paraId="44DE1D0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900-249-08</w:t>
                  </w:r>
                </w:p>
              </w:tc>
              <w:tc>
                <w:tcPr>
                  <w:tcW w:w="473" w:type="pct"/>
                  <w:tcBorders>
                    <w:left w:val="single" w:color="auto" w:sz="6" w:space="0"/>
                    <w:right w:val="single" w:color="auto" w:sz="6" w:space="0"/>
                  </w:tcBorders>
                  <w:shd w:val="clear" w:color="auto" w:fill="auto"/>
                  <w:vAlign w:val="center"/>
                </w:tcPr>
                <w:p w14:paraId="1E4B5162">
                  <w:pPr>
                    <w:pStyle w:val="67"/>
                    <w:keepNext w:val="0"/>
                    <w:keepLines w:val="0"/>
                    <w:pageBreakBefore w:val="0"/>
                    <w:widowControl w:val="0"/>
                    <w:suppressLineNumbers w:val="0"/>
                    <w:tabs>
                      <w:tab w:val="left" w:pos="367"/>
                    </w:tabs>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0.5</w:t>
                  </w:r>
                </w:p>
              </w:tc>
              <w:tc>
                <w:tcPr>
                  <w:tcW w:w="658" w:type="pct"/>
                  <w:vMerge w:val="continue"/>
                  <w:tcBorders>
                    <w:left w:val="single" w:color="auto" w:sz="6" w:space="0"/>
                  </w:tcBorders>
                  <w:vAlign w:val="center"/>
                </w:tcPr>
                <w:p w14:paraId="18A927F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bookmarkEnd w:id="53"/>
            <w:tr w14:paraId="1C54B3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7183078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隔油</w:t>
                  </w:r>
                  <w:r>
                    <w:rPr>
                      <w:rFonts w:hint="eastAsia" w:cs="Times New Roman"/>
                      <w:color w:val="auto"/>
                      <w:kern w:val="0"/>
                      <w:sz w:val="21"/>
                      <w:szCs w:val="24"/>
                      <w:highlight w:val="none"/>
                      <w:lang w:val="en-US" w:eastAsia="zh-CN" w:bidi="ar-SA"/>
                    </w:rPr>
                    <w:t>沉淀</w:t>
                  </w:r>
                  <w:r>
                    <w:rPr>
                      <w:rFonts w:hint="default" w:ascii="Times New Roman" w:hAnsi="Times New Roman" w:eastAsia="宋体" w:cs="Times New Roman"/>
                      <w:color w:val="auto"/>
                      <w:kern w:val="0"/>
                      <w:sz w:val="21"/>
                      <w:szCs w:val="24"/>
                      <w:highlight w:val="none"/>
                      <w:lang w:val="en-US" w:eastAsia="zh-CN" w:bidi="ar-SA"/>
                    </w:rPr>
                    <w:t>池废油泥</w:t>
                  </w:r>
                </w:p>
              </w:tc>
              <w:tc>
                <w:tcPr>
                  <w:tcW w:w="265" w:type="pct"/>
                  <w:vMerge w:val="continue"/>
                  <w:tcBorders>
                    <w:left w:val="single" w:color="auto" w:sz="6" w:space="0"/>
                    <w:right w:val="single" w:color="auto" w:sz="6" w:space="0"/>
                  </w:tcBorders>
                  <w:vAlign w:val="center"/>
                </w:tcPr>
                <w:p w14:paraId="786BC347">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04BF8A0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5E3E168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油泥</w:t>
                  </w:r>
                </w:p>
              </w:tc>
              <w:tc>
                <w:tcPr>
                  <w:tcW w:w="379" w:type="pct"/>
                  <w:vMerge w:val="continue"/>
                  <w:tcBorders>
                    <w:left w:val="single" w:color="auto" w:sz="6" w:space="0"/>
                    <w:right w:val="single" w:color="auto" w:sz="6" w:space="0"/>
                  </w:tcBorders>
                  <w:vAlign w:val="center"/>
                </w:tcPr>
                <w:p w14:paraId="40757DF9">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c>
                <w:tcPr>
                  <w:tcW w:w="406" w:type="pct"/>
                  <w:tcBorders>
                    <w:left w:val="single" w:color="auto" w:sz="6" w:space="0"/>
                    <w:right w:val="single" w:color="auto" w:sz="6" w:space="0"/>
                  </w:tcBorders>
                  <w:shd w:val="clear" w:color="auto" w:fill="auto"/>
                  <w:vAlign w:val="center"/>
                </w:tcPr>
                <w:p w14:paraId="15A2BBF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T</w:t>
                  </w:r>
                </w:p>
              </w:tc>
              <w:tc>
                <w:tcPr>
                  <w:tcW w:w="530" w:type="pct"/>
                  <w:tcBorders>
                    <w:left w:val="single" w:color="auto" w:sz="6" w:space="0"/>
                    <w:right w:val="single" w:color="auto" w:sz="6" w:space="0"/>
                  </w:tcBorders>
                  <w:shd w:val="clear" w:color="auto" w:fill="auto"/>
                  <w:vAlign w:val="center"/>
                </w:tcPr>
                <w:p w14:paraId="5F4E565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HW08</w:t>
                  </w:r>
                </w:p>
              </w:tc>
              <w:tc>
                <w:tcPr>
                  <w:tcW w:w="758" w:type="pct"/>
                  <w:tcBorders>
                    <w:left w:val="single" w:color="auto" w:sz="6" w:space="0"/>
                    <w:right w:val="single" w:color="auto" w:sz="6" w:space="0"/>
                  </w:tcBorders>
                  <w:shd w:val="clear" w:color="auto" w:fill="auto"/>
                  <w:vAlign w:val="center"/>
                </w:tcPr>
                <w:p w14:paraId="5B94148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900-210-08</w:t>
                  </w:r>
                </w:p>
              </w:tc>
              <w:tc>
                <w:tcPr>
                  <w:tcW w:w="473" w:type="pct"/>
                  <w:tcBorders>
                    <w:left w:val="single" w:color="auto" w:sz="6" w:space="0"/>
                    <w:right w:val="single" w:color="auto" w:sz="6" w:space="0"/>
                  </w:tcBorders>
                  <w:shd w:val="clear" w:color="auto" w:fill="auto"/>
                  <w:vAlign w:val="center"/>
                </w:tcPr>
                <w:p w14:paraId="49A2D82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0.5</w:t>
                  </w:r>
                </w:p>
              </w:tc>
              <w:tc>
                <w:tcPr>
                  <w:tcW w:w="658" w:type="pct"/>
                  <w:vMerge w:val="continue"/>
                  <w:tcBorders>
                    <w:left w:val="single" w:color="auto" w:sz="6" w:space="0"/>
                  </w:tcBorders>
                  <w:vAlign w:val="center"/>
                </w:tcPr>
                <w:p w14:paraId="7F6772E8">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496CE0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77510EC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高温清洗废液（含清洗废液）</w:t>
                  </w:r>
                </w:p>
              </w:tc>
              <w:tc>
                <w:tcPr>
                  <w:tcW w:w="265" w:type="pct"/>
                  <w:vMerge w:val="continue"/>
                  <w:tcBorders>
                    <w:left w:val="single" w:color="auto" w:sz="6" w:space="0"/>
                    <w:right w:val="single" w:color="auto" w:sz="6" w:space="0"/>
                  </w:tcBorders>
                  <w:vAlign w:val="center"/>
                </w:tcPr>
                <w:p w14:paraId="6F10FDFE">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p>
              </w:tc>
              <w:tc>
                <w:tcPr>
                  <w:tcW w:w="273" w:type="pct"/>
                  <w:tcBorders>
                    <w:left w:val="single" w:color="auto" w:sz="6" w:space="0"/>
                    <w:right w:val="single" w:color="auto" w:sz="6" w:space="0"/>
                  </w:tcBorders>
                  <w:shd w:val="clear" w:color="auto" w:fill="auto"/>
                  <w:vAlign w:val="center"/>
                </w:tcPr>
                <w:p w14:paraId="7D33699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6EB100D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清洗废水</w:t>
                  </w:r>
                </w:p>
              </w:tc>
              <w:tc>
                <w:tcPr>
                  <w:tcW w:w="379" w:type="pct"/>
                  <w:vMerge w:val="continue"/>
                  <w:tcBorders>
                    <w:left w:val="single" w:color="auto" w:sz="6" w:space="0"/>
                    <w:right w:val="single" w:color="auto" w:sz="6" w:space="0"/>
                  </w:tcBorders>
                  <w:vAlign w:val="center"/>
                </w:tcPr>
                <w:p w14:paraId="216B5F5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6F4C3EF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T</w:t>
                  </w:r>
                </w:p>
              </w:tc>
              <w:tc>
                <w:tcPr>
                  <w:tcW w:w="530" w:type="pct"/>
                  <w:tcBorders>
                    <w:left w:val="single" w:color="auto" w:sz="6" w:space="0"/>
                    <w:right w:val="single" w:color="auto" w:sz="6" w:space="0"/>
                  </w:tcBorders>
                  <w:shd w:val="clear" w:color="auto" w:fill="auto"/>
                  <w:vAlign w:val="center"/>
                </w:tcPr>
                <w:p w14:paraId="1DFFC22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HW09</w:t>
                  </w:r>
                </w:p>
              </w:tc>
              <w:tc>
                <w:tcPr>
                  <w:tcW w:w="758" w:type="pct"/>
                  <w:tcBorders>
                    <w:left w:val="single" w:color="auto" w:sz="6" w:space="0"/>
                    <w:right w:val="single" w:color="auto" w:sz="6" w:space="0"/>
                  </w:tcBorders>
                  <w:shd w:val="clear" w:color="auto" w:fill="auto"/>
                  <w:vAlign w:val="center"/>
                </w:tcPr>
                <w:p w14:paraId="5930556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900-007-09</w:t>
                  </w:r>
                </w:p>
              </w:tc>
              <w:tc>
                <w:tcPr>
                  <w:tcW w:w="473" w:type="pct"/>
                  <w:tcBorders>
                    <w:left w:val="single" w:color="auto" w:sz="6" w:space="0"/>
                    <w:right w:val="single" w:color="auto" w:sz="6" w:space="0"/>
                  </w:tcBorders>
                  <w:shd w:val="clear" w:color="auto" w:fill="auto"/>
                  <w:vAlign w:val="center"/>
                </w:tcPr>
                <w:p w14:paraId="072DC65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7.713</w:t>
                  </w:r>
                </w:p>
              </w:tc>
              <w:tc>
                <w:tcPr>
                  <w:tcW w:w="658" w:type="pct"/>
                  <w:vMerge w:val="continue"/>
                  <w:tcBorders>
                    <w:left w:val="single" w:color="auto" w:sz="6" w:space="0"/>
                  </w:tcBorders>
                  <w:vAlign w:val="center"/>
                </w:tcPr>
                <w:p w14:paraId="661B29B9">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7D4361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2F8230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废包装容器（含</w:t>
                  </w:r>
                  <w:r>
                    <w:rPr>
                      <w:rFonts w:hint="eastAsia"/>
                      <w:color w:val="auto"/>
                      <w:highlight w:val="none"/>
                      <w:lang w:val="en-US" w:eastAsia="zh-CN"/>
                    </w:rPr>
                    <w:t>废胶包装物</w:t>
                  </w:r>
                  <w:r>
                    <w:rPr>
                      <w:rFonts w:hint="eastAsia" w:cs="Times New Roman"/>
                      <w:color w:val="auto"/>
                      <w:kern w:val="0"/>
                      <w:sz w:val="21"/>
                      <w:szCs w:val="24"/>
                      <w:highlight w:val="none"/>
                      <w:lang w:val="en-US" w:eastAsia="zh-CN" w:bidi="ar-SA"/>
                    </w:rPr>
                    <w:t>）</w:t>
                  </w:r>
                </w:p>
              </w:tc>
              <w:tc>
                <w:tcPr>
                  <w:tcW w:w="265" w:type="pct"/>
                  <w:vMerge w:val="continue"/>
                  <w:tcBorders>
                    <w:left w:val="single" w:color="auto" w:sz="6" w:space="0"/>
                    <w:right w:val="single" w:color="auto" w:sz="6" w:space="0"/>
                  </w:tcBorders>
                  <w:vAlign w:val="center"/>
                </w:tcPr>
                <w:p w14:paraId="481F5FF3">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204BBB2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2B8EFC4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酒精、研磨液、胶等</w:t>
                  </w:r>
                </w:p>
              </w:tc>
              <w:tc>
                <w:tcPr>
                  <w:tcW w:w="379" w:type="pct"/>
                  <w:vMerge w:val="continue"/>
                  <w:tcBorders>
                    <w:left w:val="single" w:color="auto" w:sz="6" w:space="0"/>
                    <w:right w:val="single" w:color="auto" w:sz="6" w:space="0"/>
                  </w:tcBorders>
                  <w:vAlign w:val="center"/>
                </w:tcPr>
                <w:p w14:paraId="26621CBB">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2DBB468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T/In</w:t>
                  </w:r>
                </w:p>
              </w:tc>
              <w:tc>
                <w:tcPr>
                  <w:tcW w:w="530" w:type="pct"/>
                  <w:tcBorders>
                    <w:left w:val="single" w:color="auto" w:sz="6" w:space="0"/>
                    <w:right w:val="single" w:color="auto" w:sz="6" w:space="0"/>
                  </w:tcBorders>
                  <w:shd w:val="clear" w:color="auto" w:fill="auto"/>
                  <w:vAlign w:val="center"/>
                </w:tcPr>
                <w:p w14:paraId="55DCB9D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HW49</w:t>
                  </w:r>
                </w:p>
              </w:tc>
              <w:tc>
                <w:tcPr>
                  <w:tcW w:w="758" w:type="pct"/>
                  <w:tcBorders>
                    <w:left w:val="single" w:color="auto" w:sz="6" w:space="0"/>
                    <w:right w:val="single" w:color="auto" w:sz="6" w:space="0"/>
                  </w:tcBorders>
                  <w:shd w:val="clear" w:color="auto" w:fill="auto"/>
                  <w:vAlign w:val="center"/>
                </w:tcPr>
                <w:p w14:paraId="195E5BF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900-041-49</w:t>
                  </w:r>
                </w:p>
              </w:tc>
              <w:tc>
                <w:tcPr>
                  <w:tcW w:w="473" w:type="pct"/>
                  <w:tcBorders>
                    <w:left w:val="single" w:color="auto" w:sz="6" w:space="0"/>
                    <w:right w:val="single" w:color="auto" w:sz="6" w:space="0"/>
                  </w:tcBorders>
                  <w:shd w:val="clear" w:color="auto" w:fill="auto"/>
                  <w:vAlign w:val="center"/>
                </w:tcPr>
                <w:p w14:paraId="382EFA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1.1</w:t>
                  </w:r>
                </w:p>
              </w:tc>
              <w:tc>
                <w:tcPr>
                  <w:tcW w:w="658" w:type="pct"/>
                  <w:vMerge w:val="continue"/>
                  <w:tcBorders>
                    <w:left w:val="single" w:color="auto" w:sz="6" w:space="0"/>
                  </w:tcBorders>
                  <w:vAlign w:val="center"/>
                </w:tcPr>
                <w:p w14:paraId="581EC33D">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7C6447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69BA44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研磨机清洗废液</w:t>
                  </w:r>
                </w:p>
              </w:tc>
              <w:tc>
                <w:tcPr>
                  <w:tcW w:w="265" w:type="pct"/>
                  <w:vMerge w:val="continue"/>
                  <w:tcBorders>
                    <w:left w:val="single" w:color="auto" w:sz="6" w:space="0"/>
                    <w:right w:val="single" w:color="auto" w:sz="6" w:space="0"/>
                  </w:tcBorders>
                  <w:vAlign w:val="center"/>
                </w:tcPr>
                <w:p w14:paraId="74487BBC">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69FC394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770C76F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研磨机清洗剂</w:t>
                  </w:r>
                </w:p>
              </w:tc>
              <w:tc>
                <w:tcPr>
                  <w:tcW w:w="379" w:type="pct"/>
                  <w:vMerge w:val="continue"/>
                  <w:tcBorders>
                    <w:left w:val="single" w:color="auto" w:sz="6" w:space="0"/>
                    <w:right w:val="single" w:color="auto" w:sz="6" w:space="0"/>
                  </w:tcBorders>
                  <w:vAlign w:val="center"/>
                </w:tcPr>
                <w:p w14:paraId="0D7126AD">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2F0533E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T,I, R</w:t>
                  </w:r>
                </w:p>
              </w:tc>
              <w:tc>
                <w:tcPr>
                  <w:tcW w:w="530" w:type="pct"/>
                  <w:tcBorders>
                    <w:left w:val="single" w:color="auto" w:sz="6" w:space="0"/>
                    <w:right w:val="single" w:color="auto" w:sz="6" w:space="0"/>
                  </w:tcBorders>
                  <w:shd w:val="clear" w:color="auto" w:fill="auto"/>
                  <w:vAlign w:val="center"/>
                </w:tcPr>
                <w:p w14:paraId="4DDAE9A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HW06</w:t>
                  </w:r>
                </w:p>
              </w:tc>
              <w:tc>
                <w:tcPr>
                  <w:tcW w:w="758" w:type="pct"/>
                  <w:tcBorders>
                    <w:left w:val="single" w:color="auto" w:sz="6" w:space="0"/>
                    <w:right w:val="single" w:color="auto" w:sz="6" w:space="0"/>
                  </w:tcBorders>
                  <w:shd w:val="clear" w:color="auto" w:fill="auto"/>
                  <w:vAlign w:val="center"/>
                </w:tcPr>
                <w:p w14:paraId="430A507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900-404-06</w:t>
                  </w:r>
                </w:p>
              </w:tc>
              <w:tc>
                <w:tcPr>
                  <w:tcW w:w="473" w:type="pct"/>
                  <w:tcBorders>
                    <w:left w:val="single" w:color="auto" w:sz="6" w:space="0"/>
                    <w:right w:val="single" w:color="auto" w:sz="6" w:space="0"/>
                  </w:tcBorders>
                  <w:shd w:val="clear" w:color="auto" w:fill="auto"/>
                  <w:vAlign w:val="center"/>
                </w:tcPr>
                <w:p w14:paraId="57962B4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0.29</w:t>
                  </w:r>
                </w:p>
              </w:tc>
              <w:tc>
                <w:tcPr>
                  <w:tcW w:w="658" w:type="pct"/>
                  <w:vMerge w:val="continue"/>
                  <w:tcBorders>
                    <w:left w:val="single" w:color="auto" w:sz="6" w:space="0"/>
                  </w:tcBorders>
                  <w:vAlign w:val="center"/>
                </w:tcPr>
                <w:p w14:paraId="050A115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1DB442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482A7DA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废活性炭</w:t>
                  </w:r>
                </w:p>
              </w:tc>
              <w:tc>
                <w:tcPr>
                  <w:tcW w:w="265" w:type="pct"/>
                  <w:vMerge w:val="continue"/>
                  <w:tcBorders>
                    <w:left w:val="single" w:color="auto" w:sz="6" w:space="0"/>
                    <w:right w:val="single" w:color="auto" w:sz="6" w:space="0"/>
                  </w:tcBorders>
                  <w:vAlign w:val="center"/>
                </w:tcPr>
                <w:p w14:paraId="22CE65F8">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56C2F93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379F1D6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活性炭、有机废气</w:t>
                  </w:r>
                </w:p>
              </w:tc>
              <w:tc>
                <w:tcPr>
                  <w:tcW w:w="379" w:type="pct"/>
                  <w:vMerge w:val="continue"/>
                  <w:tcBorders>
                    <w:left w:val="single" w:color="auto" w:sz="6" w:space="0"/>
                    <w:right w:val="single" w:color="auto" w:sz="6" w:space="0"/>
                  </w:tcBorders>
                  <w:vAlign w:val="center"/>
                </w:tcPr>
                <w:p w14:paraId="55AC5D0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025170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T</w:t>
                  </w:r>
                </w:p>
              </w:tc>
              <w:tc>
                <w:tcPr>
                  <w:tcW w:w="530" w:type="pct"/>
                  <w:tcBorders>
                    <w:left w:val="single" w:color="auto" w:sz="6" w:space="0"/>
                    <w:right w:val="single" w:color="auto" w:sz="6" w:space="0"/>
                  </w:tcBorders>
                  <w:shd w:val="clear" w:color="auto" w:fill="auto"/>
                  <w:vAlign w:val="center"/>
                </w:tcPr>
                <w:p w14:paraId="16EE02A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HW49</w:t>
                  </w:r>
                </w:p>
              </w:tc>
              <w:tc>
                <w:tcPr>
                  <w:tcW w:w="758" w:type="pct"/>
                  <w:tcBorders>
                    <w:left w:val="single" w:color="auto" w:sz="6" w:space="0"/>
                    <w:right w:val="single" w:color="auto" w:sz="6" w:space="0"/>
                  </w:tcBorders>
                  <w:shd w:val="clear" w:color="auto" w:fill="auto"/>
                  <w:vAlign w:val="center"/>
                </w:tcPr>
                <w:p w14:paraId="6BEF9C2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900-039-49</w:t>
                  </w:r>
                </w:p>
              </w:tc>
              <w:tc>
                <w:tcPr>
                  <w:tcW w:w="473" w:type="pct"/>
                  <w:tcBorders>
                    <w:left w:val="single" w:color="auto" w:sz="6" w:space="0"/>
                    <w:right w:val="single" w:color="auto" w:sz="6" w:space="0"/>
                  </w:tcBorders>
                  <w:shd w:val="clear" w:color="auto" w:fill="auto"/>
                  <w:vAlign w:val="center"/>
                </w:tcPr>
                <w:p w14:paraId="10E12CF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0.3632</w:t>
                  </w:r>
                </w:p>
              </w:tc>
              <w:tc>
                <w:tcPr>
                  <w:tcW w:w="658" w:type="pct"/>
                  <w:vMerge w:val="continue"/>
                  <w:tcBorders>
                    <w:left w:val="single" w:color="auto" w:sz="6" w:space="0"/>
                  </w:tcBorders>
                  <w:vAlign w:val="center"/>
                </w:tcPr>
                <w:p w14:paraId="0D5A8DA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1EFDDCD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0C5C9D9F">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color w:val="auto"/>
                      <w:kern w:val="0"/>
                      <w:sz w:val="21"/>
                      <w:szCs w:val="24"/>
                      <w:highlight w:val="none"/>
                      <w:lang w:val="en-US" w:eastAsia="zh-CN" w:bidi="ar-SA"/>
                    </w:rPr>
                    <w:t>空压机含油废液</w:t>
                  </w:r>
                </w:p>
              </w:tc>
              <w:tc>
                <w:tcPr>
                  <w:tcW w:w="265" w:type="pct"/>
                  <w:vMerge w:val="continue"/>
                  <w:tcBorders>
                    <w:left w:val="single" w:color="auto" w:sz="6" w:space="0"/>
                    <w:right w:val="single" w:color="auto" w:sz="6" w:space="0"/>
                  </w:tcBorders>
                  <w:vAlign w:val="center"/>
                </w:tcPr>
                <w:p w14:paraId="55926771">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0F195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648E2A14">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含油废液</w:t>
                  </w:r>
                </w:p>
              </w:tc>
              <w:tc>
                <w:tcPr>
                  <w:tcW w:w="379" w:type="pct"/>
                  <w:vMerge w:val="continue"/>
                  <w:tcBorders>
                    <w:left w:val="single" w:color="auto" w:sz="6" w:space="0"/>
                    <w:right w:val="single" w:color="auto" w:sz="6" w:space="0"/>
                  </w:tcBorders>
                  <w:vAlign w:val="center"/>
                </w:tcPr>
                <w:p w14:paraId="76BE587C">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574515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T</w:t>
                  </w:r>
                </w:p>
              </w:tc>
              <w:tc>
                <w:tcPr>
                  <w:tcW w:w="530" w:type="pct"/>
                  <w:tcBorders>
                    <w:left w:val="single" w:color="auto" w:sz="6" w:space="0"/>
                    <w:right w:val="single" w:color="auto" w:sz="6" w:space="0"/>
                  </w:tcBorders>
                  <w:shd w:val="clear" w:color="auto" w:fill="auto"/>
                  <w:vAlign w:val="center"/>
                </w:tcPr>
                <w:p w14:paraId="71A2ED0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HW09</w:t>
                  </w:r>
                </w:p>
              </w:tc>
              <w:tc>
                <w:tcPr>
                  <w:tcW w:w="758" w:type="pct"/>
                  <w:tcBorders>
                    <w:left w:val="single" w:color="auto" w:sz="6" w:space="0"/>
                    <w:right w:val="single" w:color="auto" w:sz="6" w:space="0"/>
                  </w:tcBorders>
                  <w:shd w:val="clear" w:color="auto" w:fill="auto"/>
                  <w:vAlign w:val="center"/>
                </w:tcPr>
                <w:p w14:paraId="0861AC80">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900-007-09</w:t>
                  </w:r>
                </w:p>
              </w:tc>
              <w:tc>
                <w:tcPr>
                  <w:tcW w:w="473" w:type="pct"/>
                  <w:tcBorders>
                    <w:left w:val="single" w:color="auto" w:sz="6" w:space="0"/>
                    <w:right w:val="single" w:color="auto" w:sz="6" w:space="0"/>
                  </w:tcBorders>
                  <w:shd w:val="clear" w:color="auto" w:fill="auto"/>
                  <w:vAlign w:val="center"/>
                </w:tcPr>
                <w:p w14:paraId="4DA2D28B">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0.3</w:t>
                  </w:r>
                </w:p>
              </w:tc>
              <w:tc>
                <w:tcPr>
                  <w:tcW w:w="658" w:type="pct"/>
                  <w:vMerge w:val="continue"/>
                  <w:tcBorders>
                    <w:left w:val="single" w:color="auto" w:sz="6" w:space="0"/>
                  </w:tcBorders>
                  <w:vAlign w:val="center"/>
                </w:tcPr>
                <w:p w14:paraId="60A69217">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2F7676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25341810">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color w:val="auto"/>
                      <w:kern w:val="0"/>
                      <w:sz w:val="21"/>
                      <w:szCs w:val="24"/>
                      <w:highlight w:val="none"/>
                      <w:lang w:val="en-US" w:eastAsia="zh-CN" w:bidi="ar-SA"/>
                    </w:rPr>
                    <w:t>废液压油</w:t>
                  </w:r>
                </w:p>
              </w:tc>
              <w:tc>
                <w:tcPr>
                  <w:tcW w:w="265" w:type="pct"/>
                  <w:vMerge w:val="continue"/>
                  <w:tcBorders>
                    <w:left w:val="single" w:color="auto" w:sz="6" w:space="0"/>
                    <w:right w:val="single" w:color="auto" w:sz="6" w:space="0"/>
                  </w:tcBorders>
                  <w:vAlign w:val="center"/>
                </w:tcPr>
                <w:p w14:paraId="5AB70BD5">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5F7D05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72AC07E6">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液压油</w:t>
                  </w:r>
                </w:p>
              </w:tc>
              <w:tc>
                <w:tcPr>
                  <w:tcW w:w="379" w:type="pct"/>
                  <w:vMerge w:val="continue"/>
                  <w:tcBorders>
                    <w:left w:val="single" w:color="auto" w:sz="6" w:space="0"/>
                    <w:right w:val="single" w:color="auto" w:sz="6" w:space="0"/>
                  </w:tcBorders>
                  <w:vAlign w:val="center"/>
                </w:tcPr>
                <w:p w14:paraId="61F568BF">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4872B531">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T, I</w:t>
                  </w:r>
                </w:p>
              </w:tc>
              <w:tc>
                <w:tcPr>
                  <w:tcW w:w="530" w:type="pct"/>
                  <w:tcBorders>
                    <w:left w:val="single" w:color="auto" w:sz="6" w:space="0"/>
                    <w:right w:val="single" w:color="auto" w:sz="6" w:space="0"/>
                  </w:tcBorders>
                  <w:shd w:val="clear" w:color="auto" w:fill="auto"/>
                  <w:vAlign w:val="center"/>
                </w:tcPr>
                <w:p w14:paraId="223CB4A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HW08</w:t>
                  </w:r>
                </w:p>
              </w:tc>
              <w:tc>
                <w:tcPr>
                  <w:tcW w:w="758" w:type="pct"/>
                  <w:tcBorders>
                    <w:left w:val="single" w:color="auto" w:sz="6" w:space="0"/>
                    <w:right w:val="single" w:color="auto" w:sz="6" w:space="0"/>
                  </w:tcBorders>
                  <w:shd w:val="clear" w:color="auto" w:fill="auto"/>
                  <w:vAlign w:val="center"/>
                </w:tcPr>
                <w:p w14:paraId="23066BE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900-218-08</w:t>
                  </w:r>
                </w:p>
              </w:tc>
              <w:tc>
                <w:tcPr>
                  <w:tcW w:w="473" w:type="pct"/>
                  <w:tcBorders>
                    <w:left w:val="single" w:color="auto" w:sz="6" w:space="0"/>
                    <w:right w:val="single" w:color="auto" w:sz="6" w:space="0"/>
                  </w:tcBorders>
                  <w:shd w:val="clear" w:color="auto" w:fill="auto"/>
                  <w:vAlign w:val="center"/>
                </w:tcPr>
                <w:p w14:paraId="7FD9D8F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1</w:t>
                  </w:r>
                </w:p>
              </w:tc>
              <w:tc>
                <w:tcPr>
                  <w:tcW w:w="658" w:type="pct"/>
                  <w:vMerge w:val="continue"/>
                  <w:tcBorders>
                    <w:left w:val="single" w:color="auto" w:sz="6" w:space="0"/>
                  </w:tcBorders>
                  <w:vAlign w:val="center"/>
                </w:tcPr>
                <w:p w14:paraId="2538D38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r>
            <w:tr w14:paraId="6ED18A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6C43382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除尘灰</w:t>
                  </w:r>
                </w:p>
              </w:tc>
              <w:tc>
                <w:tcPr>
                  <w:tcW w:w="265" w:type="pct"/>
                  <w:vMerge w:val="restart"/>
                  <w:tcBorders>
                    <w:left w:val="single" w:color="auto" w:sz="6" w:space="0"/>
                    <w:right w:val="single" w:color="auto" w:sz="6" w:space="0"/>
                  </w:tcBorders>
                  <w:vAlign w:val="center"/>
                </w:tcPr>
                <w:p w14:paraId="4D38FB7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一般固体废物</w:t>
                  </w:r>
                </w:p>
              </w:tc>
              <w:tc>
                <w:tcPr>
                  <w:tcW w:w="273" w:type="pct"/>
                  <w:tcBorders>
                    <w:left w:val="single" w:color="auto" w:sz="6" w:space="0"/>
                    <w:right w:val="single" w:color="auto" w:sz="6" w:space="0"/>
                  </w:tcBorders>
                  <w:shd w:val="clear" w:color="auto" w:fill="auto"/>
                  <w:vAlign w:val="center"/>
                </w:tcPr>
                <w:p w14:paraId="2A7BC12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0ADB51A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粉尘</w:t>
                  </w:r>
                </w:p>
              </w:tc>
              <w:tc>
                <w:tcPr>
                  <w:tcW w:w="379" w:type="pct"/>
                  <w:vMerge w:val="continue"/>
                  <w:tcBorders>
                    <w:left w:val="single" w:color="auto" w:sz="6" w:space="0"/>
                    <w:right w:val="single" w:color="auto" w:sz="6" w:space="0"/>
                  </w:tcBorders>
                  <w:vAlign w:val="center"/>
                </w:tcPr>
                <w:p w14:paraId="25C09C28">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7206B2C8">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59DD6E65">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4"/>
                      <w:highlight w:val="none"/>
                      <w:lang w:val="en-US" w:eastAsia="zh-CN" w:bidi="ar-SA"/>
                    </w:rPr>
                    <w:t>SW</w:t>
                  </w:r>
                  <w:r>
                    <w:rPr>
                      <w:rFonts w:hint="eastAsia" w:cs="Times New Roman"/>
                      <w:color w:val="auto"/>
                      <w:kern w:val="0"/>
                      <w:sz w:val="21"/>
                      <w:szCs w:val="24"/>
                      <w:highlight w:val="none"/>
                      <w:lang w:val="en-US" w:eastAsia="zh-CN" w:bidi="ar-SA"/>
                    </w:rPr>
                    <w:t>59</w:t>
                  </w:r>
                </w:p>
              </w:tc>
              <w:tc>
                <w:tcPr>
                  <w:tcW w:w="758" w:type="pct"/>
                  <w:tcBorders>
                    <w:left w:val="single" w:color="auto" w:sz="6" w:space="0"/>
                    <w:right w:val="single" w:color="auto" w:sz="6" w:space="0"/>
                  </w:tcBorders>
                  <w:shd w:val="clear" w:color="auto" w:fill="auto"/>
                  <w:vAlign w:val="center"/>
                </w:tcPr>
                <w:p w14:paraId="146B415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900-</w:t>
                  </w:r>
                  <w:r>
                    <w:rPr>
                      <w:rFonts w:hint="default" w:ascii="Times New Roman" w:hAnsi="Times New Roman" w:cs="Times New Roman"/>
                      <w:color w:val="auto"/>
                      <w:highlight w:val="none"/>
                      <w:lang w:val="en-US" w:eastAsia="zh-CN"/>
                    </w:rPr>
                    <w:t>099-S59</w:t>
                  </w:r>
                </w:p>
              </w:tc>
              <w:tc>
                <w:tcPr>
                  <w:tcW w:w="473" w:type="pct"/>
                  <w:tcBorders>
                    <w:left w:val="single" w:color="auto" w:sz="6" w:space="0"/>
                    <w:right w:val="single" w:color="auto" w:sz="6" w:space="0"/>
                  </w:tcBorders>
                  <w:shd w:val="clear" w:color="auto" w:fill="auto"/>
                  <w:vAlign w:val="center"/>
                </w:tcPr>
                <w:p w14:paraId="48086F1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4"/>
                      <w:highlight w:val="none"/>
                      <w:lang w:val="en-US" w:eastAsia="zh-CN" w:bidi="ar-SA"/>
                    </w:rPr>
                    <w:t>0.009</w:t>
                  </w:r>
                </w:p>
              </w:tc>
              <w:tc>
                <w:tcPr>
                  <w:tcW w:w="658" w:type="pct"/>
                  <w:vMerge w:val="restart"/>
                  <w:tcBorders>
                    <w:left w:val="single" w:color="auto" w:sz="6" w:space="0"/>
                  </w:tcBorders>
                  <w:vAlign w:val="center"/>
                </w:tcPr>
                <w:p w14:paraId="238EB261">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收集后外售</w:t>
                  </w:r>
                </w:p>
              </w:tc>
            </w:tr>
            <w:tr w14:paraId="527891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0ACADB7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废砂纸</w:t>
                  </w:r>
                </w:p>
              </w:tc>
              <w:tc>
                <w:tcPr>
                  <w:tcW w:w="265" w:type="pct"/>
                  <w:vMerge w:val="continue"/>
                  <w:tcBorders>
                    <w:left w:val="single" w:color="auto" w:sz="6" w:space="0"/>
                    <w:right w:val="single" w:color="auto" w:sz="6" w:space="0"/>
                  </w:tcBorders>
                  <w:vAlign w:val="center"/>
                </w:tcPr>
                <w:p w14:paraId="367935D6">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786962E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5DE44F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砂纸</w:t>
                  </w:r>
                </w:p>
              </w:tc>
              <w:tc>
                <w:tcPr>
                  <w:tcW w:w="379" w:type="pct"/>
                  <w:vMerge w:val="continue"/>
                  <w:tcBorders>
                    <w:left w:val="single" w:color="auto" w:sz="6" w:space="0"/>
                    <w:right w:val="single" w:color="auto" w:sz="6" w:space="0"/>
                  </w:tcBorders>
                  <w:vAlign w:val="center"/>
                </w:tcPr>
                <w:p w14:paraId="1FDC4DEB">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446893DF">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1C14FD03">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4"/>
                      <w:highlight w:val="none"/>
                      <w:lang w:val="en-US" w:eastAsia="zh-CN" w:bidi="ar-SA"/>
                    </w:rPr>
                    <w:t>SW</w:t>
                  </w:r>
                  <w:r>
                    <w:rPr>
                      <w:rFonts w:hint="eastAsia" w:cs="Times New Roman"/>
                      <w:color w:val="auto"/>
                      <w:kern w:val="0"/>
                      <w:sz w:val="21"/>
                      <w:szCs w:val="24"/>
                      <w:highlight w:val="none"/>
                      <w:lang w:val="en-US" w:eastAsia="zh-CN" w:bidi="ar-SA"/>
                    </w:rPr>
                    <w:t>59</w:t>
                  </w:r>
                </w:p>
              </w:tc>
              <w:tc>
                <w:tcPr>
                  <w:tcW w:w="758" w:type="pct"/>
                  <w:tcBorders>
                    <w:left w:val="single" w:color="auto" w:sz="6" w:space="0"/>
                    <w:right w:val="single" w:color="auto" w:sz="6" w:space="0"/>
                  </w:tcBorders>
                  <w:shd w:val="clear" w:color="auto" w:fill="auto"/>
                  <w:vAlign w:val="center"/>
                </w:tcPr>
                <w:p w14:paraId="24BAB71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900-</w:t>
                  </w:r>
                  <w:r>
                    <w:rPr>
                      <w:rFonts w:hint="default" w:ascii="Times New Roman" w:hAnsi="Times New Roman" w:cs="Times New Roman"/>
                      <w:color w:val="auto"/>
                      <w:highlight w:val="none"/>
                      <w:lang w:val="en-US" w:eastAsia="zh-CN"/>
                    </w:rPr>
                    <w:t>099-S59</w:t>
                  </w:r>
                </w:p>
              </w:tc>
              <w:tc>
                <w:tcPr>
                  <w:tcW w:w="473" w:type="pct"/>
                  <w:tcBorders>
                    <w:left w:val="single" w:color="auto" w:sz="6" w:space="0"/>
                    <w:right w:val="single" w:color="auto" w:sz="6" w:space="0"/>
                  </w:tcBorders>
                  <w:shd w:val="clear" w:color="auto" w:fill="auto"/>
                  <w:vAlign w:val="center"/>
                </w:tcPr>
                <w:p w14:paraId="38AC63A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4"/>
                      <w:highlight w:val="none"/>
                      <w:lang w:val="en-US" w:eastAsia="zh-CN" w:bidi="ar-SA"/>
                    </w:rPr>
                    <w:t>1.5</w:t>
                  </w:r>
                </w:p>
              </w:tc>
              <w:tc>
                <w:tcPr>
                  <w:tcW w:w="658" w:type="pct"/>
                  <w:vMerge w:val="continue"/>
                  <w:tcBorders>
                    <w:left w:val="single" w:color="auto" w:sz="6" w:space="0"/>
                  </w:tcBorders>
                  <w:vAlign w:val="center"/>
                </w:tcPr>
                <w:p w14:paraId="47CC4D13">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0"/>
                      <w:sz w:val="21"/>
                      <w:szCs w:val="21"/>
                    </w:rPr>
                  </w:pPr>
                </w:p>
              </w:tc>
            </w:tr>
            <w:tr w14:paraId="3F4300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064627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废木材</w:t>
                  </w:r>
                </w:p>
              </w:tc>
              <w:tc>
                <w:tcPr>
                  <w:tcW w:w="265" w:type="pct"/>
                  <w:vMerge w:val="continue"/>
                  <w:tcBorders>
                    <w:left w:val="single" w:color="auto" w:sz="6" w:space="0"/>
                    <w:right w:val="single" w:color="auto" w:sz="6" w:space="0"/>
                  </w:tcBorders>
                  <w:vAlign w:val="center"/>
                </w:tcPr>
                <w:p w14:paraId="767D49F7">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2D099C7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5DBB5D5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木材</w:t>
                  </w:r>
                </w:p>
              </w:tc>
              <w:tc>
                <w:tcPr>
                  <w:tcW w:w="379" w:type="pct"/>
                  <w:vMerge w:val="continue"/>
                  <w:tcBorders>
                    <w:left w:val="single" w:color="auto" w:sz="6" w:space="0"/>
                    <w:right w:val="single" w:color="auto" w:sz="6" w:space="0"/>
                  </w:tcBorders>
                  <w:vAlign w:val="center"/>
                </w:tcPr>
                <w:p w14:paraId="66C86FDB">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1C7EBEAD">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52773BB4">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SW17</w:t>
                  </w:r>
                </w:p>
              </w:tc>
              <w:tc>
                <w:tcPr>
                  <w:tcW w:w="758" w:type="pct"/>
                  <w:tcBorders>
                    <w:left w:val="single" w:color="auto" w:sz="6" w:space="0"/>
                    <w:right w:val="single" w:color="auto" w:sz="6" w:space="0"/>
                  </w:tcBorders>
                  <w:shd w:val="clear" w:color="auto" w:fill="auto"/>
                  <w:vAlign w:val="center"/>
                </w:tcPr>
                <w:p w14:paraId="0A03DB2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900-</w:t>
                  </w:r>
                  <w:r>
                    <w:rPr>
                      <w:rFonts w:hint="eastAsia" w:cs="Times New Roman"/>
                      <w:color w:val="auto"/>
                      <w:highlight w:val="none"/>
                      <w:lang w:val="en-US" w:eastAsia="zh-CN"/>
                    </w:rPr>
                    <w:t>009</w:t>
                  </w:r>
                  <w:r>
                    <w:rPr>
                      <w:rFonts w:hint="default" w:ascii="Times New Roman" w:hAnsi="Times New Roman" w:cs="Times New Roman"/>
                      <w:color w:val="auto"/>
                      <w:highlight w:val="none"/>
                      <w:lang w:val="en-US" w:eastAsia="zh-CN"/>
                    </w:rPr>
                    <w:t>-S</w:t>
                  </w:r>
                  <w:r>
                    <w:rPr>
                      <w:rFonts w:hint="eastAsia" w:cs="Times New Roman"/>
                      <w:color w:val="auto"/>
                      <w:highlight w:val="none"/>
                      <w:lang w:val="en-US" w:eastAsia="zh-CN"/>
                    </w:rPr>
                    <w:t>17</w:t>
                  </w:r>
                </w:p>
              </w:tc>
              <w:tc>
                <w:tcPr>
                  <w:tcW w:w="473" w:type="pct"/>
                  <w:tcBorders>
                    <w:left w:val="single" w:color="auto" w:sz="6" w:space="0"/>
                    <w:right w:val="single" w:color="auto" w:sz="6" w:space="0"/>
                  </w:tcBorders>
                  <w:shd w:val="clear" w:color="auto" w:fill="auto"/>
                  <w:vAlign w:val="center"/>
                </w:tcPr>
                <w:p w14:paraId="0E806BB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4"/>
                      <w:highlight w:val="none"/>
                      <w:lang w:val="en-US" w:eastAsia="zh-CN" w:bidi="ar-SA"/>
                    </w:rPr>
                    <w:t>2.02</w:t>
                  </w:r>
                </w:p>
              </w:tc>
              <w:tc>
                <w:tcPr>
                  <w:tcW w:w="658" w:type="pct"/>
                  <w:vMerge w:val="continue"/>
                  <w:tcBorders>
                    <w:left w:val="single" w:color="auto" w:sz="6" w:space="0"/>
                  </w:tcBorders>
                  <w:vAlign w:val="center"/>
                </w:tcPr>
                <w:p w14:paraId="3EFD2531">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0"/>
                      <w:sz w:val="21"/>
                      <w:szCs w:val="21"/>
                    </w:rPr>
                  </w:pPr>
                </w:p>
              </w:tc>
            </w:tr>
            <w:tr w14:paraId="582F2B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5524E84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废滤芯</w:t>
                  </w:r>
                </w:p>
              </w:tc>
              <w:tc>
                <w:tcPr>
                  <w:tcW w:w="265" w:type="pct"/>
                  <w:vMerge w:val="continue"/>
                  <w:tcBorders>
                    <w:left w:val="single" w:color="auto" w:sz="6" w:space="0"/>
                    <w:right w:val="single" w:color="auto" w:sz="6" w:space="0"/>
                  </w:tcBorders>
                  <w:vAlign w:val="center"/>
                </w:tcPr>
                <w:p w14:paraId="4605CB3A">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549FF21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70BAFE3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滤芯</w:t>
                  </w:r>
                </w:p>
              </w:tc>
              <w:tc>
                <w:tcPr>
                  <w:tcW w:w="379" w:type="pct"/>
                  <w:vMerge w:val="continue"/>
                  <w:tcBorders>
                    <w:left w:val="single" w:color="auto" w:sz="6" w:space="0"/>
                    <w:right w:val="single" w:color="auto" w:sz="6" w:space="0"/>
                  </w:tcBorders>
                  <w:vAlign w:val="center"/>
                </w:tcPr>
                <w:p w14:paraId="13A2687A">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1E8EDCDA">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0002B56F">
                  <w:pPr>
                    <w:keepNext w:val="0"/>
                    <w:keepLines w:val="0"/>
                    <w:pageBreakBefore w:val="0"/>
                    <w:widowControl w:val="0"/>
                    <w:suppressLineNumbers w:val="0"/>
                    <w:shd w:val="clear" w:color="auto" w:fill="auto"/>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4"/>
                      <w:highlight w:val="none"/>
                      <w:lang w:val="en-US" w:eastAsia="zh-CN" w:bidi="ar-SA"/>
                    </w:rPr>
                    <w:t>SW</w:t>
                  </w:r>
                  <w:r>
                    <w:rPr>
                      <w:rFonts w:hint="eastAsia" w:cs="Times New Roman"/>
                      <w:color w:val="auto"/>
                      <w:kern w:val="0"/>
                      <w:sz w:val="21"/>
                      <w:szCs w:val="24"/>
                      <w:highlight w:val="none"/>
                      <w:lang w:val="en-US" w:eastAsia="zh-CN" w:bidi="ar-SA"/>
                    </w:rPr>
                    <w:t>59</w:t>
                  </w:r>
                </w:p>
              </w:tc>
              <w:tc>
                <w:tcPr>
                  <w:tcW w:w="758" w:type="pct"/>
                  <w:tcBorders>
                    <w:left w:val="single" w:color="auto" w:sz="6" w:space="0"/>
                    <w:right w:val="single" w:color="auto" w:sz="6" w:space="0"/>
                  </w:tcBorders>
                  <w:shd w:val="clear" w:color="auto" w:fill="auto"/>
                  <w:vAlign w:val="center"/>
                </w:tcPr>
                <w:p w14:paraId="2CA93F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900-</w:t>
                  </w:r>
                  <w:r>
                    <w:rPr>
                      <w:rFonts w:hint="default" w:ascii="Times New Roman" w:hAnsi="Times New Roman" w:cs="Times New Roman"/>
                      <w:color w:val="auto"/>
                      <w:highlight w:val="none"/>
                      <w:lang w:val="en-US" w:eastAsia="zh-CN"/>
                    </w:rPr>
                    <w:t>099-S59</w:t>
                  </w:r>
                </w:p>
              </w:tc>
              <w:tc>
                <w:tcPr>
                  <w:tcW w:w="473" w:type="pct"/>
                  <w:tcBorders>
                    <w:left w:val="single" w:color="auto" w:sz="6" w:space="0"/>
                    <w:right w:val="single" w:color="auto" w:sz="6" w:space="0"/>
                  </w:tcBorders>
                  <w:shd w:val="clear" w:color="auto" w:fill="auto"/>
                  <w:vAlign w:val="center"/>
                </w:tcPr>
                <w:p w14:paraId="2BA5222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4"/>
                      <w:highlight w:val="none"/>
                      <w:lang w:val="en-US" w:eastAsia="zh-CN" w:bidi="ar-SA"/>
                    </w:rPr>
                    <w:t>0.01</w:t>
                  </w:r>
                </w:p>
              </w:tc>
              <w:tc>
                <w:tcPr>
                  <w:tcW w:w="658" w:type="pct"/>
                  <w:vMerge w:val="continue"/>
                  <w:tcBorders>
                    <w:left w:val="single" w:color="auto" w:sz="6" w:space="0"/>
                  </w:tcBorders>
                  <w:vAlign w:val="center"/>
                </w:tcPr>
                <w:p w14:paraId="201BC436">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0"/>
                      <w:sz w:val="21"/>
                      <w:szCs w:val="21"/>
                    </w:rPr>
                  </w:pPr>
                </w:p>
              </w:tc>
            </w:tr>
            <w:tr w14:paraId="55FC55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759A658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废模型</w:t>
                  </w:r>
                </w:p>
              </w:tc>
              <w:tc>
                <w:tcPr>
                  <w:tcW w:w="265" w:type="pct"/>
                  <w:vMerge w:val="continue"/>
                  <w:tcBorders>
                    <w:left w:val="single" w:color="auto" w:sz="6" w:space="0"/>
                    <w:right w:val="single" w:color="auto" w:sz="6" w:space="0"/>
                  </w:tcBorders>
                  <w:vAlign w:val="center"/>
                </w:tcPr>
                <w:p w14:paraId="03F63275">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379CDAD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固</w:t>
                  </w:r>
                </w:p>
              </w:tc>
              <w:tc>
                <w:tcPr>
                  <w:tcW w:w="584" w:type="pct"/>
                  <w:tcBorders>
                    <w:left w:val="single" w:color="auto" w:sz="6" w:space="0"/>
                    <w:right w:val="single" w:color="auto" w:sz="6" w:space="0"/>
                  </w:tcBorders>
                  <w:shd w:val="clear" w:color="auto" w:fill="auto"/>
                  <w:vAlign w:val="center"/>
                </w:tcPr>
                <w:p w14:paraId="5DE67D0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光敏树脂</w:t>
                  </w:r>
                </w:p>
              </w:tc>
              <w:tc>
                <w:tcPr>
                  <w:tcW w:w="379" w:type="pct"/>
                  <w:vMerge w:val="continue"/>
                  <w:tcBorders>
                    <w:left w:val="single" w:color="auto" w:sz="6" w:space="0"/>
                    <w:right w:val="single" w:color="auto" w:sz="6" w:space="0"/>
                  </w:tcBorders>
                  <w:vAlign w:val="center"/>
                </w:tcPr>
                <w:p w14:paraId="40461197">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7EE5D71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639C58BC">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kern w:val="0"/>
                      <w:sz w:val="21"/>
                      <w:szCs w:val="21"/>
                      <w:highlight w:val="none"/>
                      <w:lang w:val="en-US" w:eastAsia="zh-CN" w:bidi="ar-SA"/>
                    </w:rPr>
                    <w:t>SW17</w:t>
                  </w:r>
                </w:p>
              </w:tc>
              <w:tc>
                <w:tcPr>
                  <w:tcW w:w="758" w:type="pct"/>
                  <w:tcBorders>
                    <w:left w:val="single" w:color="auto" w:sz="6" w:space="0"/>
                    <w:right w:val="single" w:color="auto" w:sz="6" w:space="0"/>
                  </w:tcBorders>
                  <w:shd w:val="clear" w:color="auto" w:fill="auto"/>
                  <w:vAlign w:val="center"/>
                </w:tcPr>
                <w:p w14:paraId="784B118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highlight w:val="none"/>
                      <w:lang w:val="en-US" w:eastAsia="zh-CN"/>
                    </w:rPr>
                    <w:t>900-099-S17</w:t>
                  </w:r>
                </w:p>
              </w:tc>
              <w:tc>
                <w:tcPr>
                  <w:tcW w:w="473" w:type="pct"/>
                  <w:tcBorders>
                    <w:left w:val="single" w:color="auto" w:sz="6" w:space="0"/>
                    <w:right w:val="single" w:color="auto" w:sz="6" w:space="0"/>
                  </w:tcBorders>
                  <w:shd w:val="clear" w:color="auto" w:fill="auto"/>
                  <w:vAlign w:val="center"/>
                </w:tcPr>
                <w:p w14:paraId="0534A3E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4"/>
                      <w:highlight w:val="none"/>
                      <w:lang w:val="en-US" w:eastAsia="zh-CN" w:bidi="ar-SA"/>
                    </w:rPr>
                    <w:t>0.05</w:t>
                  </w:r>
                </w:p>
              </w:tc>
              <w:tc>
                <w:tcPr>
                  <w:tcW w:w="658" w:type="pct"/>
                  <w:tcBorders>
                    <w:left w:val="single" w:color="auto" w:sz="6" w:space="0"/>
                  </w:tcBorders>
                  <w:vAlign w:val="center"/>
                </w:tcPr>
                <w:p w14:paraId="1985278A">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b w:val="0"/>
                      <w:bCs w:val="0"/>
                      <w:color w:val="auto"/>
                      <w:kern w:val="0"/>
                      <w:sz w:val="21"/>
                      <w:szCs w:val="21"/>
                      <w:highlight w:val="none"/>
                      <w:lang w:val="en-US" w:eastAsia="zh-CN" w:bidi="ar-SA"/>
                    </w:rPr>
                    <w:t>收集利用</w:t>
                  </w:r>
                </w:p>
              </w:tc>
            </w:tr>
            <w:tr w14:paraId="2BD367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1388012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4"/>
                      <w:highlight w:val="none"/>
                      <w:lang w:val="en-US" w:eastAsia="zh-CN" w:bidi="ar-SA"/>
                    </w:rPr>
                    <w:t>厨余垃圾</w:t>
                  </w:r>
                </w:p>
              </w:tc>
              <w:tc>
                <w:tcPr>
                  <w:tcW w:w="265" w:type="pct"/>
                  <w:vMerge w:val="restart"/>
                  <w:tcBorders>
                    <w:left w:val="single" w:color="auto" w:sz="6" w:space="0"/>
                    <w:right w:val="single" w:color="auto" w:sz="6" w:space="0"/>
                  </w:tcBorders>
                  <w:vAlign w:val="center"/>
                </w:tcPr>
                <w:p w14:paraId="5073C96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4"/>
                      <w:highlight w:val="none"/>
                      <w:lang w:val="en-US" w:eastAsia="zh-CN" w:bidi="ar-SA"/>
                    </w:rPr>
                    <w:t>厨余垃圾</w:t>
                  </w:r>
                </w:p>
              </w:tc>
              <w:tc>
                <w:tcPr>
                  <w:tcW w:w="273" w:type="pct"/>
                  <w:tcBorders>
                    <w:left w:val="single" w:color="auto" w:sz="6" w:space="0"/>
                    <w:right w:val="single" w:color="auto" w:sz="6" w:space="0"/>
                  </w:tcBorders>
                  <w:shd w:val="clear" w:color="auto" w:fill="auto"/>
                  <w:vAlign w:val="center"/>
                </w:tcPr>
                <w:p w14:paraId="33FDF1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highlight w:val="none"/>
                      <w:lang w:val="en-US" w:eastAsia="zh-CN"/>
                    </w:rPr>
                    <w:t>固</w:t>
                  </w:r>
                </w:p>
              </w:tc>
              <w:tc>
                <w:tcPr>
                  <w:tcW w:w="584" w:type="pct"/>
                  <w:tcBorders>
                    <w:left w:val="single" w:color="auto" w:sz="6" w:space="0"/>
                    <w:right w:val="single" w:color="auto" w:sz="6" w:space="0"/>
                  </w:tcBorders>
                  <w:shd w:val="clear" w:color="auto" w:fill="auto"/>
                  <w:vAlign w:val="center"/>
                </w:tcPr>
                <w:p w14:paraId="515B1EE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食物等</w:t>
                  </w:r>
                </w:p>
              </w:tc>
              <w:tc>
                <w:tcPr>
                  <w:tcW w:w="379" w:type="pct"/>
                  <w:vMerge w:val="continue"/>
                  <w:tcBorders>
                    <w:left w:val="single" w:color="auto" w:sz="6" w:space="0"/>
                    <w:right w:val="single" w:color="auto" w:sz="6" w:space="0"/>
                  </w:tcBorders>
                  <w:vAlign w:val="center"/>
                </w:tcPr>
                <w:p w14:paraId="4394E862">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1E8DAED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530" w:type="pct"/>
                  <w:tcBorders>
                    <w:left w:val="single" w:color="auto" w:sz="6" w:space="0"/>
                    <w:right w:val="single" w:color="auto" w:sz="6" w:space="0"/>
                  </w:tcBorders>
                  <w:shd w:val="clear" w:color="auto" w:fill="auto"/>
                  <w:vAlign w:val="center"/>
                </w:tcPr>
                <w:p w14:paraId="0F5DA996">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SW6</w:t>
                  </w:r>
                  <w:r>
                    <w:rPr>
                      <w:rFonts w:hint="eastAsia" w:cs="Times New Roman"/>
                      <w:color w:val="auto"/>
                      <w:kern w:val="0"/>
                      <w:sz w:val="21"/>
                      <w:szCs w:val="21"/>
                      <w:highlight w:val="none"/>
                      <w:lang w:val="en-US" w:eastAsia="zh-CN" w:bidi="ar-SA"/>
                    </w:rPr>
                    <w:t>1</w:t>
                  </w:r>
                </w:p>
              </w:tc>
              <w:tc>
                <w:tcPr>
                  <w:tcW w:w="758" w:type="pct"/>
                  <w:tcBorders>
                    <w:left w:val="single" w:color="auto" w:sz="6" w:space="0"/>
                    <w:right w:val="single" w:color="auto" w:sz="6" w:space="0"/>
                  </w:tcBorders>
                  <w:shd w:val="clear" w:color="auto" w:fill="auto"/>
                  <w:vAlign w:val="center"/>
                </w:tcPr>
                <w:p w14:paraId="6FD7907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900-002-S61</w:t>
                  </w:r>
                </w:p>
              </w:tc>
              <w:tc>
                <w:tcPr>
                  <w:tcW w:w="473" w:type="pct"/>
                  <w:tcBorders>
                    <w:left w:val="single" w:color="auto" w:sz="6" w:space="0"/>
                    <w:right w:val="single" w:color="auto" w:sz="6" w:space="0"/>
                  </w:tcBorders>
                  <w:shd w:val="clear" w:color="auto" w:fill="auto"/>
                  <w:vAlign w:val="center"/>
                </w:tcPr>
                <w:p w14:paraId="4ADF622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6</w:t>
                  </w:r>
                </w:p>
              </w:tc>
              <w:tc>
                <w:tcPr>
                  <w:tcW w:w="658" w:type="pct"/>
                  <w:vMerge w:val="restart"/>
                  <w:tcBorders>
                    <w:left w:val="single" w:color="auto" w:sz="6" w:space="0"/>
                  </w:tcBorders>
                  <w:vAlign w:val="center"/>
                </w:tcPr>
                <w:p w14:paraId="0D8D393B">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环卫清运</w:t>
                  </w:r>
                </w:p>
              </w:tc>
            </w:tr>
            <w:tr w14:paraId="0A313A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50836C4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废油脂</w:t>
                  </w:r>
                </w:p>
              </w:tc>
              <w:tc>
                <w:tcPr>
                  <w:tcW w:w="265" w:type="pct"/>
                  <w:vMerge w:val="continue"/>
                  <w:tcBorders>
                    <w:left w:val="single" w:color="auto" w:sz="6" w:space="0"/>
                    <w:right w:val="single" w:color="auto" w:sz="6" w:space="0"/>
                  </w:tcBorders>
                  <w:vAlign w:val="center"/>
                </w:tcPr>
                <w:p w14:paraId="15A924EF">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273" w:type="pct"/>
                  <w:tcBorders>
                    <w:left w:val="single" w:color="auto" w:sz="6" w:space="0"/>
                    <w:right w:val="single" w:color="auto" w:sz="6" w:space="0"/>
                  </w:tcBorders>
                  <w:shd w:val="clear" w:color="auto" w:fill="auto"/>
                  <w:vAlign w:val="center"/>
                </w:tcPr>
                <w:p w14:paraId="083D815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液</w:t>
                  </w:r>
                </w:p>
              </w:tc>
              <w:tc>
                <w:tcPr>
                  <w:tcW w:w="584" w:type="pct"/>
                  <w:tcBorders>
                    <w:left w:val="single" w:color="auto" w:sz="6" w:space="0"/>
                    <w:right w:val="single" w:color="auto" w:sz="6" w:space="0"/>
                  </w:tcBorders>
                  <w:shd w:val="clear" w:color="auto" w:fill="auto"/>
                  <w:vAlign w:val="center"/>
                </w:tcPr>
                <w:p w14:paraId="0D1555F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Cs/>
                      <w:color w:val="auto"/>
                      <w:sz w:val="21"/>
                      <w:szCs w:val="21"/>
                    </w:rPr>
                  </w:pPr>
                  <w:r>
                    <w:rPr>
                      <w:rFonts w:hint="eastAsia" w:cs="Times New Roman"/>
                      <w:color w:val="auto"/>
                      <w:kern w:val="0"/>
                      <w:sz w:val="21"/>
                      <w:szCs w:val="24"/>
                      <w:highlight w:val="none"/>
                      <w:lang w:val="en-US" w:eastAsia="zh-CN" w:bidi="ar-SA"/>
                    </w:rPr>
                    <w:t>动植物油、油烟</w:t>
                  </w:r>
                </w:p>
              </w:tc>
              <w:tc>
                <w:tcPr>
                  <w:tcW w:w="379" w:type="pct"/>
                  <w:vMerge w:val="continue"/>
                  <w:tcBorders>
                    <w:left w:val="single" w:color="auto" w:sz="6" w:space="0"/>
                    <w:right w:val="single" w:color="auto" w:sz="6" w:space="0"/>
                  </w:tcBorders>
                  <w:vAlign w:val="center"/>
                </w:tcPr>
                <w:p w14:paraId="77A3372C">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72505DA7">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 w:val="21"/>
                      <w:szCs w:val="21"/>
                      <w:highlight w:val="none"/>
                      <w:lang w:val="en-US" w:eastAsia="zh-CN" w:bidi="ar-SA"/>
                    </w:rPr>
                    <w:t>/</w:t>
                  </w:r>
                </w:p>
              </w:tc>
              <w:tc>
                <w:tcPr>
                  <w:tcW w:w="530" w:type="pct"/>
                  <w:tcBorders>
                    <w:left w:val="single" w:color="auto" w:sz="6" w:space="0"/>
                    <w:right w:val="single" w:color="auto" w:sz="6" w:space="0"/>
                  </w:tcBorders>
                  <w:shd w:val="clear" w:color="auto" w:fill="auto"/>
                  <w:vAlign w:val="center"/>
                </w:tcPr>
                <w:p w14:paraId="4A2C39C1">
                  <w:pPr>
                    <w:keepNext w:val="0"/>
                    <w:keepLines w:val="0"/>
                    <w:pageBreakBefore w:val="0"/>
                    <w:widowControl w:val="0"/>
                    <w:suppressLineNumbers w:val="0"/>
                    <w:tabs>
                      <w:tab w:val="left" w:pos="0"/>
                    </w:tabs>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SW6</w:t>
                  </w:r>
                  <w:r>
                    <w:rPr>
                      <w:rFonts w:hint="eastAsia" w:ascii="Times New Roman" w:hAnsi="Times New Roman" w:eastAsia="宋体" w:cs="Times New Roman"/>
                      <w:color w:val="auto"/>
                      <w:kern w:val="0"/>
                      <w:sz w:val="21"/>
                      <w:szCs w:val="21"/>
                      <w:highlight w:val="none"/>
                      <w:lang w:val="en-US" w:eastAsia="zh-CN" w:bidi="ar-SA"/>
                    </w:rPr>
                    <w:t>1</w:t>
                  </w:r>
                </w:p>
              </w:tc>
              <w:tc>
                <w:tcPr>
                  <w:tcW w:w="758" w:type="pct"/>
                  <w:tcBorders>
                    <w:left w:val="single" w:color="auto" w:sz="6" w:space="0"/>
                    <w:right w:val="single" w:color="auto" w:sz="6" w:space="0"/>
                  </w:tcBorders>
                  <w:shd w:val="clear" w:color="auto" w:fill="auto"/>
                  <w:vAlign w:val="center"/>
                </w:tcPr>
                <w:p w14:paraId="76EFE7B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highlight w:val="none"/>
                      <w:lang w:val="en-US" w:eastAsia="zh-CN"/>
                    </w:rPr>
                    <w:t>900-002-S61</w:t>
                  </w:r>
                </w:p>
              </w:tc>
              <w:tc>
                <w:tcPr>
                  <w:tcW w:w="473" w:type="pct"/>
                  <w:tcBorders>
                    <w:left w:val="single" w:color="auto" w:sz="6" w:space="0"/>
                    <w:right w:val="single" w:color="auto" w:sz="6" w:space="0"/>
                  </w:tcBorders>
                  <w:shd w:val="clear" w:color="auto" w:fill="auto"/>
                  <w:vAlign w:val="center"/>
                </w:tcPr>
                <w:p w14:paraId="50D3D91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0.045</w:t>
                  </w:r>
                </w:p>
              </w:tc>
              <w:tc>
                <w:tcPr>
                  <w:tcW w:w="658" w:type="pct"/>
                  <w:vMerge w:val="continue"/>
                  <w:tcBorders>
                    <w:left w:val="single" w:color="auto" w:sz="6" w:space="0"/>
                  </w:tcBorders>
                  <w:vAlign w:val="center"/>
                </w:tcPr>
                <w:p w14:paraId="148B6A10">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kern w:val="0"/>
                      <w:sz w:val="21"/>
                      <w:szCs w:val="21"/>
                    </w:rPr>
                  </w:pPr>
                </w:p>
              </w:tc>
            </w:tr>
            <w:tr w14:paraId="77C81D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3" w:hRule="atLeast"/>
              </w:trPr>
              <w:tc>
                <w:tcPr>
                  <w:tcW w:w="670" w:type="pct"/>
                  <w:tcBorders>
                    <w:right w:val="single" w:color="auto" w:sz="6" w:space="0"/>
                  </w:tcBorders>
                  <w:shd w:val="clear" w:color="auto" w:fill="auto"/>
                  <w:vAlign w:val="center"/>
                </w:tcPr>
                <w:p w14:paraId="58263CCE">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生活垃圾</w:t>
                  </w:r>
                </w:p>
              </w:tc>
              <w:tc>
                <w:tcPr>
                  <w:tcW w:w="265" w:type="pct"/>
                  <w:tcBorders>
                    <w:left w:val="single" w:color="auto" w:sz="6" w:space="0"/>
                    <w:right w:val="single" w:color="auto" w:sz="6" w:space="0"/>
                  </w:tcBorders>
                  <w:shd w:val="clear" w:color="auto" w:fill="auto"/>
                  <w:vAlign w:val="center"/>
                </w:tcPr>
                <w:p w14:paraId="3C8CEFBD">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273" w:type="pct"/>
                  <w:tcBorders>
                    <w:left w:val="single" w:color="auto" w:sz="6" w:space="0"/>
                    <w:right w:val="single" w:color="auto" w:sz="6" w:space="0"/>
                  </w:tcBorders>
                  <w:shd w:val="clear" w:color="auto" w:fill="auto"/>
                  <w:vAlign w:val="center"/>
                </w:tcPr>
                <w:p w14:paraId="0BCD0E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rPr>
                    <w:t>固</w:t>
                  </w:r>
                </w:p>
              </w:tc>
              <w:tc>
                <w:tcPr>
                  <w:tcW w:w="584" w:type="pct"/>
                  <w:tcBorders>
                    <w:left w:val="single" w:color="auto" w:sz="6" w:space="0"/>
                    <w:right w:val="single" w:color="auto" w:sz="6" w:space="0"/>
                  </w:tcBorders>
                  <w:shd w:val="clear" w:color="auto" w:fill="auto"/>
                  <w:vAlign w:val="center"/>
                </w:tcPr>
                <w:p w14:paraId="22F216C2">
                  <w:pPr>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contextualSpacing/>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rPr>
                    <w:t>办公</w:t>
                  </w:r>
                </w:p>
              </w:tc>
              <w:tc>
                <w:tcPr>
                  <w:tcW w:w="379" w:type="pct"/>
                  <w:vMerge w:val="continue"/>
                  <w:tcBorders>
                    <w:left w:val="single" w:color="auto" w:sz="6" w:space="0"/>
                    <w:right w:val="single" w:color="auto" w:sz="6" w:space="0"/>
                  </w:tcBorders>
                  <w:vAlign w:val="center"/>
                </w:tcPr>
                <w:p w14:paraId="6E5C3862">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textAlignment w:val="auto"/>
                    <w:rPr>
                      <w:rFonts w:hint="default" w:ascii="Times New Roman" w:hAnsi="Times New Roman" w:eastAsia="宋体" w:cs="Times New Roman"/>
                      <w:color w:val="auto"/>
                      <w:sz w:val="21"/>
                      <w:szCs w:val="21"/>
                      <w:highlight w:val="none"/>
                    </w:rPr>
                  </w:pPr>
                </w:p>
              </w:tc>
              <w:tc>
                <w:tcPr>
                  <w:tcW w:w="406" w:type="pct"/>
                  <w:tcBorders>
                    <w:left w:val="single" w:color="auto" w:sz="6" w:space="0"/>
                    <w:right w:val="single" w:color="auto" w:sz="6" w:space="0"/>
                  </w:tcBorders>
                  <w:shd w:val="clear" w:color="auto" w:fill="auto"/>
                  <w:vAlign w:val="center"/>
                </w:tcPr>
                <w:p w14:paraId="3916DF14">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530" w:type="pct"/>
                  <w:tcBorders>
                    <w:left w:val="single" w:color="auto" w:sz="6" w:space="0"/>
                    <w:right w:val="single" w:color="auto" w:sz="6" w:space="0"/>
                  </w:tcBorders>
                  <w:shd w:val="clear" w:color="auto" w:fill="auto"/>
                  <w:vAlign w:val="center"/>
                </w:tcPr>
                <w:p w14:paraId="7D671D41">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SW64</w:t>
                  </w:r>
                </w:p>
              </w:tc>
              <w:tc>
                <w:tcPr>
                  <w:tcW w:w="758" w:type="pct"/>
                  <w:tcBorders>
                    <w:left w:val="single" w:color="auto" w:sz="6" w:space="0"/>
                    <w:right w:val="single" w:color="auto" w:sz="6" w:space="0"/>
                  </w:tcBorders>
                  <w:shd w:val="clear" w:color="auto" w:fill="auto"/>
                  <w:vAlign w:val="center"/>
                </w:tcPr>
                <w:p w14:paraId="69E4DC53">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rPr>
                    <w:t>900-099-S64</w:t>
                  </w:r>
                </w:p>
              </w:tc>
              <w:tc>
                <w:tcPr>
                  <w:tcW w:w="473" w:type="pct"/>
                  <w:tcBorders>
                    <w:left w:val="single" w:color="auto" w:sz="6" w:space="0"/>
                    <w:right w:val="single" w:color="auto" w:sz="6" w:space="0"/>
                  </w:tcBorders>
                  <w:shd w:val="clear" w:color="auto" w:fill="auto"/>
                  <w:vAlign w:val="center"/>
                </w:tcPr>
                <w:p w14:paraId="6F5C17D2">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8.485</w:t>
                  </w:r>
                </w:p>
              </w:tc>
              <w:tc>
                <w:tcPr>
                  <w:tcW w:w="658" w:type="pct"/>
                  <w:vMerge w:val="continue"/>
                  <w:tcBorders>
                    <w:left w:val="single" w:color="auto" w:sz="6" w:space="0"/>
                  </w:tcBorders>
                  <w:shd w:val="clear" w:color="auto" w:fill="auto"/>
                  <w:vAlign w:val="center"/>
                </w:tcPr>
                <w:p w14:paraId="1DF2B549">
                  <w:pPr>
                    <w:pStyle w:val="67"/>
                    <w:keepNext w:val="0"/>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p>
              </w:tc>
            </w:tr>
          </w:tbl>
          <w:p w14:paraId="2062B3C2">
            <w:pPr>
              <w:pStyle w:val="67"/>
              <w:suppressLineNumbers w:val="0"/>
              <w:bidi w:val="0"/>
              <w:spacing w:before="0" w:beforeAutospacing="0" w:after="0" w:afterAutospacing="0"/>
              <w:ind w:left="0" w:right="0"/>
              <w:rPr>
                <w:rFonts w:hint="default"/>
                <w:color w:val="auto"/>
                <w:highlight w:val="none"/>
                <w:lang w:val="en-US" w:eastAsia="zh-CN"/>
              </w:rPr>
            </w:pPr>
          </w:p>
          <w:tbl>
            <w:tblPr>
              <w:tblStyle w:val="5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70"/>
            </w:tblGrid>
            <w:tr w14:paraId="35B1B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2768" w:type="dxa"/>
                  <w:noWrap w:val="0"/>
                  <w:vAlign w:val="center"/>
                </w:tcPr>
                <w:p w14:paraId="5AF4FCE9">
                  <w:pPr>
                    <w:pStyle w:val="67"/>
                    <w:suppressLineNumbers w:val="0"/>
                    <w:bidi w:val="0"/>
                    <w:spacing w:before="0" w:beforeAutospacing="0" w:after="0" w:afterAutospacing="0" w:line="240" w:lineRule="auto"/>
                    <w:ind w:left="0" w:right="0"/>
                    <w:jc w:val="both"/>
                    <w:rPr>
                      <w:rFonts w:hint="eastAsia"/>
                      <w:color w:val="auto"/>
                      <w:highlight w:val="none"/>
                      <w:lang w:eastAsia="zh-CN"/>
                    </w:rPr>
                  </w:pPr>
                  <w:r>
                    <w:rPr>
                      <w:rFonts w:hint="eastAsia"/>
                      <w:color w:val="auto"/>
                      <w:highlight w:val="none"/>
                      <w:lang w:eastAsia="zh-CN"/>
                    </w:rPr>
                    <w:drawing>
                      <wp:inline distT="0" distB="0" distL="114300" distR="114300">
                        <wp:extent cx="1506220" cy="1129665"/>
                        <wp:effectExtent l="0" t="0" r="17780" b="13335"/>
                        <wp:docPr id="22" name="图片 22" descr="ad97777a88f19c7135d56555a5e0ce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ad97777a88f19c7135d56555a5e0cee9"/>
                                <pic:cNvPicPr>
                                  <a:picLocks noChangeAspect="1"/>
                                </pic:cNvPicPr>
                              </pic:nvPicPr>
                              <pic:blipFill>
                                <a:blip r:embed="rId29"/>
                                <a:stretch>
                                  <a:fillRect/>
                                </a:stretch>
                              </pic:blipFill>
                              <pic:spPr>
                                <a:xfrm>
                                  <a:off x="0" y="0"/>
                                  <a:ext cx="1506220" cy="1129665"/>
                                </a:xfrm>
                                <a:prstGeom prst="rect">
                                  <a:avLst/>
                                </a:prstGeom>
                              </pic:spPr>
                            </pic:pic>
                          </a:graphicData>
                        </a:graphic>
                      </wp:inline>
                    </w:drawing>
                  </w:r>
                </w:p>
              </w:tc>
              <w:tc>
                <w:tcPr>
                  <w:tcW w:w="2768" w:type="dxa"/>
                  <w:noWrap w:val="0"/>
                  <w:vAlign w:val="center"/>
                </w:tcPr>
                <w:p w14:paraId="75897C4D">
                  <w:pPr>
                    <w:pStyle w:val="67"/>
                    <w:suppressLineNumbers w:val="0"/>
                    <w:bidi w:val="0"/>
                    <w:spacing w:before="0" w:beforeAutospacing="0" w:after="0" w:afterAutospacing="0" w:line="240" w:lineRule="auto"/>
                    <w:ind w:left="0" w:right="0"/>
                    <w:jc w:val="center"/>
                    <w:rPr>
                      <w:rFonts w:hint="eastAsia"/>
                      <w:color w:val="auto"/>
                      <w:highlight w:val="none"/>
                      <w:lang w:eastAsia="zh-CN"/>
                    </w:rPr>
                  </w:pPr>
                  <w:r>
                    <w:rPr>
                      <w:rFonts w:hint="eastAsia"/>
                      <w:color w:val="auto"/>
                      <w:highlight w:val="none"/>
                      <w:lang w:eastAsia="zh-CN"/>
                    </w:rPr>
                    <w:drawing>
                      <wp:inline distT="0" distB="0" distL="114300" distR="114300">
                        <wp:extent cx="1619250" cy="1219200"/>
                        <wp:effectExtent l="0" t="0" r="0" b="0"/>
                        <wp:docPr id="9" name="图片 9" descr="dbc645e6e39c3f44689558f251bb00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bc645e6e39c3f44689558f251bb00e3"/>
                                <pic:cNvPicPr>
                                  <a:picLocks noChangeAspect="1"/>
                                </pic:cNvPicPr>
                              </pic:nvPicPr>
                              <pic:blipFill>
                                <a:blip r:embed="rId30"/>
                                <a:stretch>
                                  <a:fillRect/>
                                </a:stretch>
                              </pic:blipFill>
                              <pic:spPr>
                                <a:xfrm>
                                  <a:off x="0" y="0"/>
                                  <a:ext cx="1619250" cy="1219200"/>
                                </a:xfrm>
                                <a:prstGeom prst="rect">
                                  <a:avLst/>
                                </a:prstGeom>
                              </pic:spPr>
                            </pic:pic>
                          </a:graphicData>
                        </a:graphic>
                      </wp:inline>
                    </w:drawing>
                  </w:r>
                </w:p>
              </w:tc>
              <w:tc>
                <w:tcPr>
                  <w:tcW w:w="2770" w:type="dxa"/>
                  <w:noWrap w:val="0"/>
                  <w:vAlign w:val="center"/>
                </w:tcPr>
                <w:p w14:paraId="393E54AF">
                  <w:pPr>
                    <w:pStyle w:val="67"/>
                    <w:suppressLineNumbers w:val="0"/>
                    <w:bidi w:val="0"/>
                    <w:spacing w:before="0" w:beforeAutospacing="0" w:after="0" w:afterAutospacing="0" w:line="240" w:lineRule="auto"/>
                    <w:ind w:left="0" w:right="0"/>
                    <w:jc w:val="center"/>
                    <w:rPr>
                      <w:rFonts w:hint="eastAsia"/>
                      <w:color w:val="auto"/>
                      <w:highlight w:val="none"/>
                      <w:lang w:eastAsia="zh-CN"/>
                    </w:rPr>
                  </w:pPr>
                  <w:r>
                    <w:rPr>
                      <w:rFonts w:hint="eastAsia"/>
                      <w:color w:val="auto"/>
                      <w:highlight w:val="none"/>
                      <w:lang w:eastAsia="zh-CN"/>
                    </w:rPr>
                    <w:drawing>
                      <wp:inline distT="0" distB="0" distL="114300" distR="114300">
                        <wp:extent cx="1620520" cy="994410"/>
                        <wp:effectExtent l="0" t="0" r="17780" b="15240"/>
                        <wp:docPr id="8" name="图片 8" descr="4714b6d31562e8b4648f278d8eabad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714b6d31562e8b4648f278d8eabadc5"/>
                                <pic:cNvPicPr>
                                  <a:picLocks noChangeAspect="1"/>
                                </pic:cNvPicPr>
                              </pic:nvPicPr>
                              <pic:blipFill>
                                <a:blip r:embed="rId31"/>
                                <a:stretch>
                                  <a:fillRect/>
                                </a:stretch>
                              </pic:blipFill>
                              <pic:spPr>
                                <a:xfrm>
                                  <a:off x="0" y="0"/>
                                  <a:ext cx="1620520" cy="994410"/>
                                </a:xfrm>
                                <a:prstGeom prst="rect">
                                  <a:avLst/>
                                </a:prstGeom>
                              </pic:spPr>
                            </pic:pic>
                          </a:graphicData>
                        </a:graphic>
                      </wp:inline>
                    </w:drawing>
                  </w:r>
                </w:p>
              </w:tc>
            </w:tr>
            <w:tr w14:paraId="0A5AB5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768" w:type="dxa"/>
                  <w:noWrap w:val="0"/>
                  <w:vAlign w:val="center"/>
                </w:tcPr>
                <w:p w14:paraId="3DD1E6F4">
                  <w:pPr>
                    <w:pStyle w:val="67"/>
                    <w:suppressLineNumbers w:val="0"/>
                    <w:bidi w:val="0"/>
                    <w:spacing w:before="0" w:beforeAutospacing="0" w:after="0" w:afterAutospacing="0" w:line="240" w:lineRule="auto"/>
                    <w:ind w:left="0" w:right="0"/>
                    <w:jc w:val="center"/>
                    <w:rPr>
                      <w:rFonts w:hint="default"/>
                      <w:color w:val="auto"/>
                      <w:highlight w:val="none"/>
                      <w:lang w:val="en-US" w:eastAsia="zh-CN"/>
                    </w:rPr>
                  </w:pPr>
                  <w:r>
                    <w:rPr>
                      <w:rFonts w:hint="eastAsia"/>
                      <w:color w:val="auto"/>
                      <w:highlight w:val="none"/>
                      <w:lang w:val="en-US" w:eastAsia="zh-CN"/>
                    </w:rPr>
                    <w:t>危废仓库内部标志牌及监控</w:t>
                  </w:r>
                </w:p>
              </w:tc>
              <w:tc>
                <w:tcPr>
                  <w:tcW w:w="5538" w:type="dxa"/>
                  <w:gridSpan w:val="2"/>
                  <w:noWrap w:val="0"/>
                  <w:vAlign w:val="center"/>
                </w:tcPr>
                <w:p w14:paraId="26DBA261">
                  <w:pPr>
                    <w:pStyle w:val="67"/>
                    <w:suppressLineNumbers w:val="0"/>
                    <w:bidi w:val="0"/>
                    <w:spacing w:before="0" w:beforeAutospacing="0" w:after="0" w:afterAutospacing="0" w:line="240" w:lineRule="auto"/>
                    <w:ind w:left="0" w:right="0"/>
                    <w:jc w:val="center"/>
                    <w:rPr>
                      <w:rFonts w:hint="eastAsia"/>
                      <w:color w:val="auto"/>
                      <w:highlight w:val="none"/>
                      <w:lang w:val="en-US" w:eastAsia="zh-CN"/>
                    </w:rPr>
                  </w:pPr>
                  <w:r>
                    <w:rPr>
                      <w:rFonts w:hint="eastAsia"/>
                      <w:color w:val="auto"/>
                      <w:lang w:val="en-US" w:eastAsia="zh-CN"/>
                    </w:rPr>
                    <w:t>分区标识牌</w:t>
                  </w:r>
                </w:p>
              </w:tc>
            </w:tr>
            <w:tr w14:paraId="4578C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768" w:type="dxa"/>
                  <w:noWrap w:val="0"/>
                  <w:vAlign w:val="center"/>
                </w:tcPr>
                <w:p w14:paraId="048B895C">
                  <w:pPr>
                    <w:pStyle w:val="67"/>
                    <w:suppressLineNumbers w:val="0"/>
                    <w:bidi w:val="0"/>
                    <w:spacing w:before="0" w:beforeAutospacing="0" w:after="0" w:afterAutospacing="0" w:line="240" w:lineRule="auto"/>
                    <w:ind w:left="0" w:right="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1789430" cy="1342390"/>
                        <wp:effectExtent l="0" t="0" r="1270" b="10160"/>
                        <wp:docPr id="23" name="图片 23" descr="711314f09c268cce2a62baa8b75e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711314f09c268cce2a62baa8b75e3535"/>
                                <pic:cNvPicPr>
                                  <a:picLocks noChangeAspect="1"/>
                                </pic:cNvPicPr>
                              </pic:nvPicPr>
                              <pic:blipFill>
                                <a:blip r:embed="rId26"/>
                                <a:stretch>
                                  <a:fillRect/>
                                </a:stretch>
                              </pic:blipFill>
                              <pic:spPr>
                                <a:xfrm>
                                  <a:off x="0" y="0"/>
                                  <a:ext cx="1789430" cy="1342390"/>
                                </a:xfrm>
                                <a:prstGeom prst="rect">
                                  <a:avLst/>
                                </a:prstGeom>
                              </pic:spPr>
                            </pic:pic>
                          </a:graphicData>
                        </a:graphic>
                      </wp:inline>
                    </w:drawing>
                  </w:r>
                </w:p>
              </w:tc>
              <w:tc>
                <w:tcPr>
                  <w:tcW w:w="2768" w:type="dxa"/>
                  <w:noWrap w:val="0"/>
                  <w:vAlign w:val="center"/>
                </w:tcPr>
                <w:p w14:paraId="0DB84B2B">
                  <w:pPr>
                    <w:pStyle w:val="67"/>
                    <w:suppressLineNumbers w:val="0"/>
                    <w:bidi w:val="0"/>
                    <w:spacing w:before="0" w:beforeAutospacing="0" w:after="0" w:afterAutospacing="0" w:line="240" w:lineRule="auto"/>
                    <w:ind w:left="0" w:right="0"/>
                    <w:jc w:val="center"/>
                    <w:rPr>
                      <w:rFonts w:hint="eastAsia"/>
                      <w:color w:val="auto"/>
                      <w:highlight w:val="none"/>
                      <w:lang w:val="en-US" w:eastAsia="zh-CN"/>
                    </w:rPr>
                  </w:pPr>
                  <w:r>
                    <w:rPr>
                      <w:rFonts w:hint="default" w:ascii="Times New Roman" w:hAnsi="Times New Roman" w:eastAsia="宋体" w:cs="仿宋"/>
                      <w:b/>
                      <w:color w:val="auto"/>
                      <w:kern w:val="2"/>
                      <w:sz w:val="21"/>
                      <w:szCs w:val="21"/>
                      <w:vertAlign w:val="baseline"/>
                      <w:lang w:val="en-US" w:eastAsia="zh-CN" w:bidi="ar-SA"/>
                    </w:rPr>
                    <w:drawing>
                      <wp:anchor distT="0" distB="0" distL="114300" distR="114300" simplePos="0" relativeHeight="251666432" behindDoc="0" locked="0" layoutInCell="1" allowOverlap="1">
                        <wp:simplePos x="0" y="0"/>
                        <wp:positionH relativeFrom="column">
                          <wp:posOffset>256540</wp:posOffset>
                        </wp:positionH>
                        <wp:positionV relativeFrom="paragraph">
                          <wp:posOffset>111760</wp:posOffset>
                        </wp:positionV>
                        <wp:extent cx="1220470" cy="1416050"/>
                        <wp:effectExtent l="0" t="0" r="17780" b="12700"/>
                        <wp:wrapTopAndBottom/>
                        <wp:docPr id="5" name="图片 5" descr="应急水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应急水袋"/>
                                <pic:cNvPicPr>
                                  <a:picLocks noChangeAspect="1"/>
                                </pic:cNvPicPr>
                              </pic:nvPicPr>
                              <pic:blipFill>
                                <a:blip r:embed="rId32"/>
                                <a:stretch>
                                  <a:fillRect/>
                                </a:stretch>
                              </pic:blipFill>
                              <pic:spPr>
                                <a:xfrm>
                                  <a:off x="0" y="0"/>
                                  <a:ext cx="1220470" cy="1416050"/>
                                </a:xfrm>
                                <a:prstGeom prst="rect">
                                  <a:avLst/>
                                </a:prstGeom>
                              </pic:spPr>
                            </pic:pic>
                          </a:graphicData>
                        </a:graphic>
                      </wp:anchor>
                    </w:drawing>
                  </w:r>
                </w:p>
              </w:tc>
              <w:tc>
                <w:tcPr>
                  <w:tcW w:w="2770" w:type="dxa"/>
                  <w:noWrap w:val="0"/>
                  <w:vAlign w:val="center"/>
                </w:tcPr>
                <w:p w14:paraId="7E2A0A71">
                  <w:pPr>
                    <w:pStyle w:val="67"/>
                    <w:suppressLineNumbers w:val="0"/>
                    <w:bidi w:val="0"/>
                    <w:spacing w:before="0" w:beforeAutospacing="0" w:after="0" w:afterAutospacing="0" w:line="240" w:lineRule="auto"/>
                    <w:ind w:left="0" w:right="0"/>
                    <w:jc w:val="center"/>
                    <w:rPr>
                      <w:rFonts w:hint="default" w:ascii="Times New Roman" w:hAnsi="Times New Roman" w:eastAsia="宋体" w:cs="仿宋"/>
                      <w:b/>
                      <w:color w:val="auto"/>
                      <w:kern w:val="2"/>
                      <w:sz w:val="21"/>
                      <w:szCs w:val="21"/>
                      <w:vertAlign w:val="baseline"/>
                      <w:lang w:val="en-US" w:eastAsia="zh-CN" w:bidi="ar-SA"/>
                    </w:rPr>
                  </w:pPr>
                  <w:r>
                    <w:rPr>
                      <w:rFonts w:hint="eastAsia"/>
                      <w:color w:val="auto"/>
                      <w:highlight w:val="none"/>
                      <w:lang w:eastAsia="zh-CN"/>
                    </w:rPr>
                    <w:drawing>
                      <wp:inline distT="0" distB="0" distL="114300" distR="114300">
                        <wp:extent cx="1608455" cy="1205865"/>
                        <wp:effectExtent l="0" t="0" r="10795" b="13335"/>
                        <wp:docPr id="7" name="图片 7" descr="71892168646dc10c52c2c87150235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1892168646dc10c52c2c871502354dc"/>
                                <pic:cNvPicPr>
                                  <a:picLocks noChangeAspect="1"/>
                                </pic:cNvPicPr>
                              </pic:nvPicPr>
                              <pic:blipFill>
                                <a:blip r:embed="rId33"/>
                                <a:stretch>
                                  <a:fillRect/>
                                </a:stretch>
                              </pic:blipFill>
                              <pic:spPr>
                                <a:xfrm>
                                  <a:off x="0" y="0"/>
                                  <a:ext cx="1608455" cy="1205865"/>
                                </a:xfrm>
                                <a:prstGeom prst="rect">
                                  <a:avLst/>
                                </a:prstGeom>
                              </pic:spPr>
                            </pic:pic>
                          </a:graphicData>
                        </a:graphic>
                      </wp:inline>
                    </w:drawing>
                  </w:r>
                </w:p>
              </w:tc>
            </w:tr>
            <w:tr w14:paraId="5DF262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2768" w:type="dxa"/>
                  <w:noWrap w:val="0"/>
                  <w:vAlign w:val="center"/>
                </w:tcPr>
                <w:p w14:paraId="51016544">
                  <w:pPr>
                    <w:pStyle w:val="67"/>
                    <w:suppressLineNumbers w:val="0"/>
                    <w:bidi w:val="0"/>
                    <w:spacing w:before="0" w:beforeAutospacing="0" w:after="0" w:afterAutospacing="0" w:line="240" w:lineRule="auto"/>
                    <w:ind w:left="0" w:right="0"/>
                    <w:jc w:val="center"/>
                    <w:rPr>
                      <w:rFonts w:hint="default"/>
                      <w:color w:val="auto"/>
                      <w:highlight w:val="none"/>
                      <w:lang w:val="en-US" w:eastAsia="zh-CN"/>
                    </w:rPr>
                  </w:pPr>
                  <w:r>
                    <w:rPr>
                      <w:rFonts w:hint="eastAsia"/>
                      <w:color w:val="auto"/>
                      <w:highlight w:val="none"/>
                      <w:lang w:val="en-US" w:eastAsia="zh-CN"/>
                    </w:rPr>
                    <w:t>危废仓库废气治理设施</w:t>
                  </w:r>
                </w:p>
              </w:tc>
              <w:tc>
                <w:tcPr>
                  <w:tcW w:w="2768" w:type="dxa"/>
                  <w:noWrap w:val="0"/>
                  <w:vAlign w:val="center"/>
                </w:tcPr>
                <w:p w14:paraId="7A7B5E10">
                  <w:pPr>
                    <w:pStyle w:val="67"/>
                    <w:suppressLineNumbers w:val="0"/>
                    <w:bidi w:val="0"/>
                    <w:spacing w:before="0" w:beforeAutospacing="0" w:after="0" w:afterAutospacing="0" w:line="240" w:lineRule="auto"/>
                    <w:ind w:left="0" w:right="0"/>
                    <w:jc w:val="center"/>
                    <w:rPr>
                      <w:rFonts w:hint="eastAsia"/>
                      <w:color w:val="auto"/>
                      <w:highlight w:val="none"/>
                      <w:lang w:val="en-US" w:eastAsia="zh-CN"/>
                    </w:rPr>
                  </w:pPr>
                  <w:r>
                    <w:rPr>
                      <w:rFonts w:hint="eastAsia"/>
                      <w:color w:val="auto"/>
                      <w:highlight w:val="none"/>
                      <w:lang w:val="en-US" w:eastAsia="zh-CN"/>
                    </w:rPr>
                    <w:t>应急水囊</w:t>
                  </w:r>
                </w:p>
              </w:tc>
              <w:tc>
                <w:tcPr>
                  <w:tcW w:w="2770" w:type="dxa"/>
                  <w:noWrap w:val="0"/>
                  <w:vAlign w:val="center"/>
                </w:tcPr>
                <w:p w14:paraId="5330C066">
                  <w:pPr>
                    <w:pStyle w:val="67"/>
                    <w:suppressLineNumbers w:val="0"/>
                    <w:bidi w:val="0"/>
                    <w:spacing w:before="0" w:beforeAutospacing="0" w:after="0" w:afterAutospacing="0" w:line="240" w:lineRule="auto"/>
                    <w:ind w:left="0" w:right="0"/>
                    <w:jc w:val="center"/>
                    <w:rPr>
                      <w:rFonts w:hint="eastAsia"/>
                      <w:color w:val="auto"/>
                      <w:highlight w:val="none"/>
                      <w:lang w:val="en-US" w:eastAsia="zh-CN"/>
                    </w:rPr>
                  </w:pPr>
                  <w:r>
                    <w:rPr>
                      <w:rFonts w:hint="eastAsia"/>
                      <w:color w:val="auto"/>
                      <w:lang w:val="en-US" w:eastAsia="zh-CN"/>
                    </w:rPr>
                    <w:t>危废产生单位信息公司牌</w:t>
                  </w:r>
                </w:p>
              </w:tc>
            </w:tr>
          </w:tbl>
          <w:p w14:paraId="6393CA62">
            <w:pPr>
              <w:pStyle w:val="5"/>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480" w:leftChars="200" w:right="0" w:rightChars="0"/>
              <w:textAlignment w:val="auto"/>
              <w:rPr>
                <w:rFonts w:hint="default" w:eastAsia="宋体" w:cs="Times New Roman"/>
                <w:color w:val="auto"/>
                <w:kern w:val="2"/>
                <w:sz w:val="24"/>
                <w:szCs w:val="24"/>
                <w:highlight w:val="none"/>
                <w:lang w:val="en-US" w:eastAsia="zh-CN" w:bidi="ar-SA"/>
              </w:rPr>
            </w:pPr>
          </w:p>
        </w:tc>
      </w:tr>
    </w:tbl>
    <w:p w14:paraId="1CB4A167">
      <w:pPr>
        <w:rPr>
          <w:rFonts w:ascii="Times New Roman" w:hAnsi="Times New Roman" w:eastAsia="宋体"/>
          <w:caps w:val="0"/>
          <w:color w:val="auto"/>
          <w:highlight w:val="none"/>
        </w:rPr>
        <w:sectPr>
          <w:pgSz w:w="11906" w:h="16838"/>
          <w:pgMar w:top="1440" w:right="1800" w:bottom="1440" w:left="1800" w:header="964" w:footer="1020" w:gutter="0"/>
          <w:pgBorders w:offsetFrom="page">
            <w:top w:val="none" w:sz="0" w:space="0"/>
            <w:left w:val="none" w:sz="0" w:space="0"/>
            <w:bottom w:val="none" w:sz="0" w:space="0"/>
            <w:right w:val="none" w:sz="0" w:space="0"/>
          </w:pgBorders>
          <w:pgNumType w:fmt="decimal"/>
          <w:cols w:space="720" w:num="1"/>
          <w:rtlGutter w:val="0"/>
          <w:docGrid w:type="linesAndChars" w:linePitch="333" w:charSpace="0"/>
        </w:sectPr>
      </w:pPr>
    </w:p>
    <w:tbl>
      <w:tblPr>
        <w:tblStyle w:val="53"/>
        <w:tblW w:w="5000" w:type="pct"/>
        <w:jc w:val="center"/>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Layout w:type="autofit"/>
        <w:tblCellMar>
          <w:top w:w="0" w:type="dxa"/>
          <w:left w:w="108" w:type="dxa"/>
          <w:bottom w:w="0" w:type="dxa"/>
          <w:right w:w="108" w:type="dxa"/>
        </w:tblCellMar>
      </w:tblPr>
      <w:tblGrid>
        <w:gridCol w:w="14220"/>
      </w:tblGrid>
      <w:tr w14:paraId="39BA49F5">
        <w:tblPrEx>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CellMar>
            <w:top w:w="0" w:type="dxa"/>
            <w:left w:w="108" w:type="dxa"/>
            <w:bottom w:w="0" w:type="dxa"/>
            <w:right w:w="108" w:type="dxa"/>
          </w:tblCellMar>
        </w:tblPrEx>
        <w:trPr>
          <w:trHeight w:val="8872" w:hRule="atLeast"/>
          <w:jc w:val="center"/>
        </w:trPr>
        <w:tc>
          <w:tcPr>
            <w:tcW w:w="9288" w:type="dxa"/>
            <w:tcBorders>
              <w:tl2br w:val="nil"/>
              <w:tr2bl w:val="nil"/>
            </w:tcBorders>
            <w:noWrap w:val="0"/>
            <w:vAlign w:val="top"/>
          </w:tcPr>
          <w:p w14:paraId="406DE71B">
            <w:pPr>
              <w:suppressLineNumbers w:val="0"/>
              <w:bidi w:val="0"/>
              <w:spacing w:before="0" w:beforeAutospacing="0" w:after="0" w:afterAutospacing="0"/>
              <w:ind w:left="0" w:right="0"/>
              <w:rPr>
                <w:rFonts w:hint="default" w:ascii="Times New Roman" w:hAnsi="Times New Roman" w:eastAsia="宋体" w:cs="Times New Roman"/>
                <w:b/>
                <w:bCs/>
                <w:caps w:val="0"/>
                <w:color w:val="auto"/>
                <w:sz w:val="24"/>
                <w:highlight w:val="none"/>
              </w:rPr>
            </w:pPr>
            <w:r>
              <w:rPr>
                <w:rFonts w:hint="eastAsia" w:cs="Times New Roman"/>
                <w:b/>
                <w:bCs/>
                <w:caps w:val="0"/>
                <w:color w:val="auto"/>
                <w:highlight w:val="none"/>
                <w:lang w:val="en-US" w:eastAsia="zh-CN"/>
              </w:rPr>
              <w:t>6</w:t>
            </w:r>
            <w:r>
              <w:rPr>
                <w:rFonts w:hint="eastAsia" w:ascii="Times New Roman" w:hAnsi="Times New Roman" w:eastAsia="宋体" w:cs="Times New Roman"/>
                <w:b/>
                <w:bCs/>
                <w:caps w:val="0"/>
                <w:color w:val="auto"/>
                <w:highlight w:val="none"/>
                <w:lang w:val="en-US" w:eastAsia="zh-CN"/>
              </w:rPr>
              <w:t>、</w:t>
            </w:r>
            <w:r>
              <w:rPr>
                <w:rFonts w:hint="default" w:ascii="Times New Roman" w:hAnsi="Times New Roman" w:eastAsia="宋体" w:cs="Times New Roman"/>
                <w:b/>
                <w:bCs/>
                <w:caps w:val="0"/>
                <w:color w:val="auto"/>
                <w:sz w:val="24"/>
                <w:highlight w:val="none"/>
              </w:rPr>
              <w:t>环境保护设施“三同时”落实情况</w:t>
            </w:r>
          </w:p>
          <w:p w14:paraId="56965671">
            <w:pPr>
              <w:pStyle w:val="91"/>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rPr>
                <w:rFonts w:hint="default" w:ascii="Times New Roman" w:hAnsi="Times New Roman" w:eastAsia="宋体" w:cs="Times New Roman"/>
                <w:b/>
                <w:bCs/>
                <w:caps w:val="0"/>
                <w:color w:val="auto"/>
                <w:sz w:val="24"/>
                <w:szCs w:val="24"/>
                <w:highlight w:val="none"/>
              </w:rPr>
            </w:pPr>
            <w:bookmarkStart w:id="54" w:name="_Toc7522"/>
            <w:r>
              <w:rPr>
                <w:rFonts w:hint="default" w:ascii="Times New Roman" w:hAnsi="Times New Roman" w:eastAsia="宋体" w:cs="Times New Roman"/>
                <w:b/>
                <w:bCs/>
                <w:caps w:val="0"/>
                <w:color w:val="auto"/>
                <w:sz w:val="24"/>
                <w:szCs w:val="24"/>
                <w:highlight w:val="none"/>
              </w:rPr>
              <w:t>表</w:t>
            </w:r>
            <w:r>
              <w:rPr>
                <w:rFonts w:hint="eastAsia" w:ascii="Times New Roman" w:hAnsi="Times New Roman" w:eastAsia="宋体" w:cs="Times New Roman"/>
                <w:b/>
                <w:bCs/>
                <w:caps w:val="0"/>
                <w:color w:val="auto"/>
                <w:sz w:val="24"/>
                <w:szCs w:val="24"/>
                <w:highlight w:val="none"/>
                <w:lang w:val="en-US" w:eastAsia="zh-CN"/>
              </w:rPr>
              <w:t xml:space="preserve">3-5 </w:t>
            </w:r>
            <w:r>
              <w:rPr>
                <w:rFonts w:hint="default" w:ascii="Times New Roman" w:hAnsi="Times New Roman" w:eastAsia="宋体" w:cs="Times New Roman"/>
                <w:b/>
                <w:bCs/>
                <w:caps w:val="0"/>
                <w:color w:val="auto"/>
                <w:sz w:val="24"/>
                <w:szCs w:val="24"/>
                <w:highlight w:val="none"/>
              </w:rPr>
              <w:t>环境保护设施落实情况</w:t>
            </w:r>
            <w:bookmarkEnd w:id="54"/>
          </w:p>
          <w:tbl>
            <w:tblPr>
              <w:tblStyle w:val="54"/>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Layout w:type="autofit"/>
              <w:tblCellMar>
                <w:top w:w="0" w:type="dxa"/>
                <w:left w:w="108" w:type="dxa"/>
                <w:bottom w:w="0" w:type="dxa"/>
                <w:right w:w="108" w:type="dxa"/>
              </w:tblCellMar>
            </w:tblPr>
            <w:tblGrid>
              <w:gridCol w:w="427"/>
              <w:gridCol w:w="512"/>
              <w:gridCol w:w="1227"/>
              <w:gridCol w:w="1726"/>
              <w:gridCol w:w="2278"/>
              <w:gridCol w:w="1423"/>
              <w:gridCol w:w="1911"/>
              <w:gridCol w:w="2200"/>
              <w:gridCol w:w="1454"/>
              <w:gridCol w:w="846"/>
            </w:tblGrid>
            <w:tr w14:paraId="126C4C15">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tcBorders>
                    <w:tl2br w:val="nil"/>
                    <w:tr2bl w:val="nil"/>
                  </w:tcBorders>
                  <w:noWrap w:val="0"/>
                  <w:vAlign w:val="center"/>
                </w:tcPr>
                <w:p w14:paraId="4358DC2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类别</w:t>
                  </w:r>
                </w:p>
              </w:tc>
              <w:tc>
                <w:tcPr>
                  <w:tcW w:w="621" w:type="pct"/>
                  <w:gridSpan w:val="2"/>
                  <w:tcBorders>
                    <w:tl2br w:val="nil"/>
                    <w:tr2bl w:val="nil"/>
                  </w:tcBorders>
                  <w:noWrap w:val="0"/>
                  <w:vAlign w:val="center"/>
                </w:tcPr>
                <w:p w14:paraId="18E4832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污染源</w:t>
                  </w:r>
                </w:p>
              </w:tc>
              <w:tc>
                <w:tcPr>
                  <w:tcW w:w="616" w:type="pct"/>
                  <w:tcBorders>
                    <w:tl2br w:val="nil"/>
                    <w:tr2bl w:val="nil"/>
                  </w:tcBorders>
                  <w:noWrap w:val="0"/>
                  <w:vAlign w:val="center"/>
                </w:tcPr>
                <w:p w14:paraId="2F42F46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污染物</w:t>
                  </w:r>
                </w:p>
              </w:tc>
              <w:tc>
                <w:tcPr>
                  <w:tcW w:w="812" w:type="pct"/>
                  <w:tcBorders>
                    <w:tl2br w:val="nil"/>
                    <w:tr2bl w:val="nil"/>
                  </w:tcBorders>
                  <w:noWrap w:val="0"/>
                  <w:vAlign w:val="center"/>
                </w:tcPr>
                <w:p w14:paraId="3A3040C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lang w:eastAsia="zh-CN"/>
                    </w:rPr>
                    <w:t>环评</w:t>
                  </w:r>
                  <w:r>
                    <w:rPr>
                      <w:rFonts w:hint="default" w:ascii="Times New Roman" w:hAnsi="Times New Roman" w:eastAsia="宋体" w:cs="Times New Roman"/>
                      <w:b/>
                      <w:bCs/>
                      <w:caps w:val="0"/>
                      <w:color w:val="auto"/>
                      <w:sz w:val="21"/>
                      <w:szCs w:val="21"/>
                      <w:highlight w:val="none"/>
                    </w:rPr>
                    <w:t>治理措施</w:t>
                  </w:r>
                </w:p>
              </w:tc>
              <w:tc>
                <w:tcPr>
                  <w:tcW w:w="508" w:type="pct"/>
                  <w:tcBorders>
                    <w:tl2br w:val="nil"/>
                    <w:tr2bl w:val="nil"/>
                  </w:tcBorders>
                  <w:noWrap w:val="0"/>
                  <w:vAlign w:val="center"/>
                </w:tcPr>
                <w:p w14:paraId="1F54250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环评环保投资</w:t>
                  </w:r>
                  <w:r>
                    <w:rPr>
                      <w:rFonts w:hint="default" w:ascii="Times New Roman" w:hAnsi="Times New Roman" w:eastAsia="宋体" w:cs="Times New Roman"/>
                      <w:b/>
                      <w:bCs/>
                      <w:caps w:val="0"/>
                      <w:color w:val="auto"/>
                      <w:sz w:val="21"/>
                      <w:szCs w:val="21"/>
                      <w:highlight w:val="none"/>
                      <w:lang w:eastAsia="zh-CN"/>
                    </w:rPr>
                    <w:t>（</w:t>
                  </w:r>
                  <w:r>
                    <w:rPr>
                      <w:rFonts w:hint="default" w:ascii="Times New Roman" w:hAnsi="Times New Roman" w:eastAsia="宋体" w:cs="Times New Roman"/>
                      <w:b/>
                      <w:bCs/>
                      <w:caps w:val="0"/>
                      <w:color w:val="auto"/>
                      <w:sz w:val="21"/>
                      <w:szCs w:val="21"/>
                      <w:highlight w:val="none"/>
                    </w:rPr>
                    <w:t>万元</w:t>
                  </w:r>
                  <w:r>
                    <w:rPr>
                      <w:rFonts w:hint="default" w:ascii="Times New Roman" w:hAnsi="Times New Roman" w:eastAsia="宋体" w:cs="Times New Roman"/>
                      <w:b/>
                      <w:bCs/>
                      <w:caps w:val="0"/>
                      <w:color w:val="auto"/>
                      <w:sz w:val="21"/>
                      <w:szCs w:val="21"/>
                      <w:highlight w:val="none"/>
                      <w:lang w:eastAsia="zh-CN"/>
                    </w:rPr>
                    <w:t>）</w:t>
                  </w:r>
                </w:p>
              </w:tc>
              <w:tc>
                <w:tcPr>
                  <w:tcW w:w="682" w:type="pct"/>
                  <w:tcBorders>
                    <w:tl2br w:val="nil"/>
                    <w:tr2bl w:val="nil"/>
                  </w:tcBorders>
                  <w:noWrap w:val="0"/>
                  <w:vAlign w:val="center"/>
                </w:tcPr>
                <w:p w14:paraId="71E6E82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验收标准</w:t>
                  </w:r>
                </w:p>
              </w:tc>
              <w:tc>
                <w:tcPr>
                  <w:tcW w:w="785" w:type="pct"/>
                  <w:tcBorders>
                    <w:tl2br w:val="nil"/>
                    <w:tr2bl w:val="nil"/>
                  </w:tcBorders>
                  <w:noWrap w:val="0"/>
                  <w:vAlign w:val="center"/>
                </w:tcPr>
                <w:p w14:paraId="44FF495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lang w:eastAsia="zh-CN"/>
                    </w:rPr>
                  </w:pPr>
                  <w:r>
                    <w:rPr>
                      <w:rFonts w:hint="default" w:ascii="Times New Roman" w:hAnsi="Times New Roman" w:eastAsia="宋体" w:cs="Times New Roman"/>
                      <w:b/>
                      <w:bCs/>
                      <w:caps w:val="0"/>
                      <w:color w:val="auto"/>
                      <w:sz w:val="21"/>
                      <w:szCs w:val="21"/>
                      <w:highlight w:val="none"/>
                      <w:lang w:eastAsia="zh-CN"/>
                    </w:rPr>
                    <w:t>实际治理措施</w:t>
                  </w:r>
                </w:p>
              </w:tc>
              <w:tc>
                <w:tcPr>
                  <w:tcW w:w="519" w:type="pct"/>
                  <w:tcBorders>
                    <w:tl2br w:val="nil"/>
                    <w:tr2bl w:val="nil"/>
                  </w:tcBorders>
                  <w:noWrap w:val="0"/>
                  <w:vAlign w:val="center"/>
                </w:tcPr>
                <w:p w14:paraId="77C8A77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lang w:eastAsia="zh-CN"/>
                    </w:rPr>
                  </w:pPr>
                  <w:r>
                    <w:rPr>
                      <w:rFonts w:hint="default" w:ascii="Times New Roman" w:hAnsi="Times New Roman" w:eastAsia="宋体" w:cs="Times New Roman"/>
                      <w:b/>
                      <w:bCs/>
                      <w:caps w:val="0"/>
                      <w:color w:val="auto"/>
                      <w:sz w:val="21"/>
                      <w:szCs w:val="21"/>
                      <w:highlight w:val="none"/>
                    </w:rPr>
                    <w:t>实际环保投资</w:t>
                  </w:r>
                  <w:r>
                    <w:rPr>
                      <w:rFonts w:hint="default" w:ascii="Times New Roman" w:hAnsi="Times New Roman" w:eastAsia="宋体" w:cs="Times New Roman"/>
                      <w:b/>
                      <w:bCs/>
                      <w:caps w:val="0"/>
                      <w:color w:val="auto"/>
                      <w:sz w:val="21"/>
                      <w:szCs w:val="21"/>
                      <w:highlight w:val="none"/>
                      <w:lang w:eastAsia="zh-CN"/>
                    </w:rPr>
                    <w:t>（</w:t>
                  </w:r>
                  <w:r>
                    <w:rPr>
                      <w:rFonts w:hint="default" w:ascii="Times New Roman" w:hAnsi="Times New Roman" w:eastAsia="宋体" w:cs="Times New Roman"/>
                      <w:b/>
                      <w:bCs/>
                      <w:caps w:val="0"/>
                      <w:color w:val="auto"/>
                      <w:sz w:val="21"/>
                      <w:szCs w:val="21"/>
                      <w:highlight w:val="none"/>
                    </w:rPr>
                    <w:t>万元</w:t>
                  </w:r>
                  <w:r>
                    <w:rPr>
                      <w:rFonts w:hint="default" w:ascii="Times New Roman" w:hAnsi="Times New Roman" w:eastAsia="宋体" w:cs="Times New Roman"/>
                      <w:b/>
                      <w:bCs/>
                      <w:caps w:val="0"/>
                      <w:color w:val="auto"/>
                      <w:sz w:val="21"/>
                      <w:szCs w:val="21"/>
                      <w:highlight w:val="none"/>
                      <w:lang w:eastAsia="zh-CN"/>
                    </w:rPr>
                    <w:t>）</w:t>
                  </w:r>
                </w:p>
              </w:tc>
              <w:tc>
                <w:tcPr>
                  <w:tcW w:w="302" w:type="pct"/>
                  <w:tcBorders>
                    <w:tl2br w:val="nil"/>
                    <w:tr2bl w:val="nil"/>
                  </w:tcBorders>
                  <w:noWrap w:val="0"/>
                  <w:vAlign w:val="center"/>
                </w:tcPr>
                <w:p w14:paraId="05551FE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bCs/>
                      <w:caps w:val="0"/>
                      <w:color w:val="auto"/>
                      <w:sz w:val="21"/>
                      <w:szCs w:val="21"/>
                      <w:highlight w:val="none"/>
                    </w:rPr>
                  </w:pPr>
                  <w:r>
                    <w:rPr>
                      <w:rFonts w:hint="default" w:ascii="Times New Roman" w:hAnsi="Times New Roman" w:eastAsia="宋体" w:cs="Times New Roman"/>
                      <w:b/>
                      <w:bCs/>
                      <w:caps w:val="0"/>
                      <w:color w:val="auto"/>
                      <w:sz w:val="21"/>
                      <w:szCs w:val="21"/>
                      <w:highlight w:val="none"/>
                    </w:rPr>
                    <w:t>落实情况</w:t>
                  </w:r>
                </w:p>
              </w:tc>
            </w:tr>
            <w:tr w14:paraId="25721316">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restart"/>
                  <w:tcBorders>
                    <w:tl2br w:val="nil"/>
                    <w:tr2bl w:val="nil"/>
                  </w:tcBorders>
                  <w:noWrap w:val="0"/>
                  <w:vAlign w:val="center"/>
                </w:tcPr>
                <w:p w14:paraId="0FE8340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废气</w:t>
                  </w:r>
                </w:p>
              </w:tc>
              <w:tc>
                <w:tcPr>
                  <w:tcW w:w="183" w:type="pct"/>
                  <w:vMerge w:val="restart"/>
                  <w:tcBorders>
                    <w:tl2br w:val="nil"/>
                    <w:tr2bl w:val="nil"/>
                  </w:tcBorders>
                  <w:noWrap w:val="0"/>
                  <w:vAlign w:val="center"/>
                </w:tcPr>
                <w:p w14:paraId="217CBCBA">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无组织</w:t>
                  </w:r>
                </w:p>
              </w:tc>
              <w:tc>
                <w:tcPr>
                  <w:tcW w:w="437" w:type="pct"/>
                  <w:tcBorders>
                    <w:tl2br w:val="nil"/>
                    <w:tr2bl w:val="nil"/>
                  </w:tcBorders>
                  <w:shd w:val="clear" w:color="auto" w:fill="auto"/>
                  <w:noWrap w:val="0"/>
                  <w:vAlign w:val="center"/>
                </w:tcPr>
                <w:p w14:paraId="0420B72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粗研磨废气</w:t>
                  </w:r>
                </w:p>
              </w:tc>
              <w:tc>
                <w:tcPr>
                  <w:tcW w:w="616" w:type="pct"/>
                  <w:tcBorders>
                    <w:tl2br w:val="nil"/>
                    <w:tr2bl w:val="nil"/>
                  </w:tcBorders>
                  <w:shd w:val="clear" w:color="auto" w:fill="auto"/>
                  <w:noWrap w:val="0"/>
                  <w:vAlign w:val="center"/>
                </w:tcPr>
                <w:p w14:paraId="5E7F9A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0A3EDD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409A194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restart"/>
                  <w:tcBorders>
                    <w:tl2br w:val="nil"/>
                    <w:tr2bl w:val="nil"/>
                  </w:tcBorders>
                  <w:noWrap w:val="0"/>
                  <w:vAlign w:val="center"/>
                </w:tcPr>
                <w:p w14:paraId="48A9AAA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olor w:val="auto"/>
                      <w:sz w:val="21"/>
                      <w:szCs w:val="21"/>
                      <w:highlight w:val="none"/>
                      <w:lang w:val="zh-CN"/>
                    </w:rPr>
                    <w:t>《大气污染物综合排放标准》（</w:t>
                  </w:r>
                  <w:r>
                    <w:rPr>
                      <w:rFonts w:hint="default" w:ascii="Times New Roman" w:hAnsi="Times New Roman" w:eastAsia="宋体" w:cs="Times New Roman"/>
                      <w:color w:val="auto"/>
                      <w:sz w:val="21"/>
                      <w:szCs w:val="21"/>
                      <w:highlight w:val="none"/>
                    </w:rPr>
                    <w:t>DB</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32/4041-2021</w:t>
                  </w:r>
                  <w:r>
                    <w:rPr>
                      <w:rFonts w:hint="default" w:ascii="Times New Roman" w:hAnsi="Times New Roman" w:eastAsia="宋体" w:cs="Times New Roman"/>
                      <w:color w:val="auto"/>
                      <w:sz w:val="21"/>
                      <w:szCs w:val="21"/>
                      <w:highlight w:val="none"/>
                      <w:lang w:val="zh-CN"/>
                    </w:rPr>
                    <w:t>）</w:t>
                  </w:r>
                </w:p>
              </w:tc>
              <w:tc>
                <w:tcPr>
                  <w:tcW w:w="785" w:type="pct"/>
                  <w:tcBorders>
                    <w:tl2br w:val="nil"/>
                    <w:tr2bl w:val="nil"/>
                  </w:tcBorders>
                  <w:shd w:val="clear" w:color="auto" w:fill="auto"/>
                  <w:noWrap w:val="0"/>
                  <w:vAlign w:val="center"/>
                </w:tcPr>
                <w:p w14:paraId="7349834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255D0DC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18ECCE3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3B348847">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454806B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16BDDE5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42B4A97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精研磨废气</w:t>
                  </w:r>
                </w:p>
              </w:tc>
              <w:tc>
                <w:tcPr>
                  <w:tcW w:w="616" w:type="pct"/>
                  <w:tcBorders>
                    <w:tl2br w:val="nil"/>
                    <w:tr2bl w:val="nil"/>
                  </w:tcBorders>
                  <w:shd w:val="clear" w:color="auto" w:fill="auto"/>
                  <w:noWrap w:val="0"/>
                  <w:vAlign w:val="center"/>
                </w:tcPr>
                <w:p w14:paraId="0AACAB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812" w:type="pct"/>
                  <w:tcBorders>
                    <w:tl2br w:val="nil"/>
                    <w:tr2bl w:val="nil"/>
                  </w:tcBorders>
                  <w:shd w:val="clear" w:color="auto" w:fill="auto"/>
                  <w:noWrap w:val="0"/>
                  <w:vAlign w:val="center"/>
                </w:tcPr>
                <w:p w14:paraId="7FB4B5E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7A660CD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7F4564D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1DEA05C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4FB3E77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2E6F8F7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35F59206">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65B84B2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5C754DB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7EAD5F9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除锈废气</w:t>
                  </w:r>
                </w:p>
              </w:tc>
              <w:tc>
                <w:tcPr>
                  <w:tcW w:w="616" w:type="pct"/>
                  <w:tcBorders>
                    <w:tl2br w:val="nil"/>
                    <w:tr2bl w:val="nil"/>
                  </w:tcBorders>
                  <w:shd w:val="clear" w:color="auto" w:fill="auto"/>
                  <w:noWrap w:val="0"/>
                  <w:vAlign w:val="center"/>
                </w:tcPr>
                <w:p w14:paraId="6DAC6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43A3B71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3E63A14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lang w:val="en-US" w:eastAsia="zh-CN"/>
                    </w:rPr>
                    <w:t>0</w:t>
                  </w:r>
                </w:p>
              </w:tc>
              <w:tc>
                <w:tcPr>
                  <w:tcW w:w="682" w:type="pct"/>
                  <w:vMerge w:val="continue"/>
                  <w:tcBorders>
                    <w:tl2br w:val="nil"/>
                    <w:tr2bl w:val="nil"/>
                  </w:tcBorders>
                  <w:noWrap w:val="0"/>
                  <w:vAlign w:val="center"/>
                </w:tcPr>
                <w:p w14:paraId="6218DE6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1E1F88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0E87FB6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olor w:val="auto"/>
                      <w:sz w:val="21"/>
                      <w:szCs w:val="21"/>
                      <w:lang w:val="en-US" w:eastAsia="zh-CN"/>
                    </w:rPr>
                    <w:t>0</w:t>
                  </w:r>
                </w:p>
              </w:tc>
              <w:tc>
                <w:tcPr>
                  <w:tcW w:w="302" w:type="pct"/>
                  <w:tcBorders>
                    <w:tl2br w:val="nil"/>
                    <w:tr2bl w:val="nil"/>
                  </w:tcBorders>
                  <w:noWrap w:val="0"/>
                  <w:vAlign w:val="center"/>
                </w:tcPr>
                <w:p w14:paraId="29E6B89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4DB9DF4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00CB2B0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2FC2142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6A31A2B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涂胶废气</w:t>
                  </w:r>
                </w:p>
              </w:tc>
              <w:tc>
                <w:tcPr>
                  <w:tcW w:w="616" w:type="pct"/>
                  <w:tcBorders>
                    <w:tl2br w:val="nil"/>
                    <w:tr2bl w:val="nil"/>
                  </w:tcBorders>
                  <w:shd w:val="clear" w:color="auto" w:fill="auto"/>
                  <w:noWrap w:val="0"/>
                  <w:vAlign w:val="center"/>
                </w:tcPr>
                <w:p w14:paraId="03D8CE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5F7EBC0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508" w:type="pct"/>
                  <w:tcBorders>
                    <w:tl2br w:val="nil"/>
                    <w:tr2bl w:val="nil"/>
                  </w:tcBorders>
                  <w:shd w:val="clear" w:color="auto" w:fill="auto"/>
                  <w:noWrap w:val="0"/>
                  <w:vAlign w:val="center"/>
                </w:tcPr>
                <w:p w14:paraId="19957C9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color w:val="auto"/>
                      <w:sz w:val="21"/>
                      <w:szCs w:val="21"/>
                      <w:lang w:val="en-US" w:eastAsia="zh-CN"/>
                    </w:rPr>
                  </w:pPr>
                  <w:r>
                    <w:rPr>
                      <w:rFonts w:hint="eastAsia"/>
                      <w:color w:val="auto"/>
                      <w:sz w:val="21"/>
                      <w:szCs w:val="21"/>
                      <w:lang w:val="en-US" w:eastAsia="zh-CN"/>
                    </w:rPr>
                    <w:t>0</w:t>
                  </w:r>
                </w:p>
              </w:tc>
              <w:tc>
                <w:tcPr>
                  <w:tcW w:w="682" w:type="pct"/>
                  <w:vMerge w:val="continue"/>
                  <w:tcBorders>
                    <w:tl2br w:val="nil"/>
                    <w:tr2bl w:val="nil"/>
                  </w:tcBorders>
                  <w:noWrap w:val="0"/>
                  <w:vAlign w:val="center"/>
                </w:tcPr>
                <w:p w14:paraId="00B8770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79ABDEE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519" w:type="pct"/>
                  <w:tcBorders>
                    <w:tl2br w:val="nil"/>
                    <w:tr2bl w:val="nil"/>
                  </w:tcBorders>
                  <w:shd w:val="clear" w:color="auto" w:fill="auto"/>
                  <w:noWrap w:val="0"/>
                  <w:vAlign w:val="center"/>
                </w:tcPr>
                <w:p w14:paraId="5F58F1C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olor w:val="auto"/>
                      <w:sz w:val="21"/>
                      <w:szCs w:val="21"/>
                      <w:lang w:val="en-US" w:eastAsia="zh-CN"/>
                    </w:rPr>
                    <w:t>0</w:t>
                  </w:r>
                </w:p>
              </w:tc>
              <w:tc>
                <w:tcPr>
                  <w:tcW w:w="302" w:type="pct"/>
                  <w:tcBorders>
                    <w:tl2br w:val="nil"/>
                    <w:tr2bl w:val="nil"/>
                  </w:tcBorders>
                  <w:noWrap w:val="0"/>
                  <w:vAlign w:val="center"/>
                </w:tcPr>
                <w:p w14:paraId="1B2F5E5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新增废气</w:t>
                  </w:r>
                </w:p>
              </w:tc>
            </w:tr>
            <w:tr w14:paraId="3CEAAC2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3A78992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580096A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6226F37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打标废气</w:t>
                  </w:r>
                </w:p>
              </w:tc>
              <w:tc>
                <w:tcPr>
                  <w:tcW w:w="616" w:type="pct"/>
                  <w:tcBorders>
                    <w:tl2br w:val="nil"/>
                    <w:tr2bl w:val="nil"/>
                  </w:tcBorders>
                  <w:shd w:val="clear" w:color="auto" w:fill="auto"/>
                  <w:noWrap w:val="0"/>
                  <w:vAlign w:val="center"/>
                </w:tcPr>
                <w:p w14:paraId="44E41E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812" w:type="pct"/>
                  <w:tcBorders>
                    <w:tl2br w:val="nil"/>
                    <w:tr2bl w:val="nil"/>
                  </w:tcBorders>
                  <w:shd w:val="clear" w:color="auto" w:fill="auto"/>
                  <w:noWrap w:val="0"/>
                  <w:vAlign w:val="center"/>
                </w:tcPr>
                <w:p w14:paraId="1B4EF03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6BC40FD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584ED33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0779F9D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1121EA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14F6742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458045DC">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7F7D6E4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3851191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1569BD5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切割废气</w:t>
                  </w:r>
                </w:p>
              </w:tc>
              <w:tc>
                <w:tcPr>
                  <w:tcW w:w="616" w:type="pct"/>
                  <w:tcBorders>
                    <w:tl2br w:val="nil"/>
                    <w:tr2bl w:val="nil"/>
                  </w:tcBorders>
                  <w:shd w:val="clear" w:color="auto" w:fill="auto"/>
                  <w:noWrap w:val="0"/>
                  <w:vAlign w:val="center"/>
                </w:tcPr>
                <w:p w14:paraId="284368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颗粒物</w:t>
                  </w:r>
                </w:p>
              </w:tc>
              <w:tc>
                <w:tcPr>
                  <w:tcW w:w="812" w:type="pct"/>
                  <w:tcBorders>
                    <w:tl2br w:val="nil"/>
                    <w:tr2bl w:val="nil"/>
                  </w:tcBorders>
                  <w:shd w:val="clear" w:color="auto" w:fill="auto"/>
                  <w:noWrap w:val="0"/>
                  <w:vAlign w:val="center"/>
                </w:tcPr>
                <w:p w14:paraId="16E0AC9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经现有滤芯除尘器处理后车间无组织排放</w:t>
                  </w:r>
                </w:p>
              </w:tc>
              <w:tc>
                <w:tcPr>
                  <w:tcW w:w="508" w:type="pct"/>
                  <w:tcBorders>
                    <w:tl2br w:val="nil"/>
                    <w:tr2bl w:val="nil"/>
                  </w:tcBorders>
                  <w:shd w:val="clear" w:color="auto" w:fill="auto"/>
                  <w:noWrap w:val="0"/>
                  <w:vAlign w:val="center"/>
                </w:tcPr>
                <w:p w14:paraId="7D47288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2546A57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38619C7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经现有滤芯除尘器处理后车间无组织排放</w:t>
                  </w:r>
                </w:p>
              </w:tc>
              <w:tc>
                <w:tcPr>
                  <w:tcW w:w="519" w:type="pct"/>
                  <w:tcBorders>
                    <w:tl2br w:val="nil"/>
                    <w:tr2bl w:val="nil"/>
                  </w:tcBorders>
                  <w:shd w:val="clear" w:color="auto" w:fill="auto"/>
                  <w:noWrap w:val="0"/>
                  <w:vAlign w:val="center"/>
                </w:tcPr>
                <w:p w14:paraId="09F5F35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3C3FBD6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74AF989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7E1214A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05019A2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267B6EE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打印固化废气</w:t>
                  </w:r>
                </w:p>
              </w:tc>
              <w:tc>
                <w:tcPr>
                  <w:tcW w:w="616" w:type="pct"/>
                  <w:tcBorders>
                    <w:tl2br w:val="nil"/>
                    <w:tr2bl w:val="nil"/>
                  </w:tcBorders>
                  <w:shd w:val="clear" w:color="auto" w:fill="auto"/>
                  <w:noWrap w:val="0"/>
                  <w:vAlign w:val="center"/>
                </w:tcPr>
                <w:p w14:paraId="541DD3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60B6C5C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7ACF263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4F230BC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1EF5E1D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0A42684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6CF0019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40A84DB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4F1CAA5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33857B7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28C802D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清洗废气</w:t>
                  </w:r>
                </w:p>
              </w:tc>
              <w:tc>
                <w:tcPr>
                  <w:tcW w:w="616" w:type="pct"/>
                  <w:tcBorders>
                    <w:tl2br w:val="nil"/>
                    <w:tr2bl w:val="nil"/>
                  </w:tcBorders>
                  <w:shd w:val="clear" w:color="auto" w:fill="auto"/>
                  <w:noWrap w:val="0"/>
                  <w:vAlign w:val="center"/>
                </w:tcPr>
                <w:p w14:paraId="156F5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3023101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0507C70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280E9A6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0085F1F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68CFA33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11E8B4D4">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1E24DB1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0159645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1040D35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17907C9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研磨机清洗废气</w:t>
                  </w:r>
                </w:p>
              </w:tc>
              <w:tc>
                <w:tcPr>
                  <w:tcW w:w="616" w:type="pct"/>
                  <w:tcBorders>
                    <w:tl2br w:val="nil"/>
                    <w:tr2bl w:val="nil"/>
                  </w:tcBorders>
                  <w:shd w:val="clear" w:color="auto" w:fill="auto"/>
                  <w:noWrap w:val="0"/>
                  <w:vAlign w:val="center"/>
                </w:tcPr>
                <w:p w14:paraId="3465B7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5BF7CFB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0D868C2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1E842D1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4891E04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30020DE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2040B89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268EDB3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09DE9C6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71952EA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7031B92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高温清洗废气</w:t>
                  </w:r>
                </w:p>
              </w:tc>
              <w:tc>
                <w:tcPr>
                  <w:tcW w:w="616" w:type="pct"/>
                  <w:tcBorders>
                    <w:tl2br w:val="nil"/>
                    <w:tr2bl w:val="nil"/>
                  </w:tcBorders>
                  <w:shd w:val="clear" w:color="auto" w:fill="auto"/>
                  <w:noWrap w:val="0"/>
                  <w:vAlign w:val="center"/>
                </w:tcPr>
                <w:p w14:paraId="0A47F3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64CA114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08" w:type="pct"/>
                  <w:tcBorders>
                    <w:tl2br w:val="nil"/>
                    <w:tr2bl w:val="nil"/>
                  </w:tcBorders>
                  <w:shd w:val="clear" w:color="auto" w:fill="auto"/>
                  <w:noWrap w:val="0"/>
                  <w:vAlign w:val="center"/>
                </w:tcPr>
                <w:p w14:paraId="1F26489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682" w:type="pct"/>
                  <w:vMerge w:val="continue"/>
                  <w:tcBorders>
                    <w:tl2br w:val="nil"/>
                    <w:tr2bl w:val="nil"/>
                  </w:tcBorders>
                  <w:noWrap w:val="0"/>
                  <w:vAlign w:val="center"/>
                </w:tcPr>
                <w:p w14:paraId="1818824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0B37129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无组织排放</w:t>
                  </w:r>
                </w:p>
              </w:tc>
              <w:tc>
                <w:tcPr>
                  <w:tcW w:w="519" w:type="pct"/>
                  <w:tcBorders>
                    <w:tl2br w:val="nil"/>
                    <w:tr2bl w:val="nil"/>
                  </w:tcBorders>
                  <w:shd w:val="clear" w:color="auto" w:fill="auto"/>
                  <w:noWrap w:val="0"/>
                  <w:vAlign w:val="center"/>
                </w:tcPr>
                <w:p w14:paraId="61C8DA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c>
                <w:tcPr>
                  <w:tcW w:w="302" w:type="pct"/>
                  <w:tcBorders>
                    <w:tl2br w:val="nil"/>
                    <w:tr2bl w:val="nil"/>
                  </w:tcBorders>
                  <w:noWrap w:val="0"/>
                  <w:vAlign w:val="center"/>
                </w:tcPr>
                <w:p w14:paraId="1CC4A18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465C45E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65" w:hRule="atLeast"/>
                <w:jc w:val="center"/>
              </w:trPr>
              <w:tc>
                <w:tcPr>
                  <w:tcW w:w="152" w:type="pct"/>
                  <w:vMerge w:val="continue"/>
                  <w:tcBorders>
                    <w:tl2br w:val="nil"/>
                    <w:tr2bl w:val="nil"/>
                  </w:tcBorders>
                  <w:noWrap w:val="0"/>
                  <w:vAlign w:val="center"/>
                </w:tcPr>
                <w:p w14:paraId="343F657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6C4B06C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 w:val="0"/>
                      <w:bCs w:val="0"/>
                      <w:caps w:val="0"/>
                      <w:color w:val="auto"/>
                      <w:sz w:val="21"/>
                      <w:szCs w:val="21"/>
                      <w:highlight w:val="none"/>
                      <w:lang w:val="en-US" w:eastAsia="zh-CN"/>
                    </w:rPr>
                  </w:pPr>
                </w:p>
              </w:tc>
              <w:tc>
                <w:tcPr>
                  <w:tcW w:w="437" w:type="pct"/>
                  <w:tcBorders>
                    <w:tl2br w:val="nil"/>
                    <w:tr2bl w:val="nil"/>
                  </w:tcBorders>
                  <w:shd w:val="clear" w:color="auto" w:fill="auto"/>
                  <w:noWrap w:val="0"/>
                  <w:vAlign w:val="center"/>
                </w:tcPr>
                <w:p w14:paraId="6223F61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危废仓库废气</w:t>
                  </w:r>
                </w:p>
              </w:tc>
              <w:tc>
                <w:tcPr>
                  <w:tcW w:w="616" w:type="pct"/>
                  <w:tcBorders>
                    <w:tl2br w:val="nil"/>
                    <w:tr2bl w:val="nil"/>
                  </w:tcBorders>
                  <w:shd w:val="clear" w:color="auto" w:fill="auto"/>
                  <w:noWrap w:val="0"/>
                  <w:vAlign w:val="center"/>
                </w:tcPr>
                <w:p w14:paraId="325792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812" w:type="pct"/>
                  <w:tcBorders>
                    <w:tl2br w:val="nil"/>
                    <w:tr2bl w:val="nil"/>
                  </w:tcBorders>
                  <w:shd w:val="clear" w:color="auto" w:fill="auto"/>
                  <w:noWrap w:val="0"/>
                  <w:vAlign w:val="center"/>
                </w:tcPr>
                <w:p w14:paraId="0F67275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一级活性炭处理后无组织排放</w:t>
                  </w:r>
                </w:p>
              </w:tc>
              <w:tc>
                <w:tcPr>
                  <w:tcW w:w="508" w:type="pct"/>
                  <w:tcBorders>
                    <w:tl2br w:val="nil"/>
                    <w:tr2bl w:val="nil"/>
                  </w:tcBorders>
                  <w:shd w:val="clear" w:color="auto" w:fill="auto"/>
                  <w:noWrap w:val="0"/>
                  <w:vAlign w:val="center"/>
                </w:tcPr>
                <w:p w14:paraId="5CF309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3</w:t>
                  </w:r>
                </w:p>
              </w:tc>
              <w:tc>
                <w:tcPr>
                  <w:tcW w:w="682" w:type="pct"/>
                  <w:vMerge w:val="continue"/>
                  <w:tcBorders>
                    <w:tl2br w:val="nil"/>
                    <w:tr2bl w:val="nil"/>
                  </w:tcBorders>
                  <w:noWrap w:val="0"/>
                  <w:vAlign w:val="center"/>
                </w:tcPr>
                <w:p w14:paraId="58B51CA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bCs/>
                      <w:color w:val="auto"/>
                      <w:sz w:val="21"/>
                      <w:szCs w:val="21"/>
                    </w:rPr>
                  </w:pPr>
                </w:p>
              </w:tc>
              <w:tc>
                <w:tcPr>
                  <w:tcW w:w="785" w:type="pct"/>
                  <w:tcBorders>
                    <w:tl2br w:val="nil"/>
                    <w:tr2bl w:val="nil"/>
                  </w:tcBorders>
                  <w:shd w:val="clear" w:color="auto" w:fill="auto"/>
                  <w:noWrap w:val="0"/>
                  <w:vAlign w:val="center"/>
                </w:tcPr>
                <w:p w14:paraId="414571B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一级活性炭处理后无组织排放</w:t>
                  </w:r>
                </w:p>
              </w:tc>
              <w:tc>
                <w:tcPr>
                  <w:tcW w:w="519" w:type="pct"/>
                  <w:tcBorders>
                    <w:tl2br w:val="nil"/>
                    <w:tr2bl w:val="nil"/>
                  </w:tcBorders>
                  <w:shd w:val="clear" w:color="auto" w:fill="auto"/>
                  <w:noWrap w:val="0"/>
                  <w:vAlign w:val="center"/>
                </w:tcPr>
                <w:p w14:paraId="11F0A1A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3</w:t>
                  </w:r>
                </w:p>
              </w:tc>
              <w:tc>
                <w:tcPr>
                  <w:tcW w:w="302" w:type="pct"/>
                  <w:tcBorders>
                    <w:tl2br w:val="nil"/>
                    <w:tr2bl w:val="nil"/>
                  </w:tcBorders>
                  <w:noWrap w:val="0"/>
                  <w:vAlign w:val="center"/>
                </w:tcPr>
                <w:p w14:paraId="6765D78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049BD435">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jc w:val="center"/>
              </w:trPr>
              <w:tc>
                <w:tcPr>
                  <w:tcW w:w="152" w:type="pct"/>
                  <w:vMerge w:val="continue"/>
                  <w:tcBorders>
                    <w:tl2br w:val="nil"/>
                    <w:tr2bl w:val="nil"/>
                  </w:tcBorders>
                  <w:noWrap w:val="0"/>
                  <w:vAlign w:val="center"/>
                </w:tcPr>
                <w:p w14:paraId="42E4AC2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183" w:type="pct"/>
                  <w:vMerge w:val="continue"/>
                  <w:tcBorders>
                    <w:tl2br w:val="nil"/>
                    <w:tr2bl w:val="nil"/>
                  </w:tcBorders>
                  <w:noWrap w:val="0"/>
                  <w:vAlign w:val="center"/>
                </w:tcPr>
                <w:p w14:paraId="19A9914E">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bidi="ar-SA"/>
                    </w:rPr>
                  </w:pPr>
                </w:p>
              </w:tc>
              <w:tc>
                <w:tcPr>
                  <w:tcW w:w="437" w:type="pct"/>
                  <w:tcBorders>
                    <w:tl2br w:val="nil"/>
                    <w:tr2bl w:val="nil"/>
                  </w:tcBorders>
                  <w:shd w:val="clear" w:color="auto" w:fill="auto"/>
                  <w:noWrap w:val="0"/>
                  <w:vAlign w:val="center"/>
                </w:tcPr>
                <w:p w14:paraId="2CA2B6B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食堂油烟</w:t>
                  </w:r>
                </w:p>
              </w:tc>
              <w:tc>
                <w:tcPr>
                  <w:tcW w:w="616" w:type="pct"/>
                  <w:tcBorders>
                    <w:tl2br w:val="nil"/>
                    <w:tr2bl w:val="nil"/>
                  </w:tcBorders>
                  <w:noWrap w:val="0"/>
                  <w:vAlign w:val="center"/>
                </w:tcPr>
                <w:p w14:paraId="78146E3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油烟</w:t>
                  </w:r>
                </w:p>
              </w:tc>
              <w:tc>
                <w:tcPr>
                  <w:tcW w:w="812" w:type="pct"/>
                  <w:tcBorders>
                    <w:tl2br w:val="nil"/>
                    <w:tr2bl w:val="nil"/>
                  </w:tcBorders>
                  <w:shd w:val="clear" w:color="auto" w:fill="auto"/>
                  <w:noWrap w:val="0"/>
                  <w:vAlign w:val="center"/>
                </w:tcPr>
                <w:p w14:paraId="35F626C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olor w:val="auto"/>
                      <w:sz w:val="21"/>
                      <w:szCs w:val="21"/>
                      <w:highlight w:val="none"/>
                      <w:lang w:val="en-US" w:eastAsia="zh-CN"/>
                    </w:rPr>
                    <w:t>油烟净化器</w:t>
                  </w:r>
                </w:p>
              </w:tc>
              <w:tc>
                <w:tcPr>
                  <w:tcW w:w="508" w:type="pct"/>
                  <w:tcBorders>
                    <w:tl2br w:val="nil"/>
                    <w:tr2bl w:val="nil"/>
                  </w:tcBorders>
                  <w:shd w:val="clear" w:color="auto" w:fill="auto"/>
                  <w:noWrap w:val="0"/>
                  <w:vAlign w:val="center"/>
                </w:tcPr>
                <w:p w14:paraId="1495022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2</w:t>
                  </w:r>
                </w:p>
              </w:tc>
              <w:tc>
                <w:tcPr>
                  <w:tcW w:w="682" w:type="pct"/>
                  <w:vMerge w:val="continue"/>
                  <w:tcBorders>
                    <w:tl2br w:val="nil"/>
                    <w:tr2bl w:val="nil"/>
                  </w:tcBorders>
                  <w:noWrap w:val="0"/>
                  <w:vAlign w:val="center"/>
                </w:tcPr>
                <w:p w14:paraId="4ED84C6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eastAsia="zh-CN"/>
                    </w:rPr>
                  </w:pPr>
                </w:p>
              </w:tc>
              <w:tc>
                <w:tcPr>
                  <w:tcW w:w="785" w:type="pct"/>
                  <w:tcBorders>
                    <w:tl2br w:val="nil"/>
                    <w:tr2bl w:val="nil"/>
                  </w:tcBorders>
                  <w:shd w:val="clear" w:color="auto" w:fill="auto"/>
                  <w:noWrap w:val="0"/>
                  <w:vAlign w:val="center"/>
                </w:tcPr>
                <w:p w14:paraId="1BCECC1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olor w:val="auto"/>
                      <w:sz w:val="21"/>
                      <w:szCs w:val="21"/>
                      <w:highlight w:val="none"/>
                      <w:lang w:val="en-US" w:eastAsia="zh-CN"/>
                    </w:rPr>
                    <w:t>油烟净化器</w:t>
                  </w:r>
                </w:p>
              </w:tc>
              <w:tc>
                <w:tcPr>
                  <w:tcW w:w="519" w:type="pct"/>
                  <w:tcBorders>
                    <w:tl2br w:val="nil"/>
                    <w:tr2bl w:val="nil"/>
                  </w:tcBorders>
                  <w:shd w:val="clear" w:color="auto" w:fill="auto"/>
                  <w:noWrap w:val="0"/>
                  <w:vAlign w:val="center"/>
                </w:tcPr>
                <w:p w14:paraId="794F1C7D">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2</w:t>
                  </w:r>
                </w:p>
              </w:tc>
              <w:tc>
                <w:tcPr>
                  <w:tcW w:w="302" w:type="pct"/>
                  <w:tcBorders>
                    <w:tl2br w:val="nil"/>
                    <w:tr2bl w:val="nil"/>
                  </w:tcBorders>
                  <w:noWrap w:val="0"/>
                  <w:vAlign w:val="center"/>
                </w:tcPr>
                <w:p w14:paraId="63D517C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已落实</w:t>
                  </w:r>
                </w:p>
              </w:tc>
            </w:tr>
            <w:tr w14:paraId="5839899A">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restart"/>
                  <w:tcBorders>
                    <w:tl2br w:val="nil"/>
                    <w:tr2bl w:val="nil"/>
                  </w:tcBorders>
                  <w:noWrap w:val="0"/>
                  <w:vAlign w:val="center"/>
                </w:tcPr>
                <w:p w14:paraId="04EC310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废水</w:t>
                  </w:r>
                </w:p>
              </w:tc>
              <w:tc>
                <w:tcPr>
                  <w:tcW w:w="621" w:type="pct"/>
                  <w:gridSpan w:val="2"/>
                  <w:tcBorders>
                    <w:tl2br w:val="nil"/>
                    <w:tr2bl w:val="nil"/>
                  </w:tcBorders>
                  <w:shd w:val="clear" w:color="auto" w:fill="auto"/>
                  <w:noWrap w:val="0"/>
                  <w:vAlign w:val="center"/>
                </w:tcPr>
                <w:p w14:paraId="19555E8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生活</w:t>
                  </w:r>
                </w:p>
                <w:p w14:paraId="7BAA45A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污水</w:t>
                  </w:r>
                </w:p>
              </w:tc>
              <w:tc>
                <w:tcPr>
                  <w:tcW w:w="616" w:type="pct"/>
                  <w:tcBorders>
                    <w:tl2br w:val="nil"/>
                    <w:tr2bl w:val="nil"/>
                  </w:tcBorders>
                  <w:shd w:val="clear" w:color="auto" w:fill="auto"/>
                  <w:noWrap w:val="0"/>
                  <w:vAlign w:val="center"/>
                </w:tcPr>
                <w:p w14:paraId="69D8BB1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COD、SS、NH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-N、TP、TN</w:t>
                  </w:r>
                </w:p>
              </w:tc>
              <w:tc>
                <w:tcPr>
                  <w:tcW w:w="812" w:type="pct"/>
                  <w:vMerge w:val="restart"/>
                  <w:tcBorders>
                    <w:tl2br w:val="nil"/>
                    <w:tr2bl w:val="nil"/>
                  </w:tcBorders>
                  <w:shd w:val="clear" w:color="auto" w:fill="auto"/>
                  <w:noWrap w:val="0"/>
                  <w:vAlign w:val="center"/>
                </w:tcPr>
                <w:p w14:paraId="0708BBA0">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依托现有化粪池（1座，5m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），并新建化粪池（1座，4m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08" w:type="pct"/>
                  <w:vMerge w:val="restart"/>
                  <w:tcBorders>
                    <w:tl2br w:val="nil"/>
                    <w:tr2bl w:val="nil"/>
                  </w:tcBorders>
                  <w:noWrap w:val="0"/>
                  <w:vAlign w:val="center"/>
                </w:tcPr>
                <w:p w14:paraId="4B66CF6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0.4</w:t>
                  </w:r>
                </w:p>
              </w:tc>
              <w:tc>
                <w:tcPr>
                  <w:tcW w:w="682" w:type="pct"/>
                  <w:vMerge w:val="restart"/>
                  <w:tcBorders>
                    <w:tl2br w:val="nil"/>
                    <w:tr2bl w:val="nil"/>
                  </w:tcBorders>
                  <w:noWrap w:val="0"/>
                  <w:vAlign w:val="center"/>
                </w:tcPr>
                <w:p w14:paraId="2F95ED5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满足</w:t>
                  </w:r>
                  <w:r>
                    <w:rPr>
                      <w:rFonts w:hint="eastAsia" w:cs="Times New Roman"/>
                      <w:color w:val="auto"/>
                      <w:sz w:val="21"/>
                      <w:szCs w:val="21"/>
                      <w:highlight w:val="none"/>
                      <w:lang w:val="en-US" w:eastAsia="zh-CN"/>
                    </w:rPr>
                    <w:t>城北</w:t>
                  </w:r>
                  <w:r>
                    <w:rPr>
                      <w:rFonts w:hint="default" w:ascii="Times New Roman" w:hAnsi="Times New Roman" w:cs="Times New Roman"/>
                      <w:color w:val="auto"/>
                      <w:sz w:val="21"/>
                      <w:szCs w:val="21"/>
                      <w:highlight w:val="none"/>
                      <w:lang w:val="en-US" w:eastAsia="zh-CN"/>
                    </w:rPr>
                    <w:t>污水处理厂接管标准</w:t>
                  </w:r>
                </w:p>
              </w:tc>
              <w:tc>
                <w:tcPr>
                  <w:tcW w:w="785" w:type="pct"/>
                  <w:vMerge w:val="restart"/>
                  <w:tcBorders>
                    <w:tl2br w:val="nil"/>
                    <w:tr2bl w:val="nil"/>
                  </w:tcBorders>
                  <w:shd w:val="clear" w:color="auto" w:fill="auto"/>
                  <w:noWrap w:val="0"/>
                  <w:vAlign w:val="center"/>
                </w:tcPr>
                <w:p w14:paraId="45B5668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依托现有化粪池（1座，5m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），并新建化粪池（1座，4m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19" w:type="pct"/>
                  <w:vMerge w:val="restart"/>
                  <w:tcBorders>
                    <w:tl2br w:val="nil"/>
                    <w:tr2bl w:val="nil"/>
                  </w:tcBorders>
                  <w:shd w:val="clear" w:color="auto" w:fill="auto"/>
                  <w:noWrap w:val="0"/>
                  <w:vAlign w:val="center"/>
                </w:tcPr>
                <w:p w14:paraId="007ABE2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eastAsia" w:cs="Times New Roman"/>
                      <w:caps w:val="0"/>
                      <w:color w:val="auto"/>
                      <w:sz w:val="21"/>
                      <w:szCs w:val="21"/>
                      <w:highlight w:val="none"/>
                      <w:lang w:val="en-US" w:eastAsia="zh-CN"/>
                    </w:rPr>
                    <w:t>0.4</w:t>
                  </w:r>
                </w:p>
              </w:tc>
              <w:tc>
                <w:tcPr>
                  <w:tcW w:w="302" w:type="pct"/>
                  <w:vMerge w:val="restart"/>
                  <w:tcBorders>
                    <w:tl2br w:val="nil"/>
                    <w:tr2bl w:val="nil"/>
                  </w:tcBorders>
                  <w:noWrap w:val="0"/>
                  <w:vAlign w:val="center"/>
                </w:tcPr>
                <w:p w14:paraId="332851D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default" w:ascii="Times New Roman" w:hAnsi="Times New Roman" w:eastAsia="宋体" w:cs="Times New Roman"/>
                      <w:caps w:val="0"/>
                      <w:color w:val="auto"/>
                      <w:sz w:val="21"/>
                      <w:szCs w:val="21"/>
                      <w:highlight w:val="none"/>
                    </w:rPr>
                    <w:t>已落实</w:t>
                  </w:r>
                </w:p>
              </w:tc>
            </w:tr>
            <w:tr w14:paraId="4D064FC7">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2D06566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21" w:type="pct"/>
                  <w:gridSpan w:val="2"/>
                  <w:tcBorders>
                    <w:tl2br w:val="nil"/>
                    <w:tr2bl w:val="nil"/>
                  </w:tcBorders>
                  <w:shd w:val="clear" w:color="auto" w:fill="auto"/>
                  <w:noWrap w:val="0"/>
                  <w:vAlign w:val="center"/>
                </w:tcPr>
                <w:p w14:paraId="31A403C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洗浴废水</w:t>
                  </w:r>
                </w:p>
              </w:tc>
              <w:tc>
                <w:tcPr>
                  <w:tcW w:w="616" w:type="pct"/>
                  <w:tcBorders>
                    <w:tl2br w:val="nil"/>
                    <w:tr2bl w:val="nil"/>
                  </w:tcBorders>
                  <w:shd w:val="clear" w:color="auto" w:fill="auto"/>
                  <w:noWrap w:val="0"/>
                  <w:vAlign w:val="center"/>
                </w:tcPr>
                <w:p w14:paraId="2A84766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COD、SS、NH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-N、TP、TN</w:t>
                  </w:r>
                  <w:r>
                    <w:rPr>
                      <w:rFonts w:hint="eastAsia" w:cs="Times New Roman"/>
                      <w:color w:val="auto"/>
                      <w:sz w:val="21"/>
                      <w:szCs w:val="21"/>
                      <w:highlight w:val="none"/>
                      <w:lang w:val="en-US" w:eastAsia="zh-CN"/>
                    </w:rPr>
                    <w:t>、LAS</w:t>
                  </w:r>
                </w:p>
              </w:tc>
              <w:tc>
                <w:tcPr>
                  <w:tcW w:w="812" w:type="pct"/>
                  <w:vMerge w:val="continue"/>
                  <w:tcBorders>
                    <w:tl2br w:val="nil"/>
                    <w:tr2bl w:val="nil"/>
                  </w:tcBorders>
                  <w:shd w:val="clear" w:color="auto" w:fill="auto"/>
                  <w:noWrap w:val="0"/>
                  <w:vAlign w:val="center"/>
                </w:tcPr>
                <w:p w14:paraId="008F7D0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p>
              </w:tc>
              <w:tc>
                <w:tcPr>
                  <w:tcW w:w="508" w:type="pct"/>
                  <w:vMerge w:val="continue"/>
                  <w:tcBorders>
                    <w:tl2br w:val="nil"/>
                    <w:tr2bl w:val="nil"/>
                  </w:tcBorders>
                  <w:noWrap w:val="0"/>
                  <w:vAlign w:val="center"/>
                </w:tcPr>
                <w:p w14:paraId="2ECD042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1018AE8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p>
              </w:tc>
              <w:tc>
                <w:tcPr>
                  <w:tcW w:w="785" w:type="pct"/>
                  <w:vMerge w:val="continue"/>
                  <w:tcBorders>
                    <w:tl2br w:val="nil"/>
                    <w:tr2bl w:val="nil"/>
                  </w:tcBorders>
                  <w:shd w:val="clear" w:color="auto" w:fill="auto"/>
                  <w:noWrap w:val="0"/>
                  <w:vAlign w:val="center"/>
                </w:tcPr>
                <w:p w14:paraId="26E2FF7C">
                  <w:pPr>
                    <w:pStyle w:val="91"/>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0"/>
                      <w:sz w:val="21"/>
                      <w:szCs w:val="21"/>
                      <w:highlight w:val="none"/>
                      <w:lang w:val="en-US" w:eastAsia="zh-CN" w:bidi="ar-SA"/>
                    </w:rPr>
                  </w:pPr>
                </w:p>
              </w:tc>
              <w:tc>
                <w:tcPr>
                  <w:tcW w:w="519" w:type="pct"/>
                  <w:vMerge w:val="continue"/>
                  <w:tcBorders>
                    <w:tl2br w:val="nil"/>
                    <w:tr2bl w:val="nil"/>
                  </w:tcBorders>
                  <w:shd w:val="clear" w:color="auto" w:fill="auto"/>
                  <w:noWrap w:val="0"/>
                  <w:vAlign w:val="center"/>
                </w:tcPr>
                <w:p w14:paraId="4712366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p>
              </w:tc>
              <w:tc>
                <w:tcPr>
                  <w:tcW w:w="302" w:type="pct"/>
                  <w:vMerge w:val="continue"/>
                  <w:tcBorders>
                    <w:tl2br w:val="nil"/>
                    <w:tr2bl w:val="nil"/>
                  </w:tcBorders>
                  <w:shd w:val="clear" w:color="auto" w:fill="auto"/>
                  <w:noWrap w:val="0"/>
                  <w:vAlign w:val="center"/>
                </w:tcPr>
                <w:p w14:paraId="66A9E765">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p>
              </w:tc>
            </w:tr>
            <w:tr w14:paraId="5453549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90" w:hRule="atLeast"/>
                <w:jc w:val="center"/>
              </w:trPr>
              <w:tc>
                <w:tcPr>
                  <w:tcW w:w="152" w:type="pct"/>
                  <w:vMerge w:val="continue"/>
                  <w:tcBorders>
                    <w:tl2br w:val="nil"/>
                    <w:tr2bl w:val="nil"/>
                  </w:tcBorders>
                  <w:noWrap w:val="0"/>
                  <w:vAlign w:val="center"/>
                </w:tcPr>
                <w:p w14:paraId="01C057B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21" w:type="pct"/>
                  <w:gridSpan w:val="2"/>
                  <w:tcBorders>
                    <w:tl2br w:val="nil"/>
                    <w:tr2bl w:val="nil"/>
                  </w:tcBorders>
                  <w:shd w:val="clear" w:color="auto" w:fill="auto"/>
                  <w:noWrap w:val="0"/>
                  <w:vAlign w:val="center"/>
                </w:tcPr>
                <w:p w14:paraId="1130A86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食堂</w:t>
                  </w:r>
                </w:p>
                <w:p w14:paraId="138DE5E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废水</w:t>
                  </w:r>
                </w:p>
              </w:tc>
              <w:tc>
                <w:tcPr>
                  <w:tcW w:w="616" w:type="pct"/>
                  <w:tcBorders>
                    <w:tl2br w:val="nil"/>
                    <w:tr2bl w:val="nil"/>
                  </w:tcBorders>
                  <w:shd w:val="clear" w:color="auto" w:fill="auto"/>
                  <w:noWrap w:val="0"/>
                  <w:vAlign w:val="center"/>
                </w:tcPr>
                <w:p w14:paraId="5109637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COD、SS、NH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-N、TP、TN、动植物油</w:t>
                  </w:r>
                </w:p>
              </w:tc>
              <w:tc>
                <w:tcPr>
                  <w:tcW w:w="812" w:type="pct"/>
                  <w:tcBorders>
                    <w:tl2br w:val="nil"/>
                    <w:tr2bl w:val="nil"/>
                  </w:tcBorders>
                  <w:shd w:val="clear" w:color="auto" w:fill="auto"/>
                  <w:noWrap w:val="0"/>
                  <w:vAlign w:val="center"/>
                </w:tcPr>
                <w:p w14:paraId="7BE3F8B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新建隔油池（1座，1.5m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08" w:type="pct"/>
                  <w:tcBorders>
                    <w:tl2br w:val="nil"/>
                    <w:tr2bl w:val="nil"/>
                  </w:tcBorders>
                  <w:noWrap w:val="0"/>
                  <w:vAlign w:val="center"/>
                </w:tcPr>
                <w:p w14:paraId="6C10CD2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sz w:val="21"/>
                      <w:szCs w:val="21"/>
                      <w:highlight w:val="none"/>
                      <w:lang w:val="en-US" w:eastAsia="zh-CN"/>
                    </w:rPr>
                    <w:t>0</w:t>
                  </w:r>
                  <w:r>
                    <w:rPr>
                      <w:rFonts w:hint="eastAsia" w:cs="Times New Roman"/>
                      <w:caps w:val="0"/>
                      <w:color w:val="auto"/>
                      <w:sz w:val="21"/>
                      <w:szCs w:val="21"/>
                      <w:highlight w:val="none"/>
                      <w:lang w:val="en-US" w:eastAsia="zh-CN"/>
                    </w:rPr>
                    <w:t>.3</w:t>
                  </w:r>
                </w:p>
              </w:tc>
              <w:tc>
                <w:tcPr>
                  <w:tcW w:w="682" w:type="pct"/>
                  <w:vMerge w:val="continue"/>
                  <w:tcBorders>
                    <w:tl2br w:val="nil"/>
                    <w:tr2bl w:val="nil"/>
                  </w:tcBorders>
                  <w:noWrap w:val="0"/>
                  <w:vAlign w:val="center"/>
                </w:tcPr>
                <w:p w14:paraId="4E3108D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p>
              </w:tc>
              <w:tc>
                <w:tcPr>
                  <w:tcW w:w="785" w:type="pct"/>
                  <w:tcBorders>
                    <w:tl2br w:val="nil"/>
                    <w:tr2bl w:val="nil"/>
                  </w:tcBorders>
                  <w:shd w:val="clear" w:color="auto" w:fill="auto"/>
                  <w:noWrap w:val="0"/>
                  <w:vAlign w:val="center"/>
                </w:tcPr>
                <w:p w14:paraId="63467DD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新建隔油池（1座，1.5m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19" w:type="pct"/>
                  <w:tcBorders>
                    <w:tl2br w:val="nil"/>
                    <w:tr2bl w:val="nil"/>
                  </w:tcBorders>
                  <w:shd w:val="clear" w:color="auto" w:fill="auto"/>
                  <w:noWrap w:val="0"/>
                  <w:vAlign w:val="center"/>
                </w:tcPr>
                <w:p w14:paraId="05FD3C1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eastAsia" w:ascii="Times New Roman" w:hAnsi="Times New Roman" w:eastAsia="宋体" w:cs="Times New Roman"/>
                      <w:caps w:val="0"/>
                      <w:color w:val="auto"/>
                      <w:sz w:val="21"/>
                      <w:szCs w:val="21"/>
                      <w:highlight w:val="none"/>
                      <w:lang w:val="en-US" w:eastAsia="zh-CN"/>
                    </w:rPr>
                    <w:t>0</w:t>
                  </w:r>
                  <w:r>
                    <w:rPr>
                      <w:rFonts w:hint="eastAsia" w:cs="Times New Roman"/>
                      <w:caps w:val="0"/>
                      <w:color w:val="auto"/>
                      <w:sz w:val="21"/>
                      <w:szCs w:val="21"/>
                      <w:highlight w:val="none"/>
                      <w:lang w:val="en-US" w:eastAsia="zh-CN"/>
                    </w:rPr>
                    <w:t>.3</w:t>
                  </w:r>
                </w:p>
              </w:tc>
              <w:tc>
                <w:tcPr>
                  <w:tcW w:w="302" w:type="pct"/>
                  <w:tcBorders>
                    <w:tl2br w:val="nil"/>
                    <w:tr2bl w:val="nil"/>
                  </w:tcBorders>
                  <w:shd w:val="clear" w:color="auto" w:fill="auto"/>
                  <w:noWrap w:val="0"/>
                  <w:vAlign w:val="center"/>
                </w:tcPr>
                <w:p w14:paraId="7966ACE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default" w:ascii="Times New Roman" w:hAnsi="Times New Roman" w:eastAsia="宋体" w:cs="Times New Roman"/>
                      <w:caps w:val="0"/>
                      <w:color w:val="auto"/>
                      <w:sz w:val="21"/>
                      <w:szCs w:val="21"/>
                      <w:highlight w:val="none"/>
                    </w:rPr>
                    <w:t>已落实</w:t>
                  </w:r>
                </w:p>
              </w:tc>
            </w:tr>
            <w:tr w14:paraId="6BC095DB">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7E61F09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21" w:type="pct"/>
                  <w:gridSpan w:val="2"/>
                  <w:tcBorders>
                    <w:tl2br w:val="nil"/>
                    <w:tr2bl w:val="nil"/>
                  </w:tcBorders>
                  <w:shd w:val="clear" w:color="auto" w:fill="auto"/>
                  <w:noWrap w:val="0"/>
                  <w:vAlign w:val="center"/>
                </w:tcPr>
                <w:p w14:paraId="7DFE3EE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气密测试废水</w:t>
                  </w:r>
                </w:p>
              </w:tc>
              <w:tc>
                <w:tcPr>
                  <w:tcW w:w="616" w:type="pct"/>
                  <w:tcBorders>
                    <w:tl2br w:val="nil"/>
                    <w:tr2bl w:val="nil"/>
                  </w:tcBorders>
                  <w:shd w:val="clear" w:color="auto" w:fill="auto"/>
                  <w:noWrap w:val="0"/>
                  <w:vAlign w:val="center"/>
                </w:tcPr>
                <w:p w14:paraId="210DFCB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COD、SS、NH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-N、TP、TN、</w:t>
                  </w:r>
                  <w:r>
                    <w:rPr>
                      <w:rFonts w:hint="eastAsia" w:cs="Times New Roman"/>
                      <w:color w:val="auto"/>
                      <w:sz w:val="21"/>
                      <w:szCs w:val="21"/>
                      <w:highlight w:val="none"/>
                      <w:lang w:val="en-US" w:eastAsia="zh-CN"/>
                    </w:rPr>
                    <w:t>石油类</w:t>
                  </w:r>
                </w:p>
              </w:tc>
              <w:tc>
                <w:tcPr>
                  <w:tcW w:w="812" w:type="pct"/>
                  <w:tcBorders>
                    <w:tl2br w:val="nil"/>
                    <w:tr2bl w:val="nil"/>
                  </w:tcBorders>
                  <w:shd w:val="clear" w:color="auto" w:fill="auto"/>
                  <w:noWrap w:val="0"/>
                  <w:vAlign w:val="center"/>
                </w:tcPr>
                <w:p w14:paraId="1EAABAA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新建隔油沉淀池（1座，3.75m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08" w:type="pct"/>
                  <w:tcBorders>
                    <w:tl2br w:val="nil"/>
                    <w:tr2bl w:val="nil"/>
                  </w:tcBorders>
                  <w:noWrap w:val="0"/>
                  <w:vAlign w:val="center"/>
                </w:tcPr>
                <w:p w14:paraId="69A21D8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sz w:val="21"/>
                      <w:szCs w:val="21"/>
                      <w:highlight w:val="none"/>
                      <w:lang w:val="en-US" w:eastAsia="zh-CN"/>
                    </w:rPr>
                    <w:t>0</w:t>
                  </w:r>
                  <w:r>
                    <w:rPr>
                      <w:rFonts w:hint="eastAsia" w:cs="Times New Roman"/>
                      <w:caps w:val="0"/>
                      <w:color w:val="auto"/>
                      <w:sz w:val="21"/>
                      <w:szCs w:val="21"/>
                      <w:highlight w:val="none"/>
                      <w:lang w:val="en-US" w:eastAsia="zh-CN"/>
                    </w:rPr>
                    <w:t>.3</w:t>
                  </w:r>
                </w:p>
              </w:tc>
              <w:tc>
                <w:tcPr>
                  <w:tcW w:w="682" w:type="pct"/>
                  <w:vMerge w:val="continue"/>
                  <w:tcBorders>
                    <w:tl2br w:val="nil"/>
                    <w:tr2bl w:val="nil"/>
                  </w:tcBorders>
                  <w:noWrap w:val="0"/>
                  <w:vAlign w:val="center"/>
                </w:tcPr>
                <w:p w14:paraId="6FB3D8E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p>
              </w:tc>
              <w:tc>
                <w:tcPr>
                  <w:tcW w:w="785" w:type="pct"/>
                  <w:tcBorders>
                    <w:tl2br w:val="nil"/>
                    <w:tr2bl w:val="nil"/>
                  </w:tcBorders>
                  <w:shd w:val="clear" w:color="auto" w:fill="auto"/>
                  <w:noWrap w:val="0"/>
                  <w:vAlign w:val="center"/>
                </w:tcPr>
                <w:p w14:paraId="795791CF">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新建隔油沉淀池（1座，3.75m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519" w:type="pct"/>
                  <w:tcBorders>
                    <w:tl2br w:val="nil"/>
                    <w:tr2bl w:val="nil"/>
                  </w:tcBorders>
                  <w:shd w:val="clear" w:color="auto" w:fill="auto"/>
                  <w:noWrap w:val="0"/>
                  <w:vAlign w:val="center"/>
                </w:tcPr>
                <w:p w14:paraId="327E195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eastAsia" w:ascii="Times New Roman" w:hAnsi="Times New Roman" w:eastAsia="宋体" w:cs="Times New Roman"/>
                      <w:caps w:val="0"/>
                      <w:color w:val="auto"/>
                      <w:sz w:val="21"/>
                      <w:szCs w:val="21"/>
                      <w:highlight w:val="none"/>
                      <w:lang w:val="en-US" w:eastAsia="zh-CN"/>
                    </w:rPr>
                    <w:t>0</w:t>
                  </w:r>
                  <w:r>
                    <w:rPr>
                      <w:rFonts w:hint="eastAsia" w:cs="Times New Roman"/>
                      <w:caps w:val="0"/>
                      <w:color w:val="auto"/>
                      <w:sz w:val="21"/>
                      <w:szCs w:val="21"/>
                      <w:highlight w:val="none"/>
                      <w:lang w:val="en-US" w:eastAsia="zh-CN"/>
                    </w:rPr>
                    <w:t>.3</w:t>
                  </w:r>
                </w:p>
              </w:tc>
              <w:tc>
                <w:tcPr>
                  <w:tcW w:w="302" w:type="pct"/>
                  <w:tcBorders>
                    <w:tl2br w:val="nil"/>
                    <w:tr2bl w:val="nil"/>
                  </w:tcBorders>
                  <w:shd w:val="clear" w:color="auto" w:fill="auto"/>
                  <w:noWrap w:val="0"/>
                  <w:vAlign w:val="center"/>
                </w:tcPr>
                <w:p w14:paraId="3296ED0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default" w:ascii="Times New Roman" w:hAnsi="Times New Roman" w:eastAsia="宋体" w:cs="Times New Roman"/>
                      <w:caps w:val="0"/>
                      <w:color w:val="auto"/>
                      <w:sz w:val="21"/>
                      <w:szCs w:val="21"/>
                      <w:highlight w:val="none"/>
                    </w:rPr>
                    <w:t>已落实</w:t>
                  </w:r>
                </w:p>
              </w:tc>
            </w:tr>
            <w:tr w14:paraId="0F2ACC5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tcBorders>
                    <w:tl2br w:val="nil"/>
                    <w:tr2bl w:val="nil"/>
                  </w:tcBorders>
                  <w:noWrap w:val="0"/>
                  <w:vAlign w:val="center"/>
                </w:tcPr>
                <w:p w14:paraId="72C1CC7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噪声</w:t>
                  </w:r>
                </w:p>
              </w:tc>
              <w:tc>
                <w:tcPr>
                  <w:tcW w:w="621" w:type="pct"/>
                  <w:gridSpan w:val="2"/>
                  <w:tcBorders>
                    <w:tl2br w:val="nil"/>
                    <w:tr2bl w:val="nil"/>
                  </w:tcBorders>
                  <w:noWrap w:val="0"/>
                  <w:vAlign w:val="center"/>
                </w:tcPr>
                <w:p w14:paraId="1127712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lang w:val="en-US" w:eastAsia="zh-CN"/>
                    </w:rPr>
                    <w:t>生产</w:t>
                  </w:r>
                  <w:r>
                    <w:rPr>
                      <w:rFonts w:hint="default" w:ascii="Times New Roman" w:hAnsi="Times New Roman" w:eastAsia="宋体" w:cs="Times New Roman"/>
                      <w:caps w:val="0"/>
                      <w:color w:val="auto"/>
                      <w:sz w:val="21"/>
                      <w:szCs w:val="21"/>
                      <w:highlight w:val="none"/>
                    </w:rPr>
                    <w:t>设备</w:t>
                  </w:r>
                </w:p>
              </w:tc>
              <w:tc>
                <w:tcPr>
                  <w:tcW w:w="616" w:type="pct"/>
                  <w:tcBorders>
                    <w:tl2br w:val="nil"/>
                    <w:tr2bl w:val="nil"/>
                  </w:tcBorders>
                  <w:noWrap w:val="0"/>
                  <w:vAlign w:val="center"/>
                </w:tcPr>
                <w:p w14:paraId="6D6C70E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噪声</w:t>
                  </w:r>
                </w:p>
              </w:tc>
              <w:tc>
                <w:tcPr>
                  <w:tcW w:w="812" w:type="pct"/>
                  <w:tcBorders>
                    <w:tl2br w:val="nil"/>
                    <w:tr2bl w:val="nil"/>
                  </w:tcBorders>
                  <w:noWrap w:val="0"/>
                  <w:vAlign w:val="center"/>
                </w:tcPr>
                <w:p w14:paraId="7DCC369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highlight w:val="none"/>
                      <w:lang w:val="en-US" w:eastAsia="zh-CN"/>
                    </w:rPr>
                    <w:t>设备减振、隔声罩、厂房隔声</w:t>
                  </w:r>
                </w:p>
              </w:tc>
              <w:tc>
                <w:tcPr>
                  <w:tcW w:w="508" w:type="pct"/>
                  <w:tcBorders>
                    <w:tl2br w:val="nil"/>
                    <w:tr2bl w:val="nil"/>
                  </w:tcBorders>
                  <w:noWrap w:val="0"/>
                  <w:vAlign w:val="center"/>
                </w:tcPr>
                <w:p w14:paraId="53B5A65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2</w:t>
                  </w:r>
                </w:p>
              </w:tc>
              <w:tc>
                <w:tcPr>
                  <w:tcW w:w="682" w:type="pct"/>
                  <w:tcBorders>
                    <w:tl2br w:val="nil"/>
                    <w:tr2bl w:val="nil"/>
                  </w:tcBorders>
                  <w:noWrap w:val="0"/>
                  <w:vAlign w:val="center"/>
                </w:tcPr>
                <w:p w14:paraId="7F9D600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olor w:val="auto"/>
                      <w:sz w:val="21"/>
                      <w:szCs w:val="21"/>
                      <w:highlight w:val="none"/>
                    </w:rPr>
                    <w:t>《工业企业厂界环境噪声排放标准》（GB</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12348-2008）</w:t>
                  </w: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类</w:t>
                  </w:r>
                </w:p>
              </w:tc>
              <w:tc>
                <w:tcPr>
                  <w:tcW w:w="785" w:type="pct"/>
                  <w:tcBorders>
                    <w:tl2br w:val="nil"/>
                    <w:tr2bl w:val="nil"/>
                  </w:tcBorders>
                  <w:shd w:val="clear" w:color="auto" w:fill="auto"/>
                  <w:noWrap w:val="0"/>
                  <w:vAlign w:val="center"/>
                </w:tcPr>
                <w:p w14:paraId="72D253C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default" w:ascii="Times New Roman" w:hAnsi="Times New Roman" w:eastAsia="宋体" w:cs="Times New Roman"/>
                      <w:caps w:val="0"/>
                      <w:color w:val="auto"/>
                      <w:highlight w:val="none"/>
                      <w:lang w:val="en-US" w:eastAsia="zh-CN"/>
                    </w:rPr>
                    <w:t>设备减振、隔声罩、厂房隔声</w:t>
                  </w:r>
                </w:p>
              </w:tc>
              <w:tc>
                <w:tcPr>
                  <w:tcW w:w="519" w:type="pct"/>
                  <w:tcBorders>
                    <w:tl2br w:val="nil"/>
                    <w:tr2bl w:val="nil"/>
                  </w:tcBorders>
                  <w:shd w:val="clear" w:color="auto" w:fill="auto"/>
                  <w:noWrap w:val="0"/>
                  <w:vAlign w:val="center"/>
                </w:tcPr>
                <w:p w14:paraId="624EEA8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0"/>
                      <w:sz w:val="21"/>
                      <w:szCs w:val="21"/>
                      <w:highlight w:val="none"/>
                      <w:lang w:val="en-US" w:eastAsia="zh-CN" w:bidi="ar-SA"/>
                    </w:rPr>
                  </w:pPr>
                  <w:r>
                    <w:rPr>
                      <w:rFonts w:hint="eastAsia" w:cs="Times New Roman"/>
                      <w:caps w:val="0"/>
                      <w:color w:val="auto"/>
                      <w:sz w:val="21"/>
                      <w:szCs w:val="21"/>
                      <w:highlight w:val="none"/>
                      <w:lang w:val="en-US" w:eastAsia="zh-CN"/>
                    </w:rPr>
                    <w:t>2</w:t>
                  </w:r>
                </w:p>
              </w:tc>
              <w:tc>
                <w:tcPr>
                  <w:tcW w:w="302" w:type="pct"/>
                  <w:tcBorders>
                    <w:tl2br w:val="nil"/>
                    <w:tr2bl w:val="nil"/>
                  </w:tcBorders>
                  <w:noWrap w:val="0"/>
                  <w:vAlign w:val="center"/>
                </w:tcPr>
                <w:p w14:paraId="5C9521D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487B7936">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restart"/>
                  <w:tcBorders>
                    <w:tl2br w:val="nil"/>
                    <w:tr2bl w:val="nil"/>
                  </w:tcBorders>
                  <w:noWrap w:val="0"/>
                  <w:vAlign w:val="center"/>
                </w:tcPr>
                <w:p w14:paraId="7FD70BB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aps w:val="0"/>
                      <w:color w:val="auto"/>
                      <w:sz w:val="21"/>
                      <w:szCs w:val="21"/>
                      <w:highlight w:val="none"/>
                    </w:rPr>
                    <w:t>固废</w:t>
                  </w:r>
                </w:p>
              </w:tc>
              <w:tc>
                <w:tcPr>
                  <w:tcW w:w="621" w:type="pct"/>
                  <w:gridSpan w:val="2"/>
                  <w:tcBorders>
                    <w:tl2br w:val="nil"/>
                    <w:tr2bl w:val="nil"/>
                  </w:tcBorders>
                  <w:noWrap w:val="0"/>
                  <w:vAlign w:val="center"/>
                </w:tcPr>
                <w:p w14:paraId="62B1C3A5">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olor w:val="auto"/>
                      <w:sz w:val="21"/>
                      <w:szCs w:val="21"/>
                      <w:lang w:val="en-US" w:eastAsia="zh-CN"/>
                    </w:rPr>
                    <w:t>一般固体废物</w:t>
                  </w:r>
                </w:p>
              </w:tc>
              <w:tc>
                <w:tcPr>
                  <w:tcW w:w="616" w:type="pct"/>
                  <w:tcBorders>
                    <w:tl2br w:val="nil"/>
                    <w:tr2bl w:val="nil"/>
                  </w:tcBorders>
                  <w:noWrap w:val="0"/>
                  <w:vAlign w:val="center"/>
                </w:tcPr>
                <w:p w14:paraId="2E81B6A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除尘灰</w:t>
                  </w:r>
                </w:p>
                <w:p w14:paraId="2BAA505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废砂纸</w:t>
                  </w:r>
                </w:p>
                <w:p w14:paraId="33F01A8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废木材</w:t>
                  </w:r>
                </w:p>
                <w:p w14:paraId="694F59A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废滤芯</w:t>
                  </w:r>
                </w:p>
                <w:p w14:paraId="59B8EE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废模型</w:t>
                  </w:r>
                </w:p>
              </w:tc>
              <w:tc>
                <w:tcPr>
                  <w:tcW w:w="812" w:type="pct"/>
                  <w:tcBorders>
                    <w:tl2br w:val="nil"/>
                    <w:tr2bl w:val="nil"/>
                  </w:tcBorders>
                  <w:noWrap w:val="0"/>
                  <w:vAlign w:val="center"/>
                </w:tcPr>
                <w:p w14:paraId="2B7C2A9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依托现有</w:t>
                  </w:r>
                  <w:r>
                    <w:rPr>
                      <w:rFonts w:hint="default" w:ascii="Times New Roman" w:hAnsi="Times New Roman" w:cs="Times New Roman"/>
                      <w:color w:val="auto"/>
                      <w:sz w:val="21"/>
                      <w:szCs w:val="21"/>
                      <w:highlight w:val="none"/>
                      <w:lang w:val="en-US" w:eastAsia="zh-CN"/>
                    </w:rPr>
                    <w:t>一般固废仓库</w:t>
                  </w:r>
                  <w:r>
                    <w:rPr>
                      <w:rFonts w:hint="eastAsia" w:cs="Times New Roman"/>
                      <w:color w:val="auto"/>
                      <w:sz w:val="21"/>
                      <w:szCs w:val="21"/>
                      <w:highlight w:val="none"/>
                      <w:lang w:val="en-US" w:eastAsia="zh-CN"/>
                    </w:rPr>
                    <w:t>，面</w:t>
                  </w:r>
                  <w:r>
                    <w:rPr>
                      <w:rFonts w:hint="default" w:ascii="Times New Roman" w:hAnsi="Times New Roman" w:cs="Times New Roman"/>
                      <w:color w:val="auto"/>
                      <w:sz w:val="21"/>
                      <w:szCs w:val="21"/>
                      <w:highlight w:val="none"/>
                      <w:lang w:val="en-US" w:eastAsia="zh-CN"/>
                    </w:rPr>
                    <w:t>积为</w:t>
                  </w:r>
                  <w:r>
                    <w:rPr>
                      <w:rFonts w:hint="eastAsia" w:cs="Times New Roman"/>
                      <w:color w:val="auto"/>
                      <w:sz w:val="21"/>
                      <w:szCs w:val="21"/>
                      <w:highlight w:val="none"/>
                      <w:lang w:val="en-US" w:eastAsia="zh-CN"/>
                    </w:rPr>
                    <w:t>20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p>
              </w:tc>
              <w:tc>
                <w:tcPr>
                  <w:tcW w:w="508" w:type="pct"/>
                  <w:tcBorders>
                    <w:tl2br w:val="nil"/>
                    <w:tr2bl w:val="nil"/>
                  </w:tcBorders>
                  <w:noWrap w:val="0"/>
                  <w:vAlign w:val="center"/>
                </w:tcPr>
                <w:p w14:paraId="6D5BB8A1">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sz w:val="21"/>
                      <w:szCs w:val="21"/>
                      <w:highlight w:val="none"/>
                      <w:lang w:val="en-US" w:eastAsia="zh-CN"/>
                    </w:rPr>
                    <w:t>0</w:t>
                  </w:r>
                </w:p>
              </w:tc>
              <w:tc>
                <w:tcPr>
                  <w:tcW w:w="682" w:type="pct"/>
                  <w:vMerge w:val="restart"/>
                  <w:tcBorders>
                    <w:tl2br w:val="nil"/>
                    <w:tr2bl w:val="nil"/>
                  </w:tcBorders>
                  <w:noWrap w:val="0"/>
                  <w:vAlign w:val="center"/>
                </w:tcPr>
                <w:p w14:paraId="3D21694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olor w:val="auto"/>
                      <w:sz w:val="21"/>
                      <w:szCs w:val="21"/>
                    </w:rPr>
                    <w:t>合理处置</w:t>
                  </w:r>
                </w:p>
              </w:tc>
              <w:tc>
                <w:tcPr>
                  <w:tcW w:w="785" w:type="pct"/>
                  <w:tcBorders>
                    <w:tl2br w:val="nil"/>
                    <w:tr2bl w:val="nil"/>
                  </w:tcBorders>
                  <w:noWrap w:val="0"/>
                  <w:vAlign w:val="center"/>
                </w:tcPr>
                <w:p w14:paraId="318255A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aps w:val="0"/>
                      <w:color w:val="auto"/>
                      <w:kern w:val="0"/>
                      <w:sz w:val="21"/>
                      <w:szCs w:val="21"/>
                      <w:highlight w:val="none"/>
                      <w:lang w:val="en-US" w:eastAsia="zh-CN" w:bidi="ar-SA"/>
                    </w:rPr>
                  </w:pPr>
                  <w:r>
                    <w:rPr>
                      <w:rFonts w:hint="eastAsia" w:cs="Times New Roman"/>
                      <w:color w:val="auto"/>
                      <w:sz w:val="21"/>
                      <w:szCs w:val="21"/>
                      <w:highlight w:val="none"/>
                      <w:lang w:val="en-US" w:eastAsia="zh-CN"/>
                    </w:rPr>
                    <w:t>依托现有</w:t>
                  </w:r>
                  <w:r>
                    <w:rPr>
                      <w:rFonts w:hint="default" w:ascii="Times New Roman" w:hAnsi="Times New Roman" w:cs="Times New Roman"/>
                      <w:color w:val="auto"/>
                      <w:sz w:val="21"/>
                      <w:szCs w:val="21"/>
                      <w:highlight w:val="none"/>
                      <w:lang w:val="en-US" w:eastAsia="zh-CN"/>
                    </w:rPr>
                    <w:t>一般固废仓库</w:t>
                  </w:r>
                  <w:r>
                    <w:rPr>
                      <w:rFonts w:hint="eastAsia" w:cs="Times New Roman"/>
                      <w:color w:val="auto"/>
                      <w:sz w:val="21"/>
                      <w:szCs w:val="21"/>
                      <w:highlight w:val="none"/>
                      <w:lang w:val="en-US" w:eastAsia="zh-CN"/>
                    </w:rPr>
                    <w:t>，面</w:t>
                  </w:r>
                  <w:r>
                    <w:rPr>
                      <w:rFonts w:hint="default" w:ascii="Times New Roman" w:hAnsi="Times New Roman" w:cs="Times New Roman"/>
                      <w:color w:val="auto"/>
                      <w:sz w:val="21"/>
                      <w:szCs w:val="21"/>
                      <w:highlight w:val="none"/>
                      <w:lang w:val="en-US" w:eastAsia="zh-CN"/>
                    </w:rPr>
                    <w:t>积为</w:t>
                  </w:r>
                  <w:r>
                    <w:rPr>
                      <w:rFonts w:hint="eastAsia" w:cs="Times New Roman"/>
                      <w:color w:val="auto"/>
                      <w:sz w:val="21"/>
                      <w:szCs w:val="21"/>
                      <w:highlight w:val="none"/>
                      <w:lang w:val="en-US" w:eastAsia="zh-CN"/>
                    </w:rPr>
                    <w:t>20</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p>
              </w:tc>
              <w:tc>
                <w:tcPr>
                  <w:tcW w:w="519" w:type="pct"/>
                  <w:tcBorders>
                    <w:tl2br w:val="nil"/>
                    <w:tr2bl w:val="nil"/>
                  </w:tcBorders>
                  <w:noWrap w:val="0"/>
                  <w:vAlign w:val="center"/>
                </w:tcPr>
                <w:p w14:paraId="44A9D464">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sz w:val="21"/>
                      <w:szCs w:val="21"/>
                      <w:highlight w:val="none"/>
                      <w:lang w:val="en-US" w:eastAsia="zh-CN"/>
                    </w:rPr>
                    <w:t>0</w:t>
                  </w:r>
                </w:p>
              </w:tc>
              <w:tc>
                <w:tcPr>
                  <w:tcW w:w="302" w:type="pct"/>
                  <w:tcBorders>
                    <w:tl2br w:val="nil"/>
                    <w:tr2bl w:val="nil"/>
                  </w:tcBorders>
                  <w:noWrap w:val="0"/>
                  <w:vAlign w:val="center"/>
                </w:tcPr>
                <w:p w14:paraId="53E945A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rPr>
                    <w:t>已落实</w:t>
                  </w:r>
                </w:p>
              </w:tc>
            </w:tr>
            <w:tr w14:paraId="2C20995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5090AE3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c>
                <w:tcPr>
                  <w:tcW w:w="621" w:type="pct"/>
                  <w:gridSpan w:val="2"/>
                  <w:vMerge w:val="restart"/>
                  <w:tcBorders>
                    <w:tl2br w:val="nil"/>
                    <w:tr2bl w:val="nil"/>
                  </w:tcBorders>
                  <w:noWrap w:val="0"/>
                  <w:vAlign w:val="center"/>
                </w:tcPr>
                <w:p w14:paraId="6312F0DA">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0"/>
                      <w:sz w:val="21"/>
                      <w:szCs w:val="21"/>
                      <w:lang w:val="en-US" w:eastAsia="zh-CN" w:bidi="ar-SA"/>
                    </w:rPr>
                    <w:t>危险废物</w:t>
                  </w:r>
                </w:p>
              </w:tc>
              <w:tc>
                <w:tcPr>
                  <w:tcW w:w="616" w:type="pct"/>
                  <w:tcBorders>
                    <w:tl2br w:val="nil"/>
                    <w:tr2bl w:val="nil"/>
                  </w:tcBorders>
                  <w:shd w:val="clear" w:color="auto" w:fill="auto"/>
                  <w:noWrap w:val="0"/>
                  <w:vAlign w:val="center"/>
                </w:tcPr>
                <w:p w14:paraId="4A532F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废油泥</w:t>
                  </w:r>
                </w:p>
              </w:tc>
              <w:tc>
                <w:tcPr>
                  <w:tcW w:w="812" w:type="pct"/>
                  <w:vMerge w:val="restart"/>
                  <w:tcBorders>
                    <w:tl2br w:val="nil"/>
                    <w:tr2bl w:val="nil"/>
                  </w:tcBorders>
                  <w:noWrap w:val="0"/>
                  <w:vAlign w:val="center"/>
                </w:tcPr>
                <w:p w14:paraId="1835F2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新建1座危废仓库，面</w:t>
                  </w:r>
                  <w:r>
                    <w:rPr>
                      <w:rFonts w:hint="default" w:ascii="Times New Roman" w:hAnsi="Times New Roman" w:cs="Times New Roman"/>
                      <w:color w:val="auto"/>
                      <w:sz w:val="21"/>
                      <w:szCs w:val="21"/>
                      <w:highlight w:val="none"/>
                      <w:lang w:val="en-US" w:eastAsia="zh-CN"/>
                    </w:rPr>
                    <w:t>积为</w:t>
                  </w:r>
                  <w:r>
                    <w:rPr>
                      <w:rFonts w:hint="eastAsia" w:cs="Times New Roman"/>
                      <w:color w:val="auto"/>
                      <w:sz w:val="21"/>
                      <w:szCs w:val="21"/>
                      <w:highlight w:val="none"/>
                      <w:lang w:val="en-US" w:eastAsia="zh-CN"/>
                    </w:rPr>
                    <w:t>22</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p>
              </w:tc>
              <w:tc>
                <w:tcPr>
                  <w:tcW w:w="508" w:type="pct"/>
                  <w:vMerge w:val="restart"/>
                  <w:tcBorders>
                    <w:tl2br w:val="nil"/>
                    <w:tr2bl w:val="nil"/>
                  </w:tcBorders>
                  <w:noWrap w:val="0"/>
                  <w:vAlign w:val="center"/>
                </w:tcPr>
                <w:p w14:paraId="42CB1C10">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7</w:t>
                  </w:r>
                </w:p>
              </w:tc>
              <w:tc>
                <w:tcPr>
                  <w:tcW w:w="682" w:type="pct"/>
                  <w:vMerge w:val="continue"/>
                  <w:tcBorders>
                    <w:tl2br w:val="nil"/>
                    <w:tr2bl w:val="nil"/>
                  </w:tcBorders>
                  <w:noWrap w:val="0"/>
                  <w:vAlign w:val="center"/>
                </w:tcPr>
                <w:p w14:paraId="6CDD5FC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785" w:type="pct"/>
                  <w:vMerge w:val="restart"/>
                  <w:tcBorders>
                    <w:tl2br w:val="nil"/>
                    <w:tr2bl w:val="nil"/>
                  </w:tcBorders>
                  <w:shd w:val="clear" w:color="auto" w:fill="auto"/>
                  <w:noWrap w:val="0"/>
                  <w:vAlign w:val="center"/>
                </w:tcPr>
                <w:p w14:paraId="5C0F7B2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highlight w:val="none"/>
                      <w:lang w:val="en-US" w:eastAsia="zh-CN"/>
                    </w:rPr>
                    <w:t>新建1座危废仓库，面</w:t>
                  </w:r>
                  <w:r>
                    <w:rPr>
                      <w:rFonts w:hint="default" w:ascii="Times New Roman" w:hAnsi="Times New Roman" w:cs="Times New Roman"/>
                      <w:color w:val="auto"/>
                      <w:sz w:val="21"/>
                      <w:szCs w:val="21"/>
                      <w:highlight w:val="none"/>
                      <w:lang w:val="en-US" w:eastAsia="zh-CN"/>
                    </w:rPr>
                    <w:t>积为</w:t>
                  </w:r>
                  <w:r>
                    <w:rPr>
                      <w:rFonts w:hint="eastAsia" w:cs="Times New Roman"/>
                      <w:color w:val="auto"/>
                      <w:sz w:val="21"/>
                      <w:szCs w:val="21"/>
                      <w:highlight w:val="none"/>
                      <w:lang w:val="en-US" w:eastAsia="zh-CN"/>
                    </w:rPr>
                    <w:t>22</w:t>
                  </w:r>
                  <w:r>
                    <w:rPr>
                      <w:rFonts w:hint="default" w:ascii="Times New Roman" w:hAnsi="Times New Roman" w:cs="Times New Roman"/>
                      <w:color w:val="auto"/>
                      <w:sz w:val="21"/>
                      <w:szCs w:val="21"/>
                      <w:highlight w:val="none"/>
                      <w:lang w:val="en-US" w:eastAsia="zh-CN"/>
                    </w:rPr>
                    <w:t>m</w:t>
                  </w:r>
                  <w:r>
                    <w:rPr>
                      <w:rFonts w:hint="default" w:ascii="Times New Roman" w:hAnsi="Times New Roman" w:cs="Times New Roman"/>
                      <w:color w:val="auto"/>
                      <w:sz w:val="21"/>
                      <w:szCs w:val="21"/>
                      <w:highlight w:val="none"/>
                      <w:vertAlign w:val="superscript"/>
                      <w:lang w:val="en-US" w:eastAsia="zh-CN"/>
                    </w:rPr>
                    <w:t>2</w:t>
                  </w:r>
                </w:p>
              </w:tc>
              <w:tc>
                <w:tcPr>
                  <w:tcW w:w="519" w:type="pct"/>
                  <w:vMerge w:val="restart"/>
                  <w:tcBorders>
                    <w:tl2br w:val="nil"/>
                    <w:tr2bl w:val="nil"/>
                  </w:tcBorders>
                  <w:noWrap w:val="0"/>
                  <w:vAlign w:val="center"/>
                </w:tcPr>
                <w:p w14:paraId="7FF99E11">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aps w:val="0"/>
                      <w:color w:val="auto"/>
                      <w:sz w:val="21"/>
                      <w:szCs w:val="21"/>
                      <w:highlight w:val="none"/>
                      <w:lang w:val="en-US" w:eastAsia="zh-CN"/>
                    </w:rPr>
                    <w:t>7</w:t>
                  </w:r>
                </w:p>
              </w:tc>
              <w:tc>
                <w:tcPr>
                  <w:tcW w:w="302" w:type="pct"/>
                  <w:vMerge w:val="restart"/>
                  <w:tcBorders>
                    <w:tl2br w:val="nil"/>
                    <w:tr2bl w:val="nil"/>
                  </w:tcBorders>
                  <w:noWrap w:val="0"/>
                  <w:vAlign w:val="center"/>
                </w:tcPr>
                <w:p w14:paraId="4C26FF2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7BF8A74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05C641F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c>
                <w:tcPr>
                  <w:tcW w:w="621" w:type="pct"/>
                  <w:gridSpan w:val="2"/>
                  <w:vMerge w:val="continue"/>
                  <w:tcBorders>
                    <w:tl2br w:val="nil"/>
                    <w:tr2bl w:val="nil"/>
                  </w:tcBorders>
                  <w:noWrap w:val="0"/>
                  <w:vAlign w:val="center"/>
                </w:tcPr>
                <w:p w14:paraId="5F932191">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p>
              </w:tc>
              <w:tc>
                <w:tcPr>
                  <w:tcW w:w="616" w:type="pct"/>
                  <w:tcBorders>
                    <w:tl2br w:val="nil"/>
                    <w:tr2bl w:val="nil"/>
                  </w:tcBorders>
                  <w:shd w:val="clear" w:color="auto" w:fill="auto"/>
                  <w:noWrap w:val="0"/>
                  <w:vAlign w:val="center"/>
                </w:tcPr>
                <w:p w14:paraId="524C2E6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废抹布</w:t>
                  </w:r>
                </w:p>
              </w:tc>
              <w:tc>
                <w:tcPr>
                  <w:tcW w:w="812" w:type="pct"/>
                  <w:vMerge w:val="continue"/>
                  <w:tcBorders>
                    <w:tl2br w:val="nil"/>
                    <w:tr2bl w:val="nil"/>
                  </w:tcBorders>
                  <w:noWrap w:val="0"/>
                  <w:vAlign w:val="center"/>
                </w:tcPr>
                <w:p w14:paraId="36582908">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p>
              </w:tc>
              <w:tc>
                <w:tcPr>
                  <w:tcW w:w="508" w:type="pct"/>
                  <w:vMerge w:val="continue"/>
                  <w:tcBorders>
                    <w:tl2br w:val="nil"/>
                    <w:tr2bl w:val="nil"/>
                  </w:tcBorders>
                  <w:noWrap w:val="0"/>
                  <w:vAlign w:val="center"/>
                </w:tcPr>
                <w:p w14:paraId="5E54FB7E">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p>
              </w:tc>
              <w:tc>
                <w:tcPr>
                  <w:tcW w:w="682" w:type="pct"/>
                  <w:vMerge w:val="continue"/>
                  <w:tcBorders>
                    <w:tl2br w:val="nil"/>
                    <w:tr2bl w:val="nil"/>
                  </w:tcBorders>
                  <w:noWrap w:val="0"/>
                  <w:vAlign w:val="center"/>
                </w:tcPr>
                <w:p w14:paraId="2102160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785" w:type="pct"/>
                  <w:vMerge w:val="continue"/>
                  <w:tcBorders>
                    <w:tl2br w:val="nil"/>
                    <w:tr2bl w:val="nil"/>
                  </w:tcBorders>
                  <w:noWrap w:val="0"/>
                  <w:vAlign w:val="center"/>
                </w:tcPr>
                <w:p w14:paraId="5713C6FD">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lang w:val="en-US" w:eastAsia="zh-CN"/>
                    </w:rPr>
                  </w:pPr>
                </w:p>
              </w:tc>
              <w:tc>
                <w:tcPr>
                  <w:tcW w:w="519" w:type="pct"/>
                  <w:vMerge w:val="continue"/>
                  <w:tcBorders>
                    <w:tl2br w:val="nil"/>
                    <w:tr2bl w:val="nil"/>
                  </w:tcBorders>
                  <w:noWrap w:val="0"/>
                  <w:vAlign w:val="center"/>
                </w:tcPr>
                <w:p w14:paraId="0C24EAB7">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p>
              </w:tc>
              <w:tc>
                <w:tcPr>
                  <w:tcW w:w="302" w:type="pct"/>
                  <w:vMerge w:val="continue"/>
                  <w:tcBorders>
                    <w:tl2br w:val="nil"/>
                    <w:tr2bl w:val="nil"/>
                  </w:tcBorders>
                  <w:noWrap w:val="0"/>
                  <w:vAlign w:val="center"/>
                </w:tcPr>
                <w:p w14:paraId="64B0908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684A3DF9">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1059E21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621" w:type="pct"/>
                  <w:gridSpan w:val="2"/>
                  <w:vMerge w:val="continue"/>
                  <w:tcBorders>
                    <w:tl2br w:val="nil"/>
                    <w:tr2bl w:val="nil"/>
                  </w:tcBorders>
                  <w:noWrap w:val="0"/>
                  <w:vAlign w:val="center"/>
                </w:tcPr>
                <w:p w14:paraId="5C17897D">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616" w:type="pct"/>
                  <w:tcBorders>
                    <w:tl2br w:val="nil"/>
                    <w:tr2bl w:val="nil"/>
                  </w:tcBorders>
                  <w:shd w:val="clear" w:color="auto" w:fill="auto"/>
                  <w:noWrap w:val="0"/>
                  <w:vAlign w:val="center"/>
                </w:tcPr>
                <w:p w14:paraId="33260FF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高温清洗废液（含清洗废液）</w:t>
                  </w:r>
                </w:p>
              </w:tc>
              <w:tc>
                <w:tcPr>
                  <w:tcW w:w="812" w:type="pct"/>
                  <w:vMerge w:val="continue"/>
                  <w:tcBorders>
                    <w:tl2br w:val="nil"/>
                    <w:tr2bl w:val="nil"/>
                  </w:tcBorders>
                  <w:noWrap w:val="0"/>
                  <w:vAlign w:val="center"/>
                </w:tcPr>
                <w:p w14:paraId="01AC5D9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30E2F1A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82" w:type="pct"/>
                  <w:vMerge w:val="continue"/>
                  <w:tcBorders>
                    <w:tl2br w:val="nil"/>
                    <w:tr2bl w:val="nil"/>
                  </w:tcBorders>
                  <w:noWrap w:val="0"/>
                  <w:vAlign w:val="center"/>
                </w:tcPr>
                <w:p w14:paraId="6B61E11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continue"/>
                  <w:tcBorders>
                    <w:tl2br w:val="nil"/>
                    <w:tr2bl w:val="nil"/>
                  </w:tcBorders>
                  <w:noWrap w:val="0"/>
                  <w:vAlign w:val="center"/>
                </w:tcPr>
                <w:p w14:paraId="06F92AC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56128A10">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302" w:type="pct"/>
                  <w:vMerge w:val="continue"/>
                  <w:tcBorders>
                    <w:tl2br w:val="nil"/>
                    <w:tr2bl w:val="nil"/>
                  </w:tcBorders>
                  <w:noWrap w:val="0"/>
                  <w:vAlign w:val="center"/>
                </w:tcPr>
                <w:p w14:paraId="74F7088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r>
            <w:tr w14:paraId="1195C37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5C13DF1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30D6BC60">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highlight w:val="none"/>
                    </w:rPr>
                  </w:pPr>
                </w:p>
              </w:tc>
              <w:tc>
                <w:tcPr>
                  <w:tcW w:w="616" w:type="pct"/>
                  <w:tcBorders>
                    <w:tl2br w:val="nil"/>
                    <w:tr2bl w:val="nil"/>
                  </w:tcBorders>
                  <w:shd w:val="clear" w:color="auto" w:fill="auto"/>
                  <w:noWrap w:val="0"/>
                  <w:vAlign w:val="center"/>
                </w:tcPr>
                <w:p w14:paraId="4E7BC56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废酒精</w:t>
                  </w:r>
                </w:p>
              </w:tc>
              <w:tc>
                <w:tcPr>
                  <w:tcW w:w="812" w:type="pct"/>
                  <w:vMerge w:val="continue"/>
                  <w:tcBorders>
                    <w:tl2br w:val="nil"/>
                    <w:tr2bl w:val="nil"/>
                  </w:tcBorders>
                  <w:noWrap w:val="0"/>
                  <w:vAlign w:val="center"/>
                </w:tcPr>
                <w:p w14:paraId="28146D0F">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3FEA5D0D">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698C640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0E99968D">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kern w:val="2"/>
                      <w:sz w:val="21"/>
                      <w:szCs w:val="21"/>
                      <w:highlight w:val="none"/>
                      <w:lang w:val="en-US" w:eastAsia="zh-CN" w:bidi="ar-SA"/>
                    </w:rPr>
                  </w:pPr>
                </w:p>
              </w:tc>
              <w:tc>
                <w:tcPr>
                  <w:tcW w:w="519" w:type="pct"/>
                  <w:vMerge w:val="continue"/>
                  <w:tcBorders>
                    <w:tl2br w:val="nil"/>
                    <w:tr2bl w:val="nil"/>
                  </w:tcBorders>
                  <w:noWrap w:val="0"/>
                  <w:vAlign w:val="center"/>
                </w:tcPr>
                <w:p w14:paraId="5FB217F4">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29E9090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1DC536FC">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1BCEACA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77D4B1E4">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14BFC3E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废润滑油</w:t>
                  </w:r>
                </w:p>
              </w:tc>
              <w:tc>
                <w:tcPr>
                  <w:tcW w:w="812" w:type="pct"/>
                  <w:vMerge w:val="continue"/>
                  <w:tcBorders>
                    <w:tl2br w:val="nil"/>
                    <w:tr2bl w:val="nil"/>
                  </w:tcBorders>
                  <w:noWrap w:val="0"/>
                  <w:vAlign w:val="center"/>
                </w:tcPr>
                <w:p w14:paraId="36785B9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271ECAD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53F32CB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10B9344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6B6CEEA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745D893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001120A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2EBC956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13DD2418">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53484B0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4"/>
                      <w:highlight w:val="none"/>
                      <w:lang w:val="en-US" w:eastAsia="zh-CN" w:bidi="ar-SA"/>
                    </w:rPr>
                    <w:t>隔油</w:t>
                  </w:r>
                  <w:r>
                    <w:rPr>
                      <w:rFonts w:hint="eastAsia" w:cs="Times New Roman"/>
                      <w:color w:val="auto"/>
                      <w:kern w:val="0"/>
                      <w:sz w:val="21"/>
                      <w:szCs w:val="24"/>
                      <w:highlight w:val="none"/>
                      <w:lang w:val="en-US" w:eastAsia="zh-CN" w:bidi="ar-SA"/>
                    </w:rPr>
                    <w:t>沉淀</w:t>
                  </w:r>
                  <w:r>
                    <w:rPr>
                      <w:rFonts w:hint="default" w:ascii="Times New Roman" w:hAnsi="Times New Roman" w:eastAsia="宋体" w:cs="Times New Roman"/>
                      <w:color w:val="auto"/>
                      <w:kern w:val="0"/>
                      <w:sz w:val="21"/>
                      <w:szCs w:val="24"/>
                      <w:highlight w:val="none"/>
                      <w:lang w:val="en-US" w:eastAsia="zh-CN" w:bidi="ar-SA"/>
                    </w:rPr>
                    <w:t>池废油泥</w:t>
                  </w:r>
                </w:p>
              </w:tc>
              <w:tc>
                <w:tcPr>
                  <w:tcW w:w="812" w:type="pct"/>
                  <w:vMerge w:val="continue"/>
                  <w:tcBorders>
                    <w:tl2br w:val="nil"/>
                    <w:tr2bl w:val="nil"/>
                  </w:tcBorders>
                  <w:noWrap w:val="0"/>
                  <w:vAlign w:val="center"/>
                </w:tcPr>
                <w:p w14:paraId="578E311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04D9616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0E7B44A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0E3D072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6CEF54D5">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5B463E9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161FE86D">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621CF23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310B828C">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1EBEE90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空压机含油废液</w:t>
                  </w:r>
                </w:p>
              </w:tc>
              <w:tc>
                <w:tcPr>
                  <w:tcW w:w="812" w:type="pct"/>
                  <w:vMerge w:val="continue"/>
                  <w:tcBorders>
                    <w:tl2br w:val="nil"/>
                    <w:tr2bl w:val="nil"/>
                  </w:tcBorders>
                  <w:noWrap w:val="0"/>
                  <w:vAlign w:val="center"/>
                </w:tcPr>
                <w:p w14:paraId="43B95FA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6AA38FC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66A7F7A5">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1ACD6C4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3A3A214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20F246F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587309E2">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2CF40B7A">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727969C2">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5D647D4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废包装容器（含</w:t>
                  </w:r>
                  <w:r>
                    <w:rPr>
                      <w:rFonts w:hint="eastAsia"/>
                      <w:color w:val="auto"/>
                      <w:highlight w:val="none"/>
                      <w:lang w:val="en-US" w:eastAsia="zh-CN"/>
                    </w:rPr>
                    <w:t>废胶包装物</w:t>
                  </w:r>
                  <w:r>
                    <w:rPr>
                      <w:rFonts w:hint="eastAsia" w:cs="Times New Roman"/>
                      <w:color w:val="auto"/>
                      <w:kern w:val="0"/>
                      <w:sz w:val="21"/>
                      <w:szCs w:val="24"/>
                      <w:highlight w:val="none"/>
                      <w:lang w:val="en-US" w:eastAsia="zh-CN" w:bidi="ar-SA"/>
                    </w:rPr>
                    <w:t>）</w:t>
                  </w:r>
                </w:p>
              </w:tc>
              <w:tc>
                <w:tcPr>
                  <w:tcW w:w="812" w:type="pct"/>
                  <w:vMerge w:val="continue"/>
                  <w:tcBorders>
                    <w:tl2br w:val="nil"/>
                    <w:tr2bl w:val="nil"/>
                  </w:tcBorders>
                  <w:noWrap w:val="0"/>
                  <w:vAlign w:val="center"/>
                </w:tcPr>
                <w:p w14:paraId="2AC4E1E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48D98A0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24FF3ED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061F655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71A7CEB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2FEB965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467B87CE">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2663A6B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0"/>
                      <w:sz w:val="21"/>
                      <w:szCs w:val="21"/>
                      <w:highlight w:val="none"/>
                      <w:lang w:val="en-US" w:eastAsia="zh-CN"/>
                    </w:rPr>
                  </w:pPr>
                </w:p>
              </w:tc>
              <w:tc>
                <w:tcPr>
                  <w:tcW w:w="621" w:type="pct"/>
                  <w:gridSpan w:val="2"/>
                  <w:vMerge w:val="continue"/>
                  <w:tcBorders>
                    <w:tl2br w:val="nil"/>
                    <w:tr2bl w:val="nil"/>
                  </w:tcBorders>
                  <w:noWrap w:val="0"/>
                  <w:vAlign w:val="center"/>
                </w:tcPr>
                <w:p w14:paraId="10A0BBBC">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27BF618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研磨机清洗废液</w:t>
                  </w:r>
                </w:p>
              </w:tc>
              <w:tc>
                <w:tcPr>
                  <w:tcW w:w="812" w:type="pct"/>
                  <w:vMerge w:val="continue"/>
                  <w:tcBorders>
                    <w:tl2br w:val="nil"/>
                    <w:tr2bl w:val="nil"/>
                  </w:tcBorders>
                  <w:noWrap w:val="0"/>
                  <w:vAlign w:val="center"/>
                </w:tcPr>
                <w:p w14:paraId="0279CD4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7D874E8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682" w:type="pct"/>
                  <w:vMerge w:val="continue"/>
                  <w:tcBorders>
                    <w:tl2br w:val="nil"/>
                    <w:tr2bl w:val="nil"/>
                  </w:tcBorders>
                  <w:noWrap w:val="0"/>
                  <w:vAlign w:val="center"/>
                </w:tcPr>
                <w:p w14:paraId="2D6802C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785" w:type="pct"/>
                  <w:vMerge w:val="continue"/>
                  <w:tcBorders>
                    <w:tl2br w:val="nil"/>
                    <w:tr2bl w:val="nil"/>
                  </w:tcBorders>
                  <w:noWrap w:val="0"/>
                  <w:vAlign w:val="center"/>
                </w:tcPr>
                <w:p w14:paraId="7F14A4E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33E2576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p>
              </w:tc>
              <w:tc>
                <w:tcPr>
                  <w:tcW w:w="302" w:type="pct"/>
                  <w:vMerge w:val="continue"/>
                  <w:tcBorders>
                    <w:tl2br w:val="nil"/>
                    <w:tr2bl w:val="nil"/>
                  </w:tcBorders>
                  <w:noWrap w:val="0"/>
                  <w:vAlign w:val="center"/>
                </w:tcPr>
                <w:p w14:paraId="1861CFD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rPr>
                  </w:pPr>
                </w:p>
              </w:tc>
            </w:tr>
            <w:tr w14:paraId="6541069F">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6F9EFE7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621" w:type="pct"/>
                  <w:gridSpan w:val="2"/>
                  <w:vMerge w:val="continue"/>
                  <w:tcBorders>
                    <w:tl2br w:val="nil"/>
                    <w:tr2bl w:val="nil"/>
                  </w:tcBorders>
                  <w:noWrap w:val="0"/>
                  <w:vAlign w:val="center"/>
                </w:tcPr>
                <w:p w14:paraId="17F37FFB">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616" w:type="pct"/>
                  <w:tcBorders>
                    <w:tl2br w:val="nil"/>
                    <w:tr2bl w:val="nil"/>
                  </w:tcBorders>
                  <w:shd w:val="clear" w:color="auto" w:fill="auto"/>
                  <w:noWrap w:val="0"/>
                  <w:vAlign w:val="center"/>
                </w:tcPr>
                <w:p w14:paraId="581ED2A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废液压油</w:t>
                  </w:r>
                </w:p>
              </w:tc>
              <w:tc>
                <w:tcPr>
                  <w:tcW w:w="812" w:type="pct"/>
                  <w:vMerge w:val="continue"/>
                  <w:tcBorders>
                    <w:tl2br w:val="nil"/>
                    <w:tr2bl w:val="nil"/>
                  </w:tcBorders>
                  <w:noWrap w:val="0"/>
                  <w:vAlign w:val="center"/>
                </w:tcPr>
                <w:p w14:paraId="6989B566">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7B13E14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82" w:type="pct"/>
                  <w:vMerge w:val="continue"/>
                  <w:tcBorders>
                    <w:tl2br w:val="nil"/>
                    <w:tr2bl w:val="nil"/>
                  </w:tcBorders>
                  <w:noWrap w:val="0"/>
                  <w:vAlign w:val="center"/>
                </w:tcPr>
                <w:p w14:paraId="50A96761">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continue"/>
                  <w:tcBorders>
                    <w:tl2br w:val="nil"/>
                    <w:tr2bl w:val="nil"/>
                  </w:tcBorders>
                  <w:noWrap w:val="0"/>
                  <w:vAlign w:val="center"/>
                </w:tcPr>
                <w:p w14:paraId="31B4182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1C46364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302" w:type="pct"/>
                  <w:vMerge w:val="continue"/>
                  <w:tcBorders>
                    <w:tl2br w:val="nil"/>
                    <w:tr2bl w:val="nil"/>
                  </w:tcBorders>
                  <w:noWrap w:val="0"/>
                  <w:vAlign w:val="center"/>
                </w:tcPr>
                <w:p w14:paraId="4792F67F">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r>
            <w:tr w14:paraId="437D695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4A05B5E5">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21" w:type="pct"/>
                  <w:gridSpan w:val="2"/>
                  <w:vMerge w:val="continue"/>
                  <w:tcBorders>
                    <w:tl2br w:val="nil"/>
                    <w:tr2bl w:val="nil"/>
                  </w:tcBorders>
                  <w:noWrap w:val="0"/>
                  <w:vAlign w:val="center"/>
                </w:tcPr>
                <w:p w14:paraId="1E2328E3">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16" w:type="pct"/>
                  <w:tcBorders>
                    <w:tl2br w:val="nil"/>
                    <w:tr2bl w:val="nil"/>
                  </w:tcBorders>
                  <w:shd w:val="clear" w:color="auto" w:fill="auto"/>
                  <w:noWrap w:val="0"/>
                  <w:vAlign w:val="center"/>
                </w:tcPr>
                <w:p w14:paraId="2459B63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4"/>
                      <w:highlight w:val="none"/>
                      <w:lang w:val="en-US" w:eastAsia="zh-CN" w:bidi="ar-SA"/>
                    </w:rPr>
                    <w:t>废活性炭</w:t>
                  </w:r>
                </w:p>
              </w:tc>
              <w:tc>
                <w:tcPr>
                  <w:tcW w:w="812" w:type="pct"/>
                  <w:vMerge w:val="continue"/>
                  <w:tcBorders>
                    <w:tl2br w:val="nil"/>
                    <w:tr2bl w:val="nil"/>
                  </w:tcBorders>
                  <w:noWrap w:val="0"/>
                  <w:vAlign w:val="center"/>
                </w:tcPr>
                <w:p w14:paraId="73E897D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08" w:type="pct"/>
                  <w:vMerge w:val="continue"/>
                  <w:tcBorders>
                    <w:tl2br w:val="nil"/>
                    <w:tr2bl w:val="nil"/>
                  </w:tcBorders>
                  <w:noWrap w:val="0"/>
                  <w:vAlign w:val="center"/>
                </w:tcPr>
                <w:p w14:paraId="5B76522E">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82" w:type="pct"/>
                  <w:vMerge w:val="continue"/>
                  <w:tcBorders>
                    <w:tl2br w:val="nil"/>
                    <w:tr2bl w:val="nil"/>
                  </w:tcBorders>
                  <w:noWrap w:val="0"/>
                  <w:vAlign w:val="center"/>
                </w:tcPr>
                <w:p w14:paraId="55197EC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continue"/>
                  <w:tcBorders>
                    <w:tl2br w:val="nil"/>
                    <w:tr2bl w:val="nil"/>
                  </w:tcBorders>
                  <w:noWrap w:val="0"/>
                  <w:vAlign w:val="center"/>
                </w:tcPr>
                <w:p w14:paraId="676AB48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519" w:type="pct"/>
                  <w:vMerge w:val="continue"/>
                  <w:tcBorders>
                    <w:tl2br w:val="nil"/>
                    <w:tr2bl w:val="nil"/>
                  </w:tcBorders>
                  <w:noWrap w:val="0"/>
                  <w:vAlign w:val="center"/>
                </w:tcPr>
                <w:p w14:paraId="6FCBEC0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302" w:type="pct"/>
                  <w:vMerge w:val="continue"/>
                  <w:tcBorders>
                    <w:tl2br w:val="nil"/>
                    <w:tr2bl w:val="nil"/>
                  </w:tcBorders>
                  <w:noWrap w:val="0"/>
                  <w:vAlign w:val="center"/>
                </w:tcPr>
                <w:p w14:paraId="3CF1AA9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r>
            <w:tr w14:paraId="308A3632">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63" w:hRule="atLeast"/>
                <w:jc w:val="center"/>
              </w:trPr>
              <w:tc>
                <w:tcPr>
                  <w:tcW w:w="152" w:type="pct"/>
                  <w:vMerge w:val="continue"/>
                  <w:tcBorders>
                    <w:tl2br w:val="nil"/>
                    <w:tr2bl w:val="nil"/>
                  </w:tcBorders>
                  <w:noWrap w:val="0"/>
                  <w:vAlign w:val="center"/>
                </w:tcPr>
                <w:p w14:paraId="0BA67CE3">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21" w:type="pct"/>
                  <w:gridSpan w:val="2"/>
                  <w:tcBorders>
                    <w:tl2br w:val="nil"/>
                    <w:tr2bl w:val="nil"/>
                  </w:tcBorders>
                  <w:noWrap w:val="0"/>
                  <w:vAlign w:val="center"/>
                </w:tcPr>
                <w:p w14:paraId="58EFC582">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职工办公</w:t>
                  </w:r>
                </w:p>
              </w:tc>
              <w:tc>
                <w:tcPr>
                  <w:tcW w:w="616" w:type="pct"/>
                  <w:tcBorders>
                    <w:tl2br w:val="nil"/>
                    <w:tr2bl w:val="nil"/>
                  </w:tcBorders>
                  <w:noWrap w:val="0"/>
                  <w:vAlign w:val="center"/>
                </w:tcPr>
                <w:p w14:paraId="1EE26545">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生活垃圾</w:t>
                  </w:r>
                </w:p>
              </w:tc>
              <w:tc>
                <w:tcPr>
                  <w:tcW w:w="812" w:type="pct"/>
                  <w:vMerge w:val="restart"/>
                  <w:tcBorders>
                    <w:tl2br w:val="nil"/>
                    <w:tr2bl w:val="nil"/>
                  </w:tcBorders>
                  <w:noWrap w:val="0"/>
                  <w:vAlign w:val="center"/>
                </w:tcPr>
                <w:p w14:paraId="64F3C473">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环卫清运</w:t>
                  </w:r>
                </w:p>
              </w:tc>
              <w:tc>
                <w:tcPr>
                  <w:tcW w:w="508" w:type="pct"/>
                  <w:tcBorders>
                    <w:tl2br w:val="nil"/>
                    <w:tr2bl w:val="nil"/>
                  </w:tcBorders>
                  <w:noWrap w:val="0"/>
                  <w:vAlign w:val="center"/>
                </w:tcPr>
                <w:p w14:paraId="1F55FA87">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eastAsia="zh-CN"/>
                    </w:rPr>
                    <w:t>/</w:t>
                  </w:r>
                </w:p>
              </w:tc>
              <w:tc>
                <w:tcPr>
                  <w:tcW w:w="682" w:type="pct"/>
                  <w:vMerge w:val="continue"/>
                  <w:tcBorders>
                    <w:tl2br w:val="nil"/>
                    <w:tr2bl w:val="nil"/>
                  </w:tcBorders>
                  <w:noWrap w:val="0"/>
                  <w:vAlign w:val="center"/>
                </w:tcPr>
                <w:p w14:paraId="6C4F33E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restart"/>
                  <w:tcBorders>
                    <w:tl2br w:val="nil"/>
                    <w:tr2bl w:val="nil"/>
                  </w:tcBorders>
                  <w:shd w:val="clear" w:color="auto" w:fill="auto"/>
                  <w:noWrap w:val="0"/>
                  <w:vAlign w:val="center"/>
                </w:tcPr>
                <w:p w14:paraId="01A7760E">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lang w:val="en-US" w:eastAsia="zh-CN"/>
                    </w:rPr>
                    <w:t>环卫清运</w:t>
                  </w:r>
                </w:p>
              </w:tc>
              <w:tc>
                <w:tcPr>
                  <w:tcW w:w="519" w:type="pct"/>
                  <w:tcBorders>
                    <w:tl2br w:val="nil"/>
                    <w:tr2bl w:val="nil"/>
                  </w:tcBorders>
                  <w:noWrap w:val="0"/>
                  <w:vAlign w:val="center"/>
                </w:tcPr>
                <w:p w14:paraId="48180570">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lang w:val="en-US" w:eastAsia="zh-CN"/>
                    </w:rPr>
                    <w:t>/</w:t>
                  </w:r>
                </w:p>
              </w:tc>
              <w:tc>
                <w:tcPr>
                  <w:tcW w:w="302" w:type="pct"/>
                  <w:tcBorders>
                    <w:tl2br w:val="nil"/>
                    <w:tr2bl w:val="nil"/>
                  </w:tcBorders>
                  <w:noWrap w:val="0"/>
                  <w:vAlign w:val="center"/>
                </w:tcPr>
                <w:p w14:paraId="22B377B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aps w:val="0"/>
                      <w:color w:val="auto"/>
                      <w:sz w:val="21"/>
                      <w:szCs w:val="21"/>
                      <w:highlight w:val="none"/>
                    </w:rPr>
                    <w:t>已落实</w:t>
                  </w:r>
                </w:p>
              </w:tc>
            </w:tr>
            <w:tr w14:paraId="408A9818">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47E9C7A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21" w:type="pct"/>
                  <w:gridSpan w:val="2"/>
                  <w:vMerge w:val="restart"/>
                  <w:tcBorders>
                    <w:tl2br w:val="nil"/>
                    <w:tr2bl w:val="nil"/>
                  </w:tcBorders>
                  <w:noWrap w:val="0"/>
                  <w:vAlign w:val="center"/>
                </w:tcPr>
                <w:p w14:paraId="39227D7C">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4"/>
                      <w:highlight w:val="none"/>
                      <w:lang w:val="en-US" w:eastAsia="zh-CN" w:bidi="ar-SA"/>
                    </w:rPr>
                    <w:t>厨余垃圾</w:t>
                  </w:r>
                </w:p>
              </w:tc>
              <w:tc>
                <w:tcPr>
                  <w:tcW w:w="616" w:type="pct"/>
                  <w:tcBorders>
                    <w:tl2br w:val="nil"/>
                    <w:tr2bl w:val="nil"/>
                  </w:tcBorders>
                  <w:noWrap w:val="0"/>
                  <w:vAlign w:val="center"/>
                </w:tcPr>
                <w:p w14:paraId="7E420D24">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4"/>
                      <w:highlight w:val="none"/>
                      <w:lang w:val="en-US" w:eastAsia="zh-CN" w:bidi="ar-SA"/>
                    </w:rPr>
                    <w:t>厨余垃圾</w:t>
                  </w:r>
                </w:p>
              </w:tc>
              <w:tc>
                <w:tcPr>
                  <w:tcW w:w="812" w:type="pct"/>
                  <w:vMerge w:val="continue"/>
                  <w:tcBorders>
                    <w:tl2br w:val="nil"/>
                    <w:tr2bl w:val="nil"/>
                  </w:tcBorders>
                  <w:noWrap w:val="0"/>
                  <w:vAlign w:val="center"/>
                </w:tcPr>
                <w:p w14:paraId="306B5A6E">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508" w:type="pct"/>
                  <w:tcBorders>
                    <w:tl2br w:val="nil"/>
                    <w:tr2bl w:val="nil"/>
                  </w:tcBorders>
                  <w:noWrap w:val="0"/>
                  <w:vAlign w:val="center"/>
                </w:tcPr>
                <w:p w14:paraId="41EED8AF">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82" w:type="pct"/>
                  <w:vMerge w:val="continue"/>
                  <w:tcBorders>
                    <w:tl2br w:val="nil"/>
                    <w:tr2bl w:val="nil"/>
                  </w:tcBorders>
                  <w:noWrap w:val="0"/>
                  <w:vAlign w:val="center"/>
                </w:tcPr>
                <w:p w14:paraId="6AED049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continue"/>
                  <w:tcBorders>
                    <w:tl2br w:val="nil"/>
                    <w:tr2bl w:val="nil"/>
                  </w:tcBorders>
                  <w:shd w:val="clear" w:color="auto" w:fill="auto"/>
                  <w:noWrap w:val="0"/>
                  <w:vAlign w:val="center"/>
                </w:tcPr>
                <w:p w14:paraId="5F2D820A">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rPr>
                  </w:pPr>
                </w:p>
              </w:tc>
              <w:tc>
                <w:tcPr>
                  <w:tcW w:w="519" w:type="pct"/>
                  <w:tcBorders>
                    <w:tl2br w:val="nil"/>
                    <w:tr2bl w:val="nil"/>
                  </w:tcBorders>
                  <w:noWrap w:val="0"/>
                  <w:vAlign w:val="center"/>
                </w:tcPr>
                <w:p w14:paraId="730AE17C">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02" w:type="pct"/>
                  <w:tcBorders>
                    <w:tl2br w:val="nil"/>
                    <w:tr2bl w:val="nil"/>
                  </w:tcBorders>
                  <w:noWrap w:val="0"/>
                  <w:vAlign w:val="center"/>
                </w:tcPr>
                <w:p w14:paraId="6328F775">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aps w:val="0"/>
                      <w:color w:val="auto"/>
                      <w:sz w:val="21"/>
                      <w:szCs w:val="21"/>
                      <w:highlight w:val="none"/>
                    </w:rPr>
                    <w:t>已落实</w:t>
                  </w:r>
                </w:p>
              </w:tc>
            </w:tr>
            <w:tr w14:paraId="515D7C03">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vMerge w:val="continue"/>
                  <w:tcBorders>
                    <w:tl2br w:val="nil"/>
                    <w:tr2bl w:val="nil"/>
                  </w:tcBorders>
                  <w:noWrap w:val="0"/>
                  <w:vAlign w:val="center"/>
                </w:tcPr>
                <w:p w14:paraId="7B1C0A3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621" w:type="pct"/>
                  <w:gridSpan w:val="2"/>
                  <w:vMerge w:val="continue"/>
                  <w:tcBorders>
                    <w:tl2br w:val="nil"/>
                    <w:tr2bl w:val="nil"/>
                  </w:tcBorders>
                  <w:noWrap w:val="0"/>
                  <w:vAlign w:val="center"/>
                </w:tcPr>
                <w:p w14:paraId="75804999">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616" w:type="pct"/>
                  <w:tcBorders>
                    <w:tl2br w:val="nil"/>
                    <w:tr2bl w:val="nil"/>
                  </w:tcBorders>
                  <w:noWrap w:val="0"/>
                  <w:vAlign w:val="center"/>
                </w:tcPr>
                <w:p w14:paraId="75D1EE6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rPr>
                  </w:pPr>
                  <w:r>
                    <w:rPr>
                      <w:rFonts w:hint="eastAsia" w:cs="Times New Roman"/>
                      <w:color w:val="auto"/>
                      <w:kern w:val="0"/>
                      <w:sz w:val="21"/>
                      <w:szCs w:val="24"/>
                      <w:highlight w:val="none"/>
                      <w:lang w:val="en-US" w:eastAsia="zh-CN" w:bidi="ar-SA"/>
                    </w:rPr>
                    <w:t>废油脂</w:t>
                  </w:r>
                </w:p>
              </w:tc>
              <w:tc>
                <w:tcPr>
                  <w:tcW w:w="812" w:type="pct"/>
                  <w:vMerge w:val="continue"/>
                  <w:tcBorders>
                    <w:tl2br w:val="nil"/>
                    <w:tr2bl w:val="nil"/>
                  </w:tcBorders>
                  <w:noWrap w:val="0"/>
                  <w:vAlign w:val="center"/>
                </w:tcPr>
                <w:p w14:paraId="1B8CFADF">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rPr>
                  </w:pPr>
                </w:p>
              </w:tc>
              <w:tc>
                <w:tcPr>
                  <w:tcW w:w="508" w:type="pct"/>
                  <w:tcBorders>
                    <w:tl2br w:val="nil"/>
                    <w:tr2bl w:val="nil"/>
                  </w:tcBorders>
                  <w:noWrap w:val="0"/>
                  <w:vAlign w:val="center"/>
                </w:tcPr>
                <w:p w14:paraId="300033DE">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82" w:type="pct"/>
                  <w:vMerge w:val="continue"/>
                  <w:tcBorders>
                    <w:tl2br w:val="nil"/>
                    <w:tr2bl w:val="nil"/>
                  </w:tcBorders>
                  <w:noWrap w:val="0"/>
                  <w:vAlign w:val="center"/>
                </w:tcPr>
                <w:p w14:paraId="64965A9B">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rPr>
                  </w:pPr>
                </w:p>
              </w:tc>
              <w:tc>
                <w:tcPr>
                  <w:tcW w:w="785" w:type="pct"/>
                  <w:vMerge w:val="continue"/>
                  <w:tcBorders>
                    <w:tl2br w:val="nil"/>
                    <w:tr2bl w:val="nil"/>
                  </w:tcBorders>
                  <w:shd w:val="clear" w:color="auto" w:fill="auto"/>
                  <w:noWrap w:val="0"/>
                  <w:vAlign w:val="center"/>
                </w:tcPr>
                <w:p w14:paraId="10ECBB2D">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z w:val="21"/>
                      <w:szCs w:val="21"/>
                    </w:rPr>
                  </w:pPr>
                </w:p>
              </w:tc>
              <w:tc>
                <w:tcPr>
                  <w:tcW w:w="519" w:type="pct"/>
                  <w:tcBorders>
                    <w:tl2br w:val="nil"/>
                    <w:tr2bl w:val="nil"/>
                  </w:tcBorders>
                  <w:noWrap w:val="0"/>
                  <w:vAlign w:val="center"/>
                </w:tcPr>
                <w:p w14:paraId="5E947552">
                  <w:pPr>
                    <w:pStyle w:val="67"/>
                    <w:keepLines w:val="0"/>
                    <w:pageBreakBefore w:val="0"/>
                    <w:widowControl w:val="0"/>
                    <w:suppressLineNumbers w:val="0"/>
                    <w:kinsoku/>
                    <w:wordWrap/>
                    <w:overflowPunct/>
                    <w:topLinePunct w:val="0"/>
                    <w:autoSpaceDE/>
                    <w:autoSpaceDN/>
                    <w:bidi w:val="0"/>
                    <w:adjustRightInd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302" w:type="pct"/>
                  <w:tcBorders>
                    <w:tl2br w:val="nil"/>
                    <w:tr2bl w:val="nil"/>
                  </w:tcBorders>
                  <w:noWrap w:val="0"/>
                  <w:vAlign w:val="center"/>
                </w:tcPr>
                <w:p w14:paraId="7BEC1CAC">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aps w:val="0"/>
                      <w:color w:val="auto"/>
                      <w:sz w:val="21"/>
                      <w:szCs w:val="21"/>
                      <w:highlight w:val="none"/>
                    </w:rPr>
                    <w:t>已落实</w:t>
                  </w:r>
                </w:p>
              </w:tc>
            </w:tr>
            <w:tr w14:paraId="5A82CDA1">
              <w:tblPrEx>
                <w:tblBorders>
                  <w:top w:val="single" w:color="auto" w:sz="12" w:space="0"/>
                  <w:left w:val="none" w:color="auto" w:sz="0" w:space="0"/>
                  <w:bottom w:val="single" w:color="auto" w:sz="12"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170" w:hRule="atLeast"/>
                <w:jc w:val="center"/>
              </w:trPr>
              <w:tc>
                <w:tcPr>
                  <w:tcW w:w="152" w:type="pct"/>
                  <w:tcBorders>
                    <w:tl2br w:val="nil"/>
                    <w:tr2bl w:val="nil"/>
                  </w:tcBorders>
                  <w:noWrap w:val="0"/>
                  <w:vAlign w:val="center"/>
                </w:tcPr>
                <w:p w14:paraId="7901463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合计</w:t>
                  </w:r>
                </w:p>
              </w:tc>
              <w:tc>
                <w:tcPr>
                  <w:tcW w:w="2050" w:type="pct"/>
                  <w:gridSpan w:val="4"/>
                  <w:tcBorders>
                    <w:tl2br w:val="nil"/>
                    <w:tr2bl w:val="nil"/>
                  </w:tcBorders>
                  <w:noWrap w:val="0"/>
                  <w:vAlign w:val="center"/>
                </w:tcPr>
                <w:p w14:paraId="3185BEE8">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508" w:type="pct"/>
                  <w:tcBorders>
                    <w:tl2br w:val="nil"/>
                    <w:tr2bl w:val="nil"/>
                  </w:tcBorders>
                  <w:noWrap w:val="0"/>
                  <w:vAlign w:val="center"/>
                </w:tcPr>
                <w:p w14:paraId="3DAB1749">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rPr>
                  </w:pPr>
                  <w:r>
                    <w:rPr>
                      <w:rFonts w:hint="eastAsia" w:cs="Times New Roman"/>
                      <w:caps w:val="0"/>
                      <w:color w:val="auto"/>
                      <w:sz w:val="21"/>
                      <w:szCs w:val="21"/>
                      <w:highlight w:val="none"/>
                      <w:lang w:val="en-US" w:eastAsia="zh-CN"/>
                    </w:rPr>
                    <w:t>15</w:t>
                  </w:r>
                </w:p>
              </w:tc>
              <w:tc>
                <w:tcPr>
                  <w:tcW w:w="682" w:type="pct"/>
                  <w:tcBorders>
                    <w:tl2br w:val="nil"/>
                    <w:tr2bl w:val="nil"/>
                  </w:tcBorders>
                  <w:noWrap w:val="0"/>
                  <w:vAlign w:val="center"/>
                </w:tcPr>
                <w:p w14:paraId="5C93ED67">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w:t>
                  </w:r>
                </w:p>
              </w:tc>
              <w:tc>
                <w:tcPr>
                  <w:tcW w:w="785" w:type="pct"/>
                  <w:tcBorders>
                    <w:tl2br w:val="nil"/>
                    <w:tr2bl w:val="nil"/>
                  </w:tcBorders>
                  <w:noWrap w:val="0"/>
                  <w:vAlign w:val="center"/>
                </w:tcPr>
                <w:p w14:paraId="3B287A2D">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w:t>
                  </w:r>
                </w:p>
              </w:tc>
              <w:tc>
                <w:tcPr>
                  <w:tcW w:w="519" w:type="pct"/>
                  <w:tcBorders>
                    <w:tl2br w:val="nil"/>
                    <w:tr2bl w:val="nil"/>
                  </w:tcBorders>
                  <w:noWrap w:val="0"/>
                  <w:vAlign w:val="center"/>
                </w:tcPr>
                <w:p w14:paraId="2810A0A4">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rPr>
                  </w:pPr>
                  <w:r>
                    <w:rPr>
                      <w:rFonts w:hint="eastAsia" w:cs="Times New Roman"/>
                      <w:caps w:val="0"/>
                      <w:color w:val="auto"/>
                      <w:sz w:val="21"/>
                      <w:szCs w:val="21"/>
                      <w:highlight w:val="none"/>
                      <w:lang w:val="en-US" w:eastAsia="zh-CN"/>
                    </w:rPr>
                    <w:t>15</w:t>
                  </w:r>
                </w:p>
              </w:tc>
              <w:tc>
                <w:tcPr>
                  <w:tcW w:w="302" w:type="pct"/>
                  <w:tcBorders>
                    <w:tl2br w:val="nil"/>
                    <w:tr2bl w:val="nil"/>
                  </w:tcBorders>
                  <w:noWrap w:val="0"/>
                  <w:vAlign w:val="center"/>
                </w:tcPr>
                <w:p w14:paraId="210AEF52">
                  <w:pPr>
                    <w:pStyle w:val="91"/>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w:t>
                  </w:r>
                </w:p>
              </w:tc>
            </w:tr>
          </w:tbl>
          <w:p w14:paraId="35BB2BCF">
            <w:pPr>
              <w:suppressLineNumbers w:val="0"/>
              <w:spacing w:before="0" w:beforeAutospacing="0" w:after="0" w:afterAutospacing="0"/>
              <w:ind w:left="0" w:leftChars="0" w:right="0" w:firstLine="0" w:firstLineChars="0"/>
              <w:rPr>
                <w:rFonts w:hint="eastAsia" w:cs="Times New Roman"/>
                <w:color w:val="auto"/>
                <w:highlight w:val="none"/>
                <w:lang w:val="en-US" w:eastAsia="zh-CN"/>
              </w:rPr>
            </w:pPr>
          </w:p>
        </w:tc>
      </w:tr>
    </w:tbl>
    <w:p w14:paraId="54C657DD">
      <w:pPr>
        <w:outlineLvl w:val="0"/>
        <w:rPr>
          <w:rFonts w:hint="eastAsia" w:ascii="Times New Roman" w:hAnsi="Times New Roman" w:eastAsia="宋体" w:cs="仿宋"/>
          <w:b/>
          <w:caps w:val="0"/>
          <w:color w:val="auto"/>
          <w:sz w:val="32"/>
          <w:szCs w:val="32"/>
          <w:highlight w:val="none"/>
        </w:rPr>
        <w:sectPr>
          <w:pgSz w:w="16838" w:h="11906" w:orient="landscape"/>
          <w:pgMar w:top="1417" w:right="1417" w:bottom="1417" w:left="1417" w:header="964" w:footer="1020" w:gutter="0"/>
          <w:pgBorders w:offsetFrom="page">
            <w:top w:val="none" w:sz="0" w:space="0"/>
            <w:left w:val="none" w:sz="0" w:space="0"/>
            <w:bottom w:val="none" w:sz="0" w:space="0"/>
            <w:right w:val="none" w:sz="0" w:space="0"/>
          </w:pgBorders>
          <w:pgNumType w:fmt="decimal"/>
          <w:cols w:space="720" w:num="1"/>
          <w:rtlGutter w:val="0"/>
          <w:docGrid w:type="linesAndChars" w:linePitch="333" w:charSpace="0"/>
        </w:sectPr>
      </w:pPr>
    </w:p>
    <w:p w14:paraId="2DAB2F45">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color w:val="auto"/>
          <w:highlight w:val="none"/>
        </w:rPr>
      </w:pPr>
      <w:bookmarkStart w:id="55" w:name="_Toc3197"/>
      <w:bookmarkStart w:id="56" w:name="_Toc18049"/>
      <w:bookmarkStart w:id="57" w:name="_Toc3129"/>
      <w:r>
        <w:rPr>
          <w:rFonts w:hint="eastAsia"/>
          <w:color w:val="auto"/>
          <w:highlight w:val="none"/>
        </w:rPr>
        <w:t>表四</w:t>
      </w:r>
      <w:bookmarkEnd w:id="51"/>
      <w:bookmarkEnd w:id="52"/>
      <w:bookmarkEnd w:id="55"/>
      <w:bookmarkEnd w:id="56"/>
      <w:bookmarkEnd w:id="57"/>
    </w:p>
    <w:tbl>
      <w:tblPr>
        <w:tblStyle w:val="53"/>
        <w:tblW w:w="0" w:type="auto"/>
        <w:jc w:val="center"/>
        <w:tblBorders>
          <w:top w:val="single" w:color="000000" w:sz="8" w:space="0"/>
          <w:left w:val="single" w:color="000000" w:sz="8" w:space="0"/>
          <w:bottom w:val="single" w:color="000000" w:sz="4" w:space="0"/>
          <w:right w:val="single" w:color="000000" w:sz="8" w:space="0"/>
          <w:insideH w:val="single" w:color="000000" w:sz="8" w:space="0"/>
          <w:insideV w:val="none" w:color="auto" w:sz="0" w:space="0"/>
        </w:tblBorders>
        <w:tblLayout w:type="autofit"/>
        <w:tblCellMar>
          <w:top w:w="0" w:type="dxa"/>
          <w:left w:w="85" w:type="dxa"/>
          <w:bottom w:w="0" w:type="dxa"/>
          <w:right w:w="85" w:type="dxa"/>
        </w:tblCellMar>
      </w:tblPr>
      <w:tblGrid>
        <w:gridCol w:w="8476"/>
      </w:tblGrid>
      <w:tr w14:paraId="18C6FCA7">
        <w:tblPrEx>
          <w:tblBorders>
            <w:top w:val="single" w:color="000000" w:sz="8" w:space="0"/>
            <w:left w:val="single" w:color="000000" w:sz="8" w:space="0"/>
            <w:bottom w:val="single" w:color="000000" w:sz="4" w:space="0"/>
            <w:right w:val="single" w:color="000000" w:sz="8" w:space="0"/>
            <w:insideH w:val="single" w:color="000000" w:sz="8" w:space="0"/>
            <w:insideV w:val="none" w:color="auto" w:sz="0" w:space="0"/>
          </w:tblBorders>
          <w:tblCellMar>
            <w:top w:w="0" w:type="dxa"/>
            <w:left w:w="85" w:type="dxa"/>
            <w:bottom w:w="0" w:type="dxa"/>
            <w:right w:w="85" w:type="dxa"/>
          </w:tblCellMar>
        </w:tblPrEx>
        <w:trPr>
          <w:trHeight w:val="90" w:hRule="atLeast"/>
          <w:jc w:val="center"/>
        </w:trPr>
        <w:tc>
          <w:tcPr>
            <w:tcW w:w="9195" w:type="dxa"/>
            <w:tcBorders>
              <w:tl2br w:val="nil"/>
              <w:tr2bl w:val="nil"/>
            </w:tcBorders>
            <w:noWrap w:val="0"/>
            <w:vAlign w:val="top"/>
          </w:tcPr>
          <w:p w14:paraId="770A8FD2">
            <w:pPr>
              <w:suppressLineNumbers w:val="0"/>
              <w:bidi w:val="0"/>
              <w:spacing w:before="0" w:beforeAutospacing="0" w:after="0" w:afterAutospacing="0"/>
              <w:ind w:left="0" w:leftChars="0" w:right="0" w:firstLine="0" w:firstLineChars="0"/>
              <w:jc w:val="left"/>
              <w:rPr>
                <w:rFonts w:hint="default" w:ascii="Times New Roman" w:hAnsi="Times New Roman" w:eastAsia="宋体" w:cs="Times New Roman"/>
                <w:b/>
                <w:bCs/>
                <w:caps w:val="0"/>
                <w:color w:val="auto"/>
                <w:sz w:val="28"/>
                <w:szCs w:val="28"/>
                <w:highlight w:val="none"/>
                <w:lang w:val="en-US" w:eastAsia="zh-CN"/>
              </w:rPr>
            </w:pPr>
            <w:r>
              <w:rPr>
                <w:rFonts w:hint="default" w:ascii="Times New Roman" w:hAnsi="Times New Roman" w:eastAsia="宋体" w:cs="Times New Roman"/>
                <w:b/>
                <w:bCs/>
                <w:caps w:val="0"/>
                <w:color w:val="auto"/>
                <w:sz w:val="28"/>
                <w:szCs w:val="28"/>
                <w:highlight w:val="none"/>
                <w:lang w:eastAsia="zh-CN"/>
              </w:rPr>
              <w:t>建设项目环境影响报告表主要结论及审批部门审批决定</w:t>
            </w:r>
            <w:r>
              <w:rPr>
                <w:rFonts w:hint="eastAsia" w:ascii="Times New Roman" w:hAnsi="Times New Roman" w:eastAsia="宋体" w:cs="Times New Roman"/>
                <w:b/>
                <w:bCs/>
                <w:caps w:val="0"/>
                <w:color w:val="auto"/>
                <w:sz w:val="28"/>
                <w:szCs w:val="28"/>
                <w:highlight w:val="none"/>
                <w:lang w:eastAsia="zh-CN"/>
              </w:rPr>
              <w:t>：</w:t>
            </w:r>
          </w:p>
          <w:p w14:paraId="4DD164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b/>
                <w:bCs/>
                <w:color w:val="auto"/>
                <w:highlight w:val="none"/>
                <w:lang w:eastAsia="zh-CN"/>
              </w:rPr>
            </w:pPr>
            <w:r>
              <w:rPr>
                <w:rFonts w:hint="eastAsia" w:cs="Times New Roman"/>
                <w:b/>
                <w:bCs/>
                <w:color w:val="auto"/>
                <w:highlight w:val="none"/>
                <w:lang w:val="en-US" w:eastAsia="zh-CN"/>
              </w:rPr>
              <w:t>1、</w:t>
            </w:r>
            <w:r>
              <w:rPr>
                <w:rFonts w:hint="default" w:cs="Times New Roman"/>
                <w:b/>
                <w:bCs/>
                <w:color w:val="auto"/>
                <w:highlight w:val="none"/>
                <w:lang w:val="zh-CN"/>
              </w:rPr>
              <w:t>环境影响报告表主要结论</w:t>
            </w:r>
          </w:p>
          <w:p w14:paraId="788F25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报告经分析论证和预测评价后认为，本项目符合国家产业政策的要求，与区域规划相容、选址合理，污染防治措施技术可行，满足总量控制的要求。在落实本报告表提出的风险防范措施、环境污染治理和环境管理措施的情况下，污染物均能实现达标排放且对环境影响可接受。从环保角度来讲，建设项目在拟建地建设是可行的。</w:t>
            </w:r>
          </w:p>
          <w:p w14:paraId="284BE7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b/>
                <w:bCs/>
                <w:color w:val="auto"/>
                <w:highlight w:val="none"/>
                <w:lang w:val="zh-CN"/>
              </w:rPr>
            </w:pPr>
            <w:r>
              <w:rPr>
                <w:rFonts w:hint="eastAsia" w:cs="Times New Roman"/>
                <w:b/>
                <w:bCs/>
                <w:color w:val="auto"/>
                <w:highlight w:val="none"/>
                <w:lang w:val="en-US" w:eastAsia="zh-CN"/>
              </w:rPr>
              <w:t>2、</w:t>
            </w:r>
            <w:r>
              <w:rPr>
                <w:rFonts w:hint="default" w:cs="Times New Roman"/>
                <w:b/>
                <w:bCs/>
                <w:color w:val="auto"/>
                <w:highlight w:val="none"/>
                <w:lang w:val="zh-CN"/>
              </w:rPr>
              <w:t>审批部门审批决定</w:t>
            </w:r>
          </w:p>
          <w:p w14:paraId="130833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0" w:firstLineChars="0"/>
              <w:jc w:val="both"/>
              <w:textAlignment w:val="auto"/>
              <w:rPr>
                <w:rFonts w:hint="default" w:cs="Times New Roman"/>
                <w:color w:val="auto"/>
                <w:highlight w:val="none"/>
                <w:lang w:val="en-US" w:eastAsia="zh-CN"/>
              </w:rPr>
            </w:pPr>
            <w:r>
              <w:rPr>
                <w:rFonts w:hint="default" w:ascii="Times New Roman" w:hAnsi="Times New Roman" w:eastAsia="宋体" w:cs="Times New Roman"/>
                <w:color w:val="auto"/>
                <w:kern w:val="44"/>
                <w:sz w:val="24"/>
                <w:szCs w:val="22"/>
                <w:highlight w:val="none"/>
                <w:lang w:val="zh-CN" w:eastAsia="zh-CN"/>
              </w:rPr>
              <w:t>普瑞泰格（南京）安全设备有限公司</w:t>
            </w:r>
            <w:r>
              <w:rPr>
                <w:rFonts w:hint="eastAsia" w:cs="Times New Roman"/>
                <w:color w:val="auto"/>
                <w:highlight w:val="none"/>
                <w:lang w:val="en-US" w:eastAsia="zh-CN"/>
              </w:rPr>
              <w:t>：</w:t>
            </w:r>
          </w:p>
          <w:p w14:paraId="09FD0F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你公司委托南京伊环环境科技有限公司（编制主持人：饶光祖，职业资格证书管理号：2015035320352014320132000369，信用编号：BH012247）编制的《阻火器、呼吸阀及泄压人孔改造项目环境影响报告表》（以下简称《报告表》）收悉，经研究，批复如下：</w:t>
            </w:r>
          </w:p>
          <w:p w14:paraId="1579704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rPr>
                <w:rFonts w:hint="eastAsia" w:cs="Times New Roman"/>
                <w:color w:val="auto"/>
                <w:highlight w:val="none"/>
                <w:lang w:val="en-US" w:eastAsia="zh-CN"/>
              </w:rPr>
            </w:pPr>
            <w:r>
              <w:rPr>
                <w:rFonts w:hint="eastAsia" w:ascii="Times New Roman" w:hAnsi="Times New Roman" w:eastAsia="宋体" w:cs="Times New Roman"/>
                <w:color w:val="auto"/>
                <w:kern w:val="2"/>
                <w:sz w:val="24"/>
                <w:szCs w:val="24"/>
                <w:lang w:val="en-US" w:eastAsia="zh-CN" w:bidi="ar-SA"/>
              </w:rPr>
              <w:t>一、</w:t>
            </w:r>
            <w:r>
              <w:rPr>
                <w:rFonts w:hint="eastAsia" w:cs="Times New Roman"/>
                <w:color w:val="auto"/>
                <w:highlight w:val="none"/>
                <w:lang w:val="en-US" w:eastAsia="zh-CN"/>
              </w:rPr>
              <w:t>项目建设地点为南京市江宁区东山街道石羊路98号章村工业园。拟投资1500万，新增租赁厂房，租赁建筑面积2765平方米，对现有产品生产工艺进行调整，并新增实验室，新增测试量10台/年，项目建成后保持现有生产能力不变。</w:t>
            </w:r>
          </w:p>
          <w:p w14:paraId="0C2498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0" w:right="0" w:rightChars="0" w:firstLine="480" w:firstLineChars="20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根据《报告表》的结论及建议，在符合相关规划要求并落实《报告表》所提出的生态环境保护和污染防治措施，确保各类污染物稳定达标排放且符合总量控制要求的前提下，我局原则同意《报告表》的环境影响评价总体结论和拟采取的生态环境保护措施。</w:t>
            </w:r>
          </w:p>
          <w:p w14:paraId="388651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default" w:ascii="Times New Roman" w:hAnsi="Times New Roman" w:eastAsia="宋体" w:cs="Times New Roman"/>
                <w:color w:val="auto"/>
                <w:highlight w:val="none"/>
                <w:lang w:val="en-US" w:eastAsia="zh-CN"/>
              </w:rPr>
              <w:t>二、</w:t>
            </w:r>
            <w:r>
              <w:rPr>
                <w:rFonts w:hint="eastAsia" w:cs="Times New Roman"/>
                <w:color w:val="auto"/>
                <w:highlight w:val="none"/>
                <w:lang w:val="en-US" w:eastAsia="zh-CN"/>
              </w:rPr>
              <w:t>在项目工程设计、建设、运行以及环境管理中，应严格落实《报告表》所提出的各项污染防治措施，严格执行环保“三同时”制度，并重点做好以下工作：</w:t>
            </w:r>
          </w:p>
          <w:p w14:paraId="3AAD3E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一）落实水污染防治措施。运营过程中产生的生活污水、洗浴废水经化粪池预处理；食堂废水经隔油池预处理；生产废水经隔油沉淀池预处理后一并接管至城北污水处理厂集中处理，污水接管标准执行《污水综合排放标准》（GB8978-1996）表4三级标准及《污水排入城镇下水道水质标准》（GB/T31962-2015）表1中B级标准。</w:t>
            </w:r>
          </w:p>
          <w:p w14:paraId="3A6DA1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二）落实大气污染防治措施。严格落实《报告表》提出的各项废气治理措施，确保各类废气达标排放。切割废气经滤芯除尘装置处理后无组织排放，危废仓库废气经活性炭装置处理后无组织排放，粗研磨废气、清洗废气、研磨机清洗废气、高温清洗废气无组织排放。单位边界非甲烷总烃、颗粒物无组织排放执行《大气污染物综合排放标准》（DB32/4041-2021）表3中单位边界大气污染物排放监控浓度限值；厂区内非甲烷总烃无组织排放执行《大气污染物综合排放标准》（DB32/4041-2021）表2厂区内VOCs无组织排放限值。</w:t>
            </w:r>
          </w:p>
          <w:p w14:paraId="0B1A05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（三）落实噪声污染防治措施。选用低噪声设备，合理布局噪声源，采取有效的隔声、消声和减振等降噪措施。运营期厂界噪声执行《工业企业厂界环境噪声排放标准》（GB12348-2008）2类标准。</w:t>
            </w:r>
          </w:p>
          <w:p w14:paraId="3EE022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四）落实固废污染防治措施。按“资源化、减量化、无害化”处理处置原则和生态环境管理要求，落实各类固体废物的收集处理处置和综合利用措施，实现固体废物全部综合利用或规范处置。固体废物在厂内的堆放、贮存、转移应符合《一般工业固体废物贮存和填埋污染控制标准》（GB18599-2020）、《危险废物贮存污染控制标准》（GB18597-2023）和《江苏省固体废物全过程环境监管工作意见》（苏环办〔2024〕16号）的相关要求，防止产生二次污染。危险废物转移应当遵循就近原则，及时清运并委托有资质单位规范处置。</w:t>
            </w:r>
          </w:p>
          <w:p w14:paraId="6E04CA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（五）落实土壤及地下水污染防治措施。采取源头控制，厂区须实施分区防渗，落实危废仓库等重点污染防治区的防渗措施，确保不对土壤和地下水造成影响。</w:t>
            </w:r>
          </w:p>
          <w:p w14:paraId="55CA04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color w:val="auto"/>
                <w:highlight w:val="none"/>
                <w:lang w:val="en-US" w:eastAsia="zh-CN"/>
              </w:rPr>
            </w:pPr>
            <w:r>
              <w:rPr>
                <w:rFonts w:hint="eastAsia" w:cs="Times New Roman"/>
                <w:color w:val="auto"/>
                <w:highlight w:val="none"/>
                <w:lang w:val="en-US" w:eastAsia="zh-CN"/>
              </w:rPr>
              <w:t>（六）强化各项环境风险防范措施。严格落实《报告表》提出的环境风险防范措施，加强运营期环境管理，制定突发环境事件应急预案，定期组织应急演练，防止发生环境污染事件，确保环境安全。对环境治理设施开展安全风险辨识管控，健全内部污染防治设施稳定运行和管理责任制度，严格依据标准规范建设环境治理设施，确保环境治理设施安全、稳定、有效运行。根据生态环境和应急管理部门审批联动的相关文件要求，应落实应急管理部门提出的安全生产相关要求。</w:t>
            </w:r>
          </w:p>
          <w:p w14:paraId="42F135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lang w:val="en-US" w:eastAsia="zh-CN"/>
              </w:rPr>
            </w:pPr>
            <w:r>
              <w:rPr>
                <w:rFonts w:hint="default" w:cs="Times New Roman"/>
                <w:color w:val="auto"/>
                <w:highlight w:val="none"/>
                <w:lang w:val="en-US" w:eastAsia="zh-CN"/>
              </w:rPr>
              <w:t>（七）规范设置排污口和标志。按照《江苏省排污口设置及规范化整治管理办法》的规定，规范合理设置排污口和相应的标志。</w:t>
            </w:r>
          </w:p>
          <w:p w14:paraId="7C9724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lang w:val="en-US" w:eastAsia="zh-CN"/>
              </w:rPr>
            </w:pPr>
            <w:r>
              <w:rPr>
                <w:rFonts w:hint="default" w:cs="Times New Roman"/>
                <w:color w:val="auto"/>
                <w:highlight w:val="none"/>
                <w:lang w:val="en-US" w:eastAsia="zh-CN"/>
              </w:rPr>
              <w:t>（八）开展自行监测。按照自行监测技术指南和《报告表》提出的环境管理与监测计划，制定监测方案，依法开展自行监测，并保存原始监测记录。</w:t>
            </w:r>
          </w:p>
          <w:p w14:paraId="394EDB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lang w:val="en-US" w:eastAsia="zh-CN"/>
              </w:rPr>
            </w:pPr>
            <w:r>
              <w:rPr>
                <w:rFonts w:hint="eastAsia" w:cs="Times New Roman"/>
                <w:color w:val="auto"/>
                <w:highlight w:val="none"/>
                <w:lang w:val="en-US" w:eastAsia="zh-CN"/>
              </w:rPr>
              <w:t>三、严格落实生态环境保护主体责任，你公司应当对</w:t>
            </w:r>
            <w:r>
              <w:rPr>
                <w:rFonts w:hint="default" w:cs="Times New Roman"/>
                <w:color w:val="auto"/>
                <w:highlight w:val="none"/>
                <w:lang w:val="en-US" w:eastAsia="zh-CN"/>
              </w:rPr>
              <w:t>《报告表》</w:t>
            </w:r>
            <w:r>
              <w:rPr>
                <w:rFonts w:hint="eastAsia" w:cs="Times New Roman"/>
                <w:color w:val="auto"/>
                <w:highlight w:val="none"/>
                <w:lang w:val="en-US" w:eastAsia="zh-CN"/>
              </w:rPr>
              <w:t>的内容和结论负责。</w:t>
            </w:r>
          </w:p>
          <w:p w14:paraId="4C135B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lang w:val="en-US" w:eastAsia="zh-CN"/>
              </w:rPr>
            </w:pPr>
            <w:r>
              <w:rPr>
                <w:rFonts w:hint="default" w:cs="Times New Roman"/>
                <w:color w:val="auto"/>
                <w:highlight w:val="none"/>
                <w:lang w:val="en-US" w:eastAsia="zh-CN"/>
              </w:rPr>
              <w:t>四、按照</w:t>
            </w:r>
            <w:r>
              <w:rPr>
                <w:rFonts w:hint="eastAsia" w:cs="Times New Roman"/>
                <w:color w:val="auto"/>
                <w:highlight w:val="none"/>
                <w:lang w:val="en-US" w:eastAsia="zh-CN"/>
              </w:rPr>
              <w:t>《</w:t>
            </w:r>
            <w:r>
              <w:rPr>
                <w:rFonts w:hint="default" w:cs="Times New Roman"/>
                <w:color w:val="auto"/>
                <w:highlight w:val="none"/>
                <w:lang w:val="en-US" w:eastAsia="zh-CN"/>
              </w:rPr>
              <w:t>排污许可管理条例</w:t>
            </w:r>
            <w:r>
              <w:rPr>
                <w:rFonts w:hint="eastAsia" w:cs="Times New Roman"/>
                <w:color w:val="auto"/>
                <w:highlight w:val="none"/>
                <w:lang w:val="en-US" w:eastAsia="zh-CN"/>
              </w:rPr>
              <w:t>》</w:t>
            </w:r>
            <w:r>
              <w:rPr>
                <w:rFonts w:hint="default" w:cs="Times New Roman"/>
                <w:color w:val="auto"/>
                <w:highlight w:val="none"/>
                <w:lang w:val="en-US" w:eastAsia="zh-CN"/>
              </w:rPr>
              <w:t>规定，你公司应当填报排污登记表。项目竣工后按规定程序实施竣工环境保护验收，并向社会公开相关信息。</w:t>
            </w:r>
          </w:p>
          <w:p w14:paraId="009C65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lang w:val="en-US" w:eastAsia="zh-CN"/>
              </w:rPr>
            </w:pPr>
            <w:r>
              <w:rPr>
                <w:rFonts w:hint="default" w:cs="Times New Roman"/>
                <w:color w:val="auto"/>
                <w:highlight w:val="none"/>
                <w:lang w:val="en-US" w:eastAsia="zh-CN"/>
              </w:rPr>
              <w:t>五、</w:t>
            </w:r>
            <w:r>
              <w:rPr>
                <w:rFonts w:hint="eastAsia" w:cs="Times New Roman"/>
                <w:color w:val="auto"/>
                <w:highlight w:val="none"/>
                <w:lang w:val="en-US" w:eastAsia="zh-CN"/>
              </w:rPr>
              <w:t>环境影响报告表</w:t>
            </w:r>
            <w:r>
              <w:rPr>
                <w:rFonts w:hint="default" w:cs="Times New Roman"/>
                <w:color w:val="auto"/>
                <w:highlight w:val="none"/>
                <w:lang w:val="en-US" w:eastAsia="zh-CN"/>
              </w:rPr>
              <w:t>经</w:t>
            </w:r>
            <w:r>
              <w:rPr>
                <w:rFonts w:hint="eastAsia" w:cs="Times New Roman"/>
                <w:color w:val="auto"/>
                <w:highlight w:val="none"/>
                <w:lang w:val="en-US" w:eastAsia="zh-CN"/>
              </w:rPr>
              <w:t>批准</w:t>
            </w:r>
            <w:r>
              <w:rPr>
                <w:rFonts w:hint="default" w:cs="Times New Roman"/>
                <w:color w:val="auto"/>
                <w:highlight w:val="none"/>
                <w:lang w:val="en-US" w:eastAsia="zh-CN"/>
              </w:rPr>
              <w:t>后，项目的性质、规模、地点、采用的生产工艺或者防治污染、防止生态破坏的措施发生重大变动的，应当重新报批环境影响评价文件。</w:t>
            </w:r>
            <w:r>
              <w:rPr>
                <w:rFonts w:hint="eastAsia" w:cs="Times New Roman"/>
                <w:color w:val="auto"/>
                <w:highlight w:val="none"/>
                <w:lang w:val="en-US" w:eastAsia="zh-CN"/>
              </w:rPr>
              <w:t>本项目环境影响报告表自</w:t>
            </w:r>
            <w:r>
              <w:rPr>
                <w:rFonts w:hint="default" w:cs="Times New Roman"/>
                <w:color w:val="auto"/>
                <w:highlight w:val="none"/>
                <w:lang w:val="en-US" w:eastAsia="zh-CN"/>
              </w:rPr>
              <w:t>批准之日起</w:t>
            </w:r>
            <w:r>
              <w:rPr>
                <w:rFonts w:hint="eastAsia" w:cs="Times New Roman"/>
                <w:color w:val="auto"/>
                <w:highlight w:val="none"/>
                <w:lang w:val="en-US" w:eastAsia="zh-CN"/>
              </w:rPr>
              <w:t>满五年，</w:t>
            </w:r>
            <w:r>
              <w:rPr>
                <w:rFonts w:hint="default" w:cs="Times New Roman"/>
                <w:color w:val="auto"/>
                <w:highlight w:val="none"/>
                <w:lang w:val="en-US" w:eastAsia="zh-CN"/>
              </w:rPr>
              <w:t>项目方开工建设的，</w:t>
            </w:r>
            <w:r>
              <w:rPr>
                <w:rFonts w:hint="eastAsia" w:cs="Times New Roman"/>
                <w:color w:val="auto"/>
                <w:highlight w:val="none"/>
                <w:lang w:val="en-US" w:eastAsia="zh-CN"/>
              </w:rPr>
              <w:t>其环境影响报告表</w:t>
            </w:r>
            <w:r>
              <w:rPr>
                <w:rFonts w:hint="default" w:cs="Times New Roman"/>
                <w:color w:val="auto"/>
                <w:highlight w:val="none"/>
                <w:lang w:val="en-US" w:eastAsia="zh-CN"/>
              </w:rPr>
              <w:t>应当报我局重新审核。</w:t>
            </w:r>
          </w:p>
          <w:p w14:paraId="297A0B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宋体" w:cs="Times New Roman"/>
                <w:b/>
                <w:bCs/>
                <w:caps w:val="0"/>
                <w:color w:val="auto"/>
                <w:highlight w:val="none"/>
              </w:rPr>
            </w:pPr>
            <w:r>
              <w:rPr>
                <w:rFonts w:hint="default" w:ascii="Times New Roman" w:hAnsi="Times New Roman" w:eastAsia="宋体" w:cs="Times New Roman"/>
                <w:b/>
                <w:bCs/>
                <w:caps w:val="0"/>
                <w:color w:val="auto"/>
                <w:highlight w:val="none"/>
              </w:rPr>
              <w:t>3、主要环评建议及环评批复落实情况</w:t>
            </w:r>
          </w:p>
          <w:p w14:paraId="449BD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宋体" w:cs="Times New Roman"/>
                <w:caps w:val="0"/>
                <w:color w:val="auto"/>
                <w:highlight w:val="none"/>
              </w:rPr>
            </w:pPr>
            <w:r>
              <w:rPr>
                <w:rFonts w:hint="default" w:ascii="Times New Roman" w:hAnsi="Times New Roman" w:eastAsia="宋体" w:cs="Times New Roman"/>
                <w:caps w:val="0"/>
                <w:color w:val="auto"/>
                <w:highlight w:val="none"/>
                <w:lang w:val="zh-CN" w:eastAsia="zh-CN"/>
              </w:rPr>
              <w:t>本项目</w:t>
            </w:r>
            <w:r>
              <w:rPr>
                <w:rFonts w:hint="default" w:ascii="Times New Roman" w:hAnsi="Times New Roman" w:eastAsia="宋体" w:cs="Times New Roman"/>
                <w:caps w:val="0"/>
                <w:color w:val="auto"/>
                <w:highlight w:val="none"/>
                <w:lang w:val="en-US" w:eastAsia="zh-CN"/>
              </w:rPr>
              <w:t>已</w:t>
            </w:r>
            <w:r>
              <w:rPr>
                <w:rFonts w:hint="default" w:ascii="Times New Roman" w:hAnsi="Times New Roman" w:eastAsia="宋体" w:cs="Times New Roman"/>
                <w:caps w:val="0"/>
                <w:color w:val="auto"/>
                <w:highlight w:val="none"/>
                <w:lang w:val="zh-CN" w:eastAsia="zh-CN"/>
              </w:rPr>
              <w:t>取得</w:t>
            </w:r>
            <w:r>
              <w:rPr>
                <w:rFonts w:hint="eastAsia" w:cs="Times New Roman"/>
                <w:caps w:val="0"/>
                <w:color w:val="auto"/>
                <w:highlight w:val="none"/>
                <w:lang w:val="en-US" w:eastAsia="zh-CN"/>
              </w:rPr>
              <w:t>南京市生态环境局</w:t>
            </w:r>
            <w:r>
              <w:rPr>
                <w:rFonts w:hint="default" w:ascii="Times New Roman" w:hAnsi="Times New Roman" w:eastAsia="宋体" w:cs="Times New Roman"/>
                <w:caps w:val="0"/>
                <w:color w:val="auto"/>
                <w:highlight w:val="none"/>
                <w:lang w:val="zh-CN" w:eastAsia="zh-CN"/>
              </w:rPr>
              <w:t>《</w:t>
            </w:r>
            <w:r>
              <w:rPr>
                <w:rFonts w:hint="eastAsia" w:ascii="Times New Roman" w:hAnsi="Times New Roman" w:eastAsia="宋体" w:cs="Times New Roman"/>
                <w:caps w:val="0"/>
                <w:color w:val="auto"/>
                <w:highlight w:val="none"/>
                <w:lang w:eastAsia="zh-CN"/>
              </w:rPr>
              <w:t>关于</w:t>
            </w:r>
            <w:r>
              <w:rPr>
                <w:rFonts w:hint="default" w:ascii="Times New Roman" w:hAnsi="Times New Roman" w:eastAsia="宋体" w:cs="Times New Roman"/>
                <w:color w:val="auto"/>
                <w:kern w:val="44"/>
                <w:sz w:val="24"/>
                <w:szCs w:val="22"/>
                <w:highlight w:val="none"/>
                <w:lang w:val="zh-CN" w:eastAsia="zh-CN"/>
              </w:rPr>
              <w:t>普瑞泰格（南京）安全设备有限公司</w:t>
            </w:r>
            <w:r>
              <w:rPr>
                <w:rFonts w:hint="default" w:ascii="Times New Roman" w:hAnsi="Times New Roman" w:eastAsia="宋体" w:cs="Times New Roman"/>
                <w:color w:val="auto"/>
                <w:szCs w:val="22"/>
                <w:highlight w:val="none"/>
                <w:lang w:val="en-US" w:eastAsia="zh-CN"/>
              </w:rPr>
              <w:t>阻火器、呼吸阀及泄压人孔改造项目</w:t>
            </w:r>
            <w:r>
              <w:rPr>
                <w:rFonts w:hint="eastAsia" w:ascii="Times New Roman" w:hAnsi="Times New Roman" w:eastAsia="宋体" w:cs="Times New Roman"/>
                <w:caps w:val="0"/>
                <w:color w:val="auto"/>
                <w:highlight w:val="none"/>
                <w:lang w:eastAsia="zh-CN"/>
              </w:rPr>
              <w:t>环境影响报告表的批复</w:t>
            </w:r>
            <w:r>
              <w:rPr>
                <w:rFonts w:hint="default" w:ascii="Times New Roman" w:hAnsi="Times New Roman" w:eastAsia="宋体" w:cs="Times New Roman"/>
                <w:caps w:val="0"/>
                <w:color w:val="auto"/>
                <w:highlight w:val="none"/>
                <w:lang w:val="zh-CN" w:eastAsia="zh-CN"/>
              </w:rPr>
              <w:t>》，</w:t>
            </w:r>
            <w:r>
              <w:rPr>
                <w:rFonts w:hint="eastAsia" w:cs="Times New Roman"/>
                <w:caps w:val="0"/>
                <w:color w:val="auto"/>
                <w:highlight w:val="none"/>
                <w:lang w:val="en-US" w:eastAsia="zh-CN"/>
              </w:rPr>
              <w:t>批复文号：宁环（江）建</w:t>
            </w:r>
            <w:r>
              <w:rPr>
                <w:rFonts w:hint="eastAsia" w:ascii="Times New Roman" w:hAnsi="Times New Roman" w:eastAsia="宋体" w:cs="Times New Roman"/>
                <w:caps w:val="0"/>
                <w:color w:val="auto"/>
                <w:highlight w:val="none"/>
                <w:lang w:val="en-US" w:eastAsia="zh-CN"/>
              </w:rPr>
              <w:t>〔202</w:t>
            </w:r>
            <w:r>
              <w:rPr>
                <w:rFonts w:hint="eastAsia" w:cs="Times New Roman"/>
                <w:caps w:val="0"/>
                <w:color w:val="auto"/>
                <w:highlight w:val="none"/>
                <w:lang w:val="en-US" w:eastAsia="zh-CN"/>
              </w:rPr>
              <w:t>5</w:t>
            </w:r>
            <w:r>
              <w:rPr>
                <w:rFonts w:hint="eastAsia" w:ascii="Times New Roman" w:hAnsi="Times New Roman" w:eastAsia="宋体" w:cs="Times New Roman"/>
                <w:caps w:val="0"/>
                <w:color w:val="auto"/>
                <w:highlight w:val="none"/>
                <w:lang w:val="en-US" w:eastAsia="zh-CN"/>
              </w:rPr>
              <w:t>〕</w:t>
            </w:r>
            <w:r>
              <w:rPr>
                <w:rFonts w:hint="eastAsia" w:cs="Times New Roman"/>
                <w:caps w:val="0"/>
                <w:color w:val="auto"/>
                <w:highlight w:val="none"/>
                <w:lang w:val="en-US" w:eastAsia="zh-CN"/>
              </w:rPr>
              <w:t>87</w:t>
            </w:r>
            <w:r>
              <w:rPr>
                <w:rFonts w:hint="eastAsia" w:ascii="Times New Roman" w:hAnsi="Times New Roman" w:eastAsia="宋体" w:cs="Times New Roman"/>
                <w:caps w:val="0"/>
                <w:color w:val="auto"/>
                <w:highlight w:val="none"/>
                <w:lang w:val="en-US" w:eastAsia="zh-CN"/>
              </w:rPr>
              <w:t>号。</w:t>
            </w:r>
          </w:p>
          <w:p w14:paraId="1E660551">
            <w:pPr>
              <w:pStyle w:val="91"/>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rPr>
                <w:rFonts w:hint="eastAsia"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rPr>
              <w:t>表4-</w:t>
            </w:r>
            <w:r>
              <w:rPr>
                <w:rFonts w:hint="eastAsia" w:ascii="Times New Roman" w:hAnsi="Times New Roman" w:eastAsia="宋体" w:cs="Times New Roman"/>
                <w:b/>
                <w:bCs/>
                <w:caps w:val="0"/>
                <w:color w:val="auto"/>
                <w:sz w:val="24"/>
                <w:szCs w:val="24"/>
                <w:highlight w:val="none"/>
                <w:lang w:val="en-US" w:eastAsia="zh-CN"/>
              </w:rPr>
              <w:t xml:space="preserve">1 </w:t>
            </w:r>
            <w:r>
              <w:rPr>
                <w:rFonts w:hint="eastAsia" w:ascii="Times New Roman" w:hAnsi="Times New Roman" w:eastAsia="宋体" w:cs="Times New Roman"/>
                <w:b/>
                <w:bCs/>
                <w:caps w:val="0"/>
                <w:color w:val="auto"/>
                <w:sz w:val="24"/>
                <w:szCs w:val="24"/>
                <w:highlight w:val="none"/>
              </w:rPr>
              <w:t>本项目环评批复落实情况分析</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3818"/>
            </w:tblGrid>
            <w:tr w14:paraId="3579DC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701" w:type="pct"/>
                  <w:tcBorders>
                    <w:tl2br w:val="nil"/>
                    <w:tr2bl w:val="nil"/>
                  </w:tcBorders>
                  <w:noWrap w:val="0"/>
                  <w:vAlign w:val="center"/>
                </w:tcPr>
                <w:p w14:paraId="15CE186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cs="Times New Roman"/>
                      <w:b/>
                      <w:bCs/>
                      <w:color w:val="auto"/>
                      <w:sz w:val="21"/>
                      <w:szCs w:val="21"/>
                      <w:highlight w:val="none"/>
                    </w:rPr>
                  </w:pPr>
                  <w:r>
                    <w:rPr>
                      <w:rFonts w:hint="default" w:cs="Times New Roman"/>
                      <w:b/>
                      <w:bCs/>
                      <w:color w:val="auto"/>
                      <w:sz w:val="21"/>
                      <w:szCs w:val="21"/>
                      <w:highlight w:val="none"/>
                    </w:rPr>
                    <w:t>环评批复内容</w:t>
                  </w:r>
                </w:p>
              </w:tc>
              <w:tc>
                <w:tcPr>
                  <w:tcW w:w="2298" w:type="pct"/>
                  <w:tcBorders>
                    <w:tl2br w:val="nil"/>
                    <w:tr2bl w:val="nil"/>
                  </w:tcBorders>
                  <w:noWrap w:val="0"/>
                  <w:vAlign w:val="center"/>
                </w:tcPr>
                <w:p w14:paraId="019F7FA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cs="Times New Roman"/>
                      <w:b/>
                      <w:bCs/>
                      <w:color w:val="auto"/>
                      <w:sz w:val="21"/>
                      <w:szCs w:val="21"/>
                      <w:highlight w:val="none"/>
                      <w:lang w:eastAsia="zh-CN"/>
                    </w:rPr>
                  </w:pPr>
                  <w:r>
                    <w:rPr>
                      <w:rFonts w:hint="default" w:cs="Times New Roman"/>
                      <w:b/>
                      <w:bCs/>
                      <w:color w:val="auto"/>
                      <w:sz w:val="21"/>
                      <w:szCs w:val="21"/>
                      <w:highlight w:val="none"/>
                      <w:lang w:eastAsia="zh-CN"/>
                    </w:rPr>
                    <w:t>落实情况</w:t>
                  </w:r>
                </w:p>
              </w:tc>
            </w:tr>
            <w:tr w14:paraId="0B3376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tcBorders>
                    <w:tl2br w:val="nil"/>
                    <w:tr2bl w:val="nil"/>
                  </w:tcBorders>
                  <w:shd w:val="clear" w:color="auto" w:fill="auto"/>
                  <w:noWrap w:val="0"/>
                  <w:vAlign w:val="center"/>
                </w:tcPr>
                <w:p w14:paraId="4F410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一</w:t>
                  </w:r>
                  <w:r>
                    <w:rPr>
                      <w:rFonts w:hint="eastAsia" w:cs="Times New Roman"/>
                      <w:b w:val="0"/>
                      <w:bCs w:val="0"/>
                      <w:color w:val="auto"/>
                      <w:sz w:val="21"/>
                      <w:szCs w:val="21"/>
                      <w:highlight w:val="none"/>
                      <w:lang w:eastAsia="zh-CN"/>
                    </w:rPr>
                    <w:t>）落实水污染防治措施。运营过程中产生的生活污水、洗浴废水经化粪池预处理；食堂废水经隔油池预处理；生产废水经隔油沉淀池预处理后一并接管至城北污水处理厂集中处理，污水接管标准执行《污水综合排放标准》（GB8978-1996）表4三级标准及《污水排入城镇下水道水质标准》（GB/T31962</w:t>
                  </w:r>
                  <w:r>
                    <w:rPr>
                      <w:rFonts w:hint="eastAsia" w:cs="Times New Roman"/>
                      <w:b w:val="0"/>
                      <w:bCs w:val="0"/>
                      <w:color w:val="auto"/>
                      <w:sz w:val="21"/>
                      <w:szCs w:val="21"/>
                      <w:highlight w:val="none"/>
                      <w:lang w:val="en-US" w:eastAsia="zh-CN"/>
                    </w:rPr>
                    <w:t>-</w:t>
                  </w:r>
                  <w:r>
                    <w:rPr>
                      <w:rFonts w:hint="eastAsia" w:cs="Times New Roman"/>
                      <w:b w:val="0"/>
                      <w:bCs w:val="0"/>
                      <w:color w:val="auto"/>
                      <w:sz w:val="21"/>
                      <w:szCs w:val="21"/>
                      <w:highlight w:val="none"/>
                      <w:lang w:eastAsia="zh-CN"/>
                    </w:rPr>
                    <w:t>2015）表1中B级标准。</w:t>
                  </w:r>
                </w:p>
              </w:tc>
              <w:tc>
                <w:tcPr>
                  <w:tcW w:w="3818" w:type="dxa"/>
                  <w:tcBorders>
                    <w:tl2br w:val="nil"/>
                    <w:tr2bl w:val="nil"/>
                  </w:tcBorders>
                  <w:shd w:val="clear" w:color="auto" w:fill="auto"/>
                  <w:noWrap w:val="0"/>
                  <w:vAlign w:val="center"/>
                </w:tcPr>
                <w:p w14:paraId="0129F9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本项目</w:t>
                  </w:r>
                  <w:r>
                    <w:rPr>
                      <w:rFonts w:hint="eastAsia" w:cs="Times New Roman"/>
                      <w:b w:val="0"/>
                      <w:bCs w:val="0"/>
                      <w:color w:val="auto"/>
                      <w:sz w:val="21"/>
                      <w:szCs w:val="21"/>
                      <w:highlight w:val="none"/>
                      <w:lang w:eastAsia="zh-CN"/>
                    </w:rPr>
                    <w:t>生活污水、洗浴废水经化粪池预处理；食堂废水经隔油池预处理；生产废水经隔油沉淀池预处理后一并接管至城北污水处理厂集中处理</w:t>
                  </w:r>
                  <w:r>
                    <w:rPr>
                      <w:rFonts w:hint="default" w:ascii="Times New Roman" w:hAnsi="Times New Roman" w:eastAsia="宋体" w:cs="Times New Roman"/>
                      <w:color w:val="auto"/>
                      <w:sz w:val="21"/>
                      <w:szCs w:val="21"/>
                      <w:highlight w:val="none"/>
                    </w:rPr>
                    <w:t>。</w:t>
                  </w:r>
                </w:p>
                <w:p w14:paraId="7C6945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根据验收监测结果，</w:t>
                  </w:r>
                  <w:r>
                    <w:rPr>
                      <w:rFonts w:hint="eastAsia" w:ascii="Times New Roman" w:hAnsi="Times New Roman" w:eastAsia="宋体" w:cs="Times New Roman"/>
                      <w:color w:val="auto"/>
                      <w:sz w:val="21"/>
                      <w:szCs w:val="21"/>
                      <w:highlight w:val="none"/>
                      <w:lang w:val="en-US" w:eastAsia="zh-CN"/>
                    </w:rPr>
                    <w:t>废水污染物因子</w:t>
                  </w:r>
                  <w:r>
                    <w:rPr>
                      <w:rFonts w:hint="default" w:ascii="Times New Roman" w:hAnsi="Times New Roman" w:eastAsia="宋体" w:cs="Times New Roman"/>
                      <w:color w:val="auto"/>
                      <w:sz w:val="21"/>
                      <w:szCs w:val="21"/>
                      <w:highlight w:val="none"/>
                    </w:rPr>
                    <w:t>排放</w:t>
                  </w:r>
                  <w:r>
                    <w:rPr>
                      <w:rFonts w:hint="eastAsia" w:ascii="Times New Roman" w:hAnsi="Times New Roman" w:eastAsia="宋体" w:cs="Times New Roman"/>
                      <w:color w:val="auto"/>
                      <w:sz w:val="21"/>
                      <w:szCs w:val="21"/>
                      <w:highlight w:val="none"/>
                      <w:lang w:val="en-US" w:eastAsia="zh-CN"/>
                    </w:rPr>
                    <w:t>满足《污水综合排放标准》（GB8978-1996）表4中三级标准和《污水排入城镇下水道水质标准》（GB/T31962-2015）表1中B等级标准</w:t>
                  </w:r>
                  <w:r>
                    <w:rPr>
                      <w:rFonts w:hint="default" w:ascii="Times New Roman" w:hAnsi="Times New Roman" w:eastAsia="宋体" w:cs="Times New Roman"/>
                      <w:color w:val="auto"/>
                      <w:sz w:val="21"/>
                      <w:szCs w:val="21"/>
                      <w:highlight w:val="none"/>
                    </w:rPr>
                    <w:t>。</w:t>
                  </w:r>
                </w:p>
              </w:tc>
            </w:tr>
            <w:tr w14:paraId="03BBCB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8" w:type="dxa"/>
                  <w:tcBorders>
                    <w:tl2br w:val="nil"/>
                    <w:tr2bl w:val="nil"/>
                  </w:tcBorders>
                  <w:shd w:val="clear" w:color="auto" w:fill="auto"/>
                  <w:noWrap w:val="0"/>
                  <w:vAlign w:val="center"/>
                </w:tcPr>
                <w:p w14:paraId="0C51126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（二）</w:t>
                  </w:r>
                  <w:r>
                    <w:rPr>
                      <w:rFonts w:hint="default" w:ascii="Times New Roman" w:hAnsi="Times New Roman" w:eastAsia="宋体" w:cs="Times New Roman"/>
                      <w:color w:val="auto"/>
                      <w:sz w:val="21"/>
                      <w:szCs w:val="21"/>
                      <w:highlight w:val="none"/>
                    </w:rPr>
                    <w:t>落实大气污染防治措施。严格落实</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报告表</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提出的各项废气治理措施，确保各类废气达标排放。切割废气经滤芯除尘装置处理后无组织排放</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危废仓库废气经活性炭装置处理后无组织排放，粗研磨废气、清洗废气、研磨机清洗废气、高温清洗废气无组织排放。单位边界非甲烷总烃、颗粒物无组织排放执行</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大气污染物综合排放标准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DB32/4041-2021</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表3中单位边界大气污染物排放监控浓度限值</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厂区内非甲烷总烃无组织排放执行</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大气污染物综合排放标准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DB32/4041-2021</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表2厂区内VOCs无组织排放限值。</w:t>
                  </w:r>
                </w:p>
              </w:tc>
              <w:tc>
                <w:tcPr>
                  <w:tcW w:w="3818" w:type="dxa"/>
                  <w:tcBorders>
                    <w:tl2br w:val="nil"/>
                    <w:tr2bl w:val="nil"/>
                  </w:tcBorders>
                  <w:shd w:val="clear" w:color="auto" w:fill="auto"/>
                  <w:noWrap w:val="0"/>
                  <w:vAlign w:val="center"/>
                </w:tcPr>
                <w:p w14:paraId="07082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rPr>
                    <w:t>切割废气经滤芯除尘装置处理后无组织排放</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危废仓库废气经活性炭装置处理后无组织排放，粗研磨废气、清洗废气、研磨机清洗废气、高温清洗废气无组织排放。</w:t>
                  </w:r>
                </w:p>
                <w:p w14:paraId="0C920538">
                  <w:pPr>
                    <w:pStyle w:val="25"/>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right="0" w:firstLine="0" w:firstLineChars="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根据验收监测结果，颗粒物及非甲烷总烃排放满足《大气污染物综合排放标准》（DB32/4041-2021）表3限值要求；厂区内非甲烷总烃浓度满足《大气污染物综合排放标准》（DB32/4041-2021）表2限值要求。</w:t>
                  </w:r>
                </w:p>
              </w:tc>
            </w:tr>
            <w:tr w14:paraId="161C71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tcBorders>
                    <w:tl2br w:val="nil"/>
                    <w:tr2bl w:val="nil"/>
                  </w:tcBorders>
                  <w:shd w:val="clear" w:color="auto" w:fill="auto"/>
                  <w:noWrap w:val="0"/>
                  <w:vAlign w:val="center"/>
                </w:tcPr>
                <w:p w14:paraId="7C73E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三</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落实噪声污染防治措施。选用低噪声设备，合理布局噪声源，采取有效的隔声、消声和减振等降噪措施。运营期厂界噪声执行</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工业企业厂界环境噪声排放标准</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GB12348-2008</w:t>
                  </w:r>
                  <w:r>
                    <w:rPr>
                      <w:rFonts w:hint="eastAsia"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lang w:eastAsia="zh-CN"/>
                    </w:rPr>
                    <w:t>2类标准。</w:t>
                  </w:r>
                </w:p>
              </w:tc>
              <w:tc>
                <w:tcPr>
                  <w:tcW w:w="3818" w:type="dxa"/>
                  <w:tcBorders>
                    <w:tl2br w:val="nil"/>
                    <w:tr2bl w:val="nil"/>
                  </w:tcBorders>
                  <w:shd w:val="clear" w:color="auto" w:fill="auto"/>
                  <w:noWrap w:val="0"/>
                  <w:vAlign w:val="center"/>
                </w:tcPr>
                <w:p w14:paraId="559597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cs="Times New Roman"/>
                      <w:color w:val="auto"/>
                      <w:sz w:val="21"/>
                      <w:szCs w:val="21"/>
                      <w:highlight w:val="none"/>
                      <w:lang w:eastAsia="zh-CN"/>
                    </w:rPr>
                  </w:pPr>
                  <w:r>
                    <w:rPr>
                      <w:rFonts w:hint="eastAsia" w:cs="Times New Roman"/>
                      <w:color w:val="auto"/>
                      <w:sz w:val="21"/>
                      <w:szCs w:val="21"/>
                      <w:highlight w:val="none"/>
                      <w:lang w:val="en-US" w:eastAsia="zh-CN"/>
                    </w:rPr>
                    <w:t>企业</w:t>
                  </w:r>
                  <w:r>
                    <w:rPr>
                      <w:rFonts w:hint="default" w:ascii="Times New Roman" w:hAnsi="Times New Roman" w:eastAsia="宋体" w:cs="Times New Roman"/>
                      <w:color w:val="auto"/>
                      <w:sz w:val="21"/>
                      <w:szCs w:val="21"/>
                      <w:highlight w:val="none"/>
                    </w:rPr>
                    <w:t>采用低噪声设备、</w:t>
                  </w:r>
                  <w:r>
                    <w:rPr>
                      <w:rFonts w:hint="default" w:ascii="Times New Roman" w:hAnsi="Times New Roman" w:eastAsia="宋体" w:cs="Times New Roman"/>
                      <w:color w:val="auto"/>
                      <w:sz w:val="21"/>
                      <w:szCs w:val="21"/>
                      <w:highlight w:val="none"/>
                      <w:lang w:val="en-US" w:eastAsia="zh-CN"/>
                    </w:rPr>
                    <w:t>厂房隔声、距离衰减</w:t>
                  </w:r>
                  <w:r>
                    <w:rPr>
                      <w:rFonts w:hint="default" w:ascii="Times New Roman" w:hAnsi="Times New Roman" w:eastAsia="宋体" w:cs="Times New Roman"/>
                      <w:color w:val="auto"/>
                      <w:sz w:val="21"/>
                      <w:szCs w:val="21"/>
                      <w:highlight w:val="none"/>
                    </w:rPr>
                    <w:t>等降噪措施</w:t>
                  </w:r>
                  <w:r>
                    <w:rPr>
                      <w:rFonts w:hint="eastAsia" w:cs="Times New Roman"/>
                      <w:color w:val="auto"/>
                      <w:sz w:val="21"/>
                      <w:szCs w:val="21"/>
                      <w:highlight w:val="none"/>
                      <w:lang w:eastAsia="zh-CN"/>
                    </w:rPr>
                    <w:t>。</w:t>
                  </w:r>
                </w:p>
                <w:p w14:paraId="10409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color w:val="auto"/>
                      <w:sz w:val="21"/>
                      <w:szCs w:val="21"/>
                      <w:highlight w:val="none"/>
                      <w:lang w:val="en-US" w:eastAsia="zh-CN"/>
                    </w:rPr>
                    <w:t>根据验收监测结果，</w:t>
                  </w:r>
                  <w:r>
                    <w:rPr>
                      <w:rFonts w:hint="eastAsia" w:ascii="Times New Roman" w:hAnsi="Times New Roman" w:eastAsia="宋体" w:cs="Times New Roman"/>
                      <w:color w:val="auto"/>
                      <w:sz w:val="21"/>
                      <w:szCs w:val="21"/>
                      <w:highlight w:val="none"/>
                      <w:lang w:val="en-US" w:eastAsia="zh-CN"/>
                    </w:rPr>
                    <w:t>厂界噪声满足《工业企业厂界环境噪声排放标准》（GB12348-2008）中的2类标准。</w:t>
                  </w:r>
                </w:p>
              </w:tc>
            </w:tr>
            <w:tr w14:paraId="5DDB7B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tcBorders>
                    <w:tl2br w:val="nil"/>
                    <w:tr2bl w:val="nil"/>
                  </w:tcBorders>
                  <w:shd w:val="clear" w:color="auto" w:fill="auto"/>
                  <w:noWrap w:val="0"/>
                  <w:vAlign w:val="center"/>
                </w:tcPr>
                <w:p w14:paraId="7D42595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（四）</w:t>
                  </w:r>
                  <w:r>
                    <w:rPr>
                      <w:rFonts w:hint="default" w:ascii="Times New Roman" w:hAnsi="Times New Roman" w:eastAsia="宋体" w:cs="Times New Roman"/>
                      <w:color w:val="auto"/>
                      <w:sz w:val="21"/>
                      <w:szCs w:val="21"/>
                      <w:highlight w:val="none"/>
                    </w:rPr>
                    <w:t>落实固废污染防治措施。按</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资源化、减量化、无害化</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处理</w:t>
                  </w:r>
                  <w:r>
                    <w:rPr>
                      <w:rFonts w:hint="eastAsia" w:cs="Times New Roman"/>
                      <w:color w:val="auto"/>
                      <w:sz w:val="21"/>
                      <w:szCs w:val="21"/>
                      <w:highlight w:val="none"/>
                      <w:lang w:val="en-US" w:eastAsia="zh-CN"/>
                    </w:rPr>
                    <w:t>处置</w:t>
                  </w:r>
                  <w:r>
                    <w:rPr>
                      <w:rFonts w:hint="default" w:ascii="Times New Roman" w:hAnsi="Times New Roman" w:eastAsia="宋体" w:cs="Times New Roman"/>
                      <w:color w:val="auto"/>
                      <w:sz w:val="21"/>
                      <w:szCs w:val="21"/>
                      <w:highlight w:val="none"/>
                    </w:rPr>
                    <w:t>原则</w:t>
                  </w:r>
                  <w:r>
                    <w:rPr>
                      <w:rFonts w:hint="eastAsia"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生态环境管理要求，落实各类固体废物的收集处理处置和综合利用措施，实现固体废物全部综合利用或规范处置。固体废物在厂内的堆放、贮存、转移应符合</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一般工业固体废物贮存和填埋污染控制标准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GB18599-2020</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危险废物贮存污染控制标准</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GB18597-2023</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和</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江苏省固体废物全过程环境监管工作意见</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苏环办〔20</w:t>
                  </w:r>
                  <w:r>
                    <w:rPr>
                      <w:rFonts w:hint="eastAsia" w:cs="Times New Roman"/>
                      <w:color w:val="auto"/>
                      <w:sz w:val="21"/>
                      <w:szCs w:val="21"/>
                      <w:highlight w:val="none"/>
                      <w:lang w:val="en-US" w:eastAsia="zh-CN"/>
                    </w:rPr>
                    <w:t>24</w:t>
                  </w:r>
                  <w:r>
                    <w:rPr>
                      <w:rFonts w:hint="default" w:ascii="Times New Roman" w:hAnsi="Times New Roman" w:eastAsia="宋体" w:cs="Times New Roman"/>
                      <w:color w:val="auto"/>
                      <w:sz w:val="21"/>
                      <w:szCs w:val="21"/>
                      <w:highlight w:val="none"/>
                    </w:rPr>
                    <w:t>〕16号</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的相关要求，防止产生二次污染。危险废物转移应当遵循就近原则，及时清运并委托有资质单位规范处置。</w:t>
                  </w:r>
                </w:p>
              </w:tc>
              <w:tc>
                <w:tcPr>
                  <w:tcW w:w="3818" w:type="dxa"/>
                  <w:tcBorders>
                    <w:tl2br w:val="nil"/>
                    <w:tr2bl w:val="nil"/>
                  </w:tcBorders>
                  <w:shd w:val="clear" w:color="auto" w:fill="auto"/>
                  <w:noWrap w:val="0"/>
                  <w:vAlign w:val="center"/>
                </w:tcPr>
                <w:p w14:paraId="3CB810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实际生产过程中产生的固废包括</w:t>
                  </w:r>
                  <w:r>
                    <w:rPr>
                      <w:rFonts w:hint="default" w:ascii="Times New Roman" w:hAnsi="Times New Roman" w:cs="Times New Roman"/>
                      <w:color w:val="auto"/>
                      <w:sz w:val="21"/>
                      <w:szCs w:val="21"/>
                      <w:highlight w:val="none"/>
                    </w:rPr>
                    <w:t>员工生活产生的生活垃圾</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食堂产生的厨余垃圾、废油脂</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委托环卫清运</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一般固废</w:t>
                  </w:r>
                  <w:r>
                    <w:rPr>
                      <w:rFonts w:hint="eastAsia" w:ascii="Times New Roman" w:hAnsi="Times New Roman" w:cs="Times New Roman"/>
                      <w:color w:val="auto"/>
                      <w:sz w:val="21"/>
                      <w:szCs w:val="21"/>
                      <w:highlight w:val="none"/>
                      <w:lang w:val="en-US" w:eastAsia="zh-CN"/>
                    </w:rPr>
                    <w:t>为除尘灰</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废砂纸</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废木材</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废模型，委外处置</w:t>
                  </w:r>
                  <w:r>
                    <w:rPr>
                      <w:rFonts w:hint="eastAsia" w:cs="Times New Roman"/>
                      <w:color w:val="auto"/>
                      <w:sz w:val="21"/>
                      <w:szCs w:val="21"/>
                      <w:highlight w:val="none"/>
                      <w:lang w:val="en-US" w:eastAsia="zh-CN"/>
                    </w:rPr>
                    <w:t>；危险废物包括废油泥、废抹布、高温清洗废液、废酒精、废润滑油、隔油沉淀池废油泥、空压机含油废液、废包装容器、研磨机清洗废液、废液压油、废活性炭，本次新增清洗废液、废胶包装物，危险废物均暂存在危废仓库中，定期委托资质单位处置，已签订危废处置合同。</w:t>
                  </w:r>
                </w:p>
              </w:tc>
            </w:tr>
            <w:tr w14:paraId="4B146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tcBorders>
                    <w:tl2br w:val="nil"/>
                    <w:tr2bl w:val="nil"/>
                  </w:tcBorders>
                  <w:shd w:val="clear" w:color="auto" w:fill="auto"/>
                  <w:noWrap w:val="0"/>
                  <w:vAlign w:val="center"/>
                </w:tcPr>
                <w:p w14:paraId="19E70E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五</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落实土壤及地下水污染防治措施。采取源头控制，</w:t>
                  </w:r>
                  <w:r>
                    <w:rPr>
                      <w:rFonts w:hint="eastAsia" w:cs="Times New Roman"/>
                      <w:color w:val="auto"/>
                      <w:sz w:val="21"/>
                      <w:szCs w:val="21"/>
                      <w:highlight w:val="none"/>
                      <w:lang w:val="en-US" w:eastAsia="zh-CN"/>
                    </w:rPr>
                    <w:t>厂区须实施</w:t>
                  </w:r>
                  <w:r>
                    <w:rPr>
                      <w:rFonts w:hint="default" w:ascii="Times New Roman" w:hAnsi="Times New Roman" w:eastAsia="宋体" w:cs="Times New Roman"/>
                      <w:color w:val="auto"/>
                      <w:sz w:val="21"/>
                      <w:szCs w:val="21"/>
                      <w:highlight w:val="none"/>
                    </w:rPr>
                    <w:t>分区防渗，落实</w:t>
                  </w:r>
                  <w:r>
                    <w:rPr>
                      <w:rFonts w:hint="eastAsia" w:cs="Times New Roman"/>
                      <w:color w:val="auto"/>
                      <w:sz w:val="21"/>
                      <w:szCs w:val="21"/>
                      <w:highlight w:val="none"/>
                      <w:lang w:val="en-US" w:eastAsia="zh-CN"/>
                    </w:rPr>
                    <w:t>危废仓库</w:t>
                  </w:r>
                  <w:r>
                    <w:rPr>
                      <w:rFonts w:hint="default" w:ascii="Times New Roman" w:hAnsi="Times New Roman" w:eastAsia="宋体" w:cs="Times New Roman"/>
                      <w:color w:val="auto"/>
                      <w:sz w:val="21"/>
                      <w:szCs w:val="21"/>
                      <w:highlight w:val="none"/>
                    </w:rPr>
                    <w:t>等重点污染防治区的防渗措施，</w:t>
                  </w:r>
                  <w:r>
                    <w:rPr>
                      <w:rFonts w:hint="eastAsia" w:cs="Times New Roman"/>
                      <w:color w:val="auto"/>
                      <w:sz w:val="21"/>
                      <w:szCs w:val="21"/>
                      <w:highlight w:val="none"/>
                      <w:lang w:val="en-US" w:eastAsia="zh-CN"/>
                    </w:rPr>
                    <w:t>确保不对</w:t>
                  </w:r>
                  <w:r>
                    <w:rPr>
                      <w:rFonts w:hint="default" w:ascii="Times New Roman" w:hAnsi="Times New Roman" w:eastAsia="宋体" w:cs="Times New Roman"/>
                      <w:color w:val="auto"/>
                      <w:sz w:val="21"/>
                      <w:szCs w:val="21"/>
                      <w:highlight w:val="none"/>
                    </w:rPr>
                    <w:t>土壤</w:t>
                  </w:r>
                  <w:r>
                    <w:rPr>
                      <w:rFonts w:hint="eastAsia"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地下水</w:t>
                  </w:r>
                  <w:r>
                    <w:rPr>
                      <w:rFonts w:hint="eastAsia" w:cs="Times New Roman"/>
                      <w:color w:val="auto"/>
                      <w:sz w:val="21"/>
                      <w:szCs w:val="21"/>
                      <w:highlight w:val="none"/>
                      <w:lang w:val="en-US" w:eastAsia="zh-CN"/>
                    </w:rPr>
                    <w:t>造成影响</w:t>
                  </w:r>
                  <w:r>
                    <w:rPr>
                      <w:rFonts w:hint="default" w:ascii="Times New Roman" w:hAnsi="Times New Roman" w:eastAsia="宋体" w:cs="Times New Roman"/>
                      <w:color w:val="auto"/>
                      <w:sz w:val="21"/>
                      <w:szCs w:val="21"/>
                      <w:highlight w:val="none"/>
                    </w:rPr>
                    <w:t>。</w:t>
                  </w:r>
                </w:p>
              </w:tc>
              <w:tc>
                <w:tcPr>
                  <w:tcW w:w="3818" w:type="dxa"/>
                  <w:tcBorders>
                    <w:tl2br w:val="nil"/>
                    <w:tr2bl w:val="nil"/>
                  </w:tcBorders>
                  <w:shd w:val="clear" w:color="auto" w:fill="auto"/>
                  <w:noWrap w:val="0"/>
                  <w:vAlign w:val="center"/>
                </w:tcPr>
                <w:p w14:paraId="3D0C4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企业已危废仓库按照要求，落实防渗措施</w:t>
                  </w:r>
                  <w:r>
                    <w:rPr>
                      <w:rFonts w:hint="default" w:ascii="Times New Roman" w:hAnsi="Times New Roman" w:eastAsia="宋体" w:cs="Times New Roman"/>
                      <w:color w:val="auto"/>
                      <w:sz w:val="21"/>
                      <w:szCs w:val="21"/>
                      <w:highlight w:val="none"/>
                    </w:rPr>
                    <w:t>，</w:t>
                  </w:r>
                  <w:r>
                    <w:rPr>
                      <w:rFonts w:hint="eastAsia" w:cs="Times New Roman"/>
                      <w:color w:val="auto"/>
                      <w:sz w:val="21"/>
                      <w:szCs w:val="21"/>
                      <w:highlight w:val="none"/>
                      <w:lang w:val="en-US" w:eastAsia="zh-CN"/>
                    </w:rPr>
                    <w:t>确保不对</w:t>
                  </w:r>
                  <w:r>
                    <w:rPr>
                      <w:rFonts w:hint="default" w:ascii="Times New Roman" w:hAnsi="Times New Roman" w:eastAsia="宋体" w:cs="Times New Roman"/>
                      <w:color w:val="auto"/>
                      <w:sz w:val="21"/>
                      <w:szCs w:val="21"/>
                      <w:highlight w:val="none"/>
                    </w:rPr>
                    <w:t>土壤</w:t>
                  </w:r>
                  <w:r>
                    <w:rPr>
                      <w:rFonts w:hint="eastAsia"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地下水</w:t>
                  </w:r>
                  <w:r>
                    <w:rPr>
                      <w:rFonts w:hint="eastAsia" w:cs="Times New Roman"/>
                      <w:color w:val="auto"/>
                      <w:sz w:val="21"/>
                      <w:szCs w:val="21"/>
                      <w:highlight w:val="none"/>
                      <w:lang w:val="en-US" w:eastAsia="zh-CN"/>
                    </w:rPr>
                    <w:t>造成影响。</w:t>
                  </w:r>
                </w:p>
              </w:tc>
            </w:tr>
            <w:tr w14:paraId="40A60D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tcBorders>
                    <w:tl2br w:val="nil"/>
                    <w:tr2bl w:val="nil"/>
                  </w:tcBorders>
                  <w:shd w:val="clear" w:color="auto" w:fill="auto"/>
                  <w:noWrap w:val="0"/>
                  <w:vAlign w:val="center"/>
                </w:tcPr>
                <w:p w14:paraId="08D4B0F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lang w:val="en-US" w:eastAsia="zh-CN" w:bidi="ar-SA"/>
                    </w:rPr>
                    <w:t>（六）</w:t>
                  </w:r>
                  <w:r>
                    <w:rPr>
                      <w:rFonts w:hint="eastAsia" w:cs="Times New Roman"/>
                      <w:color w:val="auto"/>
                      <w:sz w:val="21"/>
                      <w:szCs w:val="21"/>
                      <w:highlight w:val="none"/>
                      <w:lang w:val="en-US" w:eastAsia="zh-CN"/>
                    </w:rPr>
                    <w:t>强化各项环境</w:t>
                  </w:r>
                  <w:r>
                    <w:rPr>
                      <w:rFonts w:hint="default" w:ascii="Times New Roman" w:hAnsi="Times New Roman" w:eastAsia="宋体" w:cs="Times New Roman"/>
                      <w:color w:val="auto"/>
                      <w:sz w:val="21"/>
                      <w:szCs w:val="21"/>
                      <w:highlight w:val="none"/>
                    </w:rPr>
                    <w:t>风险防范措施。</w:t>
                  </w:r>
                  <w:r>
                    <w:rPr>
                      <w:rFonts w:hint="eastAsia" w:cs="Times New Roman"/>
                      <w:color w:val="auto"/>
                      <w:sz w:val="21"/>
                      <w:szCs w:val="21"/>
                      <w:highlight w:val="none"/>
                      <w:lang w:val="en-US" w:eastAsia="zh-CN"/>
                    </w:rPr>
                    <w:t>严格</w:t>
                  </w:r>
                  <w:r>
                    <w:rPr>
                      <w:rFonts w:hint="default" w:ascii="Times New Roman" w:hAnsi="Times New Roman" w:eastAsia="宋体" w:cs="Times New Roman"/>
                      <w:color w:val="auto"/>
                      <w:sz w:val="21"/>
                      <w:szCs w:val="21"/>
                      <w:highlight w:val="none"/>
                    </w:rPr>
                    <w:t>落实《报告表》提出的环境风险防范措施</w:t>
                  </w:r>
                  <w:r>
                    <w:rPr>
                      <w:rFonts w:hint="eastAsia" w:cs="Times New Roman"/>
                      <w:color w:val="auto"/>
                      <w:sz w:val="21"/>
                      <w:szCs w:val="21"/>
                      <w:highlight w:val="none"/>
                      <w:lang w:eastAsia="zh-CN"/>
                    </w:rPr>
                    <w:t>，加强运营期环境管理，制定突发环境事件应急预案，定期组织应急演练，防止发生环境污染事件，确保环境安全。对环境治理设施开展安全风险辨识管控，健全内部污染防治设施稳定运行和管理责任制度，严格依据标准规范建设环境治理设施，确保环境治理设施安全、稳定、有效运行。根据生态环境和应急管理部门审批联动的相关文件要求，应落实应急管理部门提出的安全生产相关要求。</w:t>
                  </w:r>
                </w:p>
              </w:tc>
              <w:tc>
                <w:tcPr>
                  <w:tcW w:w="3818" w:type="dxa"/>
                  <w:tcBorders>
                    <w:tl2br w:val="nil"/>
                    <w:tr2bl w:val="nil"/>
                  </w:tcBorders>
                  <w:shd w:val="clear" w:color="auto" w:fill="auto"/>
                  <w:noWrap w:val="0"/>
                  <w:vAlign w:val="center"/>
                </w:tcPr>
                <w:p w14:paraId="394602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企业已落实环境风险防范措施，修编的应急预案于</w:t>
                  </w:r>
                  <w:r>
                    <w:rPr>
                      <w:rFonts w:hint="default" w:ascii="Times New Roman" w:hAnsi="Times New Roman" w:cs="Times New Roman"/>
                      <w:color w:val="auto"/>
                      <w:sz w:val="21"/>
                      <w:szCs w:val="21"/>
                      <w:highlight w:val="none"/>
                      <w:lang w:val="en-US" w:eastAsia="zh-CN"/>
                    </w:rPr>
                    <w:t>20</w:t>
                  </w:r>
                  <w:r>
                    <w:rPr>
                      <w:rFonts w:hint="eastAsia" w:cs="Times New Roman"/>
                      <w:color w:val="auto"/>
                      <w:sz w:val="21"/>
                      <w:szCs w:val="21"/>
                      <w:highlight w:val="none"/>
                      <w:lang w:val="en-US" w:eastAsia="zh-CN"/>
                    </w:rPr>
                    <w:t>25</w:t>
                  </w:r>
                  <w:r>
                    <w:rPr>
                      <w:rFonts w:hint="default" w:ascii="Times New Roman" w:hAnsi="Times New Roman" w:cs="Times New Roman"/>
                      <w:color w:val="auto"/>
                      <w:sz w:val="21"/>
                      <w:szCs w:val="21"/>
                      <w:highlight w:val="none"/>
                      <w:lang w:val="en-US" w:eastAsia="zh-CN"/>
                    </w:rPr>
                    <w:t>年</w:t>
                  </w:r>
                  <w:r>
                    <w:rPr>
                      <w:rFonts w:hint="eastAsia" w:cs="Times New Roman"/>
                      <w:color w:val="auto"/>
                      <w:sz w:val="21"/>
                      <w:szCs w:val="21"/>
                      <w:highlight w:val="none"/>
                      <w:lang w:val="en-US" w:eastAsia="zh-CN"/>
                    </w:rPr>
                    <w:t>11</w:t>
                  </w:r>
                  <w:r>
                    <w:rPr>
                      <w:rFonts w:hint="default" w:ascii="Times New Roman" w:hAnsi="Times New Roman" w:cs="Times New Roman"/>
                      <w:color w:val="auto"/>
                      <w:sz w:val="21"/>
                      <w:szCs w:val="21"/>
                      <w:highlight w:val="none"/>
                      <w:lang w:val="en-US" w:eastAsia="zh-CN"/>
                    </w:rPr>
                    <w:t>月</w:t>
                  </w:r>
                  <w:r>
                    <w:rPr>
                      <w:rFonts w:hint="eastAsia" w:cs="Times New Roman"/>
                      <w:color w:val="auto"/>
                      <w:sz w:val="21"/>
                      <w:szCs w:val="21"/>
                      <w:highlight w:val="none"/>
                      <w:lang w:val="en-US" w:eastAsia="zh-CN"/>
                    </w:rPr>
                    <w:t>17</w:t>
                  </w:r>
                  <w:r>
                    <w:rPr>
                      <w:rFonts w:hint="default" w:ascii="Times New Roman" w:hAnsi="Times New Roman" w:cs="Times New Roman"/>
                      <w:color w:val="auto"/>
                      <w:sz w:val="21"/>
                      <w:szCs w:val="21"/>
                      <w:highlight w:val="none"/>
                      <w:lang w:val="en-US" w:eastAsia="zh-CN"/>
                    </w:rPr>
                    <w:t>日通过南京市江宁</w:t>
                  </w:r>
                  <w:r>
                    <w:rPr>
                      <w:rFonts w:hint="eastAsia" w:cs="Times New Roman"/>
                      <w:color w:val="auto"/>
                      <w:sz w:val="21"/>
                      <w:szCs w:val="21"/>
                      <w:highlight w:val="none"/>
                      <w:lang w:val="en-US" w:eastAsia="zh-CN"/>
                    </w:rPr>
                    <w:t>生态环境局</w:t>
                  </w:r>
                  <w:r>
                    <w:rPr>
                      <w:rFonts w:hint="default" w:ascii="Times New Roman" w:hAnsi="Times New Roman" w:cs="Times New Roman"/>
                      <w:color w:val="auto"/>
                      <w:sz w:val="21"/>
                      <w:szCs w:val="21"/>
                      <w:highlight w:val="none"/>
                      <w:lang w:val="en-US" w:eastAsia="zh-CN"/>
                    </w:rPr>
                    <w:t>备案，备案编号为320115-202</w:t>
                  </w: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-3</w:t>
                  </w:r>
                  <w:r>
                    <w:rPr>
                      <w:rFonts w:hint="eastAsia" w:cs="Times New Roman"/>
                      <w:color w:val="auto"/>
                      <w:sz w:val="21"/>
                      <w:szCs w:val="21"/>
                      <w:highlight w:val="none"/>
                      <w:lang w:val="en-US" w:eastAsia="zh-CN"/>
                    </w:rPr>
                    <w:t>77</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L</w:t>
                  </w:r>
                </w:p>
              </w:tc>
            </w:tr>
            <w:tr w14:paraId="14812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shd w:val="clear" w:color="auto" w:fill="auto"/>
                  <w:vAlign w:val="center"/>
                </w:tcPr>
                <w:p w14:paraId="061E31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七</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规范设置排污口</w:t>
                  </w:r>
                  <w:r>
                    <w:rPr>
                      <w:rFonts w:hint="eastAsia" w:ascii="Times New Roman" w:hAnsi="Times New Roman" w:eastAsia="宋体"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标志</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按</w:t>
                  </w:r>
                  <w:r>
                    <w:rPr>
                      <w:rFonts w:hint="eastAsia" w:ascii="Times New Roman" w:hAnsi="Times New Roman" w:eastAsia="宋体" w:cs="Times New Roman"/>
                      <w:color w:val="auto"/>
                      <w:sz w:val="21"/>
                      <w:szCs w:val="21"/>
                      <w:highlight w:val="none"/>
                      <w:lang w:val="en-US" w:eastAsia="zh-CN"/>
                    </w:rPr>
                    <w:t>照《江苏省排污口设置及规范化整治管理办法</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的规定，规范合理设置排污口和相应的标志</w:t>
                  </w:r>
                  <w:r>
                    <w:rPr>
                      <w:rFonts w:hint="default" w:ascii="Times New Roman" w:hAnsi="Times New Roman" w:eastAsia="宋体" w:cs="Times New Roman"/>
                      <w:color w:val="auto"/>
                      <w:sz w:val="21"/>
                      <w:szCs w:val="21"/>
                      <w:highlight w:val="none"/>
                    </w:rPr>
                    <w:t>。</w:t>
                  </w:r>
                </w:p>
              </w:tc>
              <w:tc>
                <w:tcPr>
                  <w:tcW w:w="3818" w:type="dxa"/>
                  <w:shd w:val="clear" w:color="auto" w:fill="auto"/>
                  <w:vAlign w:val="center"/>
                </w:tcPr>
                <w:p w14:paraId="383929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企业已设置</w:t>
                  </w:r>
                  <w:r>
                    <w:rPr>
                      <w:rFonts w:hint="default" w:ascii="Times New Roman" w:hAnsi="Times New Roman" w:eastAsia="宋体" w:cs="Times New Roman"/>
                      <w:color w:val="auto"/>
                      <w:sz w:val="21"/>
                      <w:szCs w:val="21"/>
                      <w:highlight w:val="none"/>
                    </w:rPr>
                    <w:t>排污口</w:t>
                  </w:r>
                  <w:r>
                    <w:rPr>
                      <w:rFonts w:hint="eastAsia" w:ascii="Times New Roman" w:hAnsi="Times New Roman" w:eastAsia="宋体" w:cs="Times New Roman"/>
                      <w:color w:val="auto"/>
                      <w:sz w:val="21"/>
                      <w:szCs w:val="21"/>
                      <w:highlight w:val="none"/>
                      <w:lang w:val="en-US" w:eastAsia="zh-CN"/>
                    </w:rPr>
                    <w:t>和</w:t>
                  </w:r>
                  <w:r>
                    <w:rPr>
                      <w:rFonts w:hint="default" w:ascii="Times New Roman" w:hAnsi="Times New Roman" w:eastAsia="宋体" w:cs="Times New Roman"/>
                      <w:color w:val="auto"/>
                      <w:sz w:val="21"/>
                      <w:szCs w:val="21"/>
                      <w:highlight w:val="none"/>
                    </w:rPr>
                    <w:t>标志</w:t>
                  </w:r>
                </w:p>
              </w:tc>
            </w:tr>
            <w:tr w14:paraId="17A4D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8" w:type="dxa"/>
                  <w:shd w:val="clear" w:color="auto" w:fill="auto"/>
                  <w:vAlign w:val="center"/>
                </w:tcPr>
                <w:p w14:paraId="178323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八</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开展</w:t>
                  </w:r>
                  <w:r>
                    <w:rPr>
                      <w:rFonts w:hint="eastAsia" w:cs="Times New Roman"/>
                      <w:color w:val="auto"/>
                      <w:sz w:val="21"/>
                      <w:szCs w:val="21"/>
                      <w:highlight w:val="none"/>
                      <w:lang w:val="en-US" w:eastAsia="zh-CN"/>
                    </w:rPr>
                    <w:t>自行监测。按照自行监测技术指南和《报告表》提出的环境管理与监测计划，制定监测方案，依法开展自行监测，并保存原始监测记录</w:t>
                  </w:r>
                  <w:r>
                    <w:rPr>
                      <w:rFonts w:hint="default" w:ascii="Times New Roman" w:hAnsi="Times New Roman" w:eastAsia="宋体" w:cs="Times New Roman"/>
                      <w:color w:val="auto"/>
                      <w:sz w:val="21"/>
                      <w:szCs w:val="21"/>
                      <w:highlight w:val="none"/>
                    </w:rPr>
                    <w:t>。</w:t>
                  </w:r>
                </w:p>
              </w:tc>
              <w:tc>
                <w:tcPr>
                  <w:tcW w:w="3818" w:type="dxa"/>
                  <w:shd w:val="clear" w:color="auto" w:fill="auto"/>
                  <w:vAlign w:val="center"/>
                </w:tcPr>
                <w:p w14:paraId="50EBE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企业已按照要求开展自行监测</w:t>
                  </w:r>
                </w:p>
              </w:tc>
            </w:tr>
          </w:tbl>
          <w:p w14:paraId="093859E0">
            <w:pPr>
              <w:suppressLineNumbers w:val="0"/>
              <w:spacing w:before="0" w:beforeAutospacing="0" w:after="0" w:afterAutospacing="0"/>
              <w:ind w:left="0" w:right="0"/>
              <w:rPr>
                <w:rFonts w:hint="default" w:cs="Times New Roman"/>
                <w:color w:val="auto"/>
                <w:highlight w:val="none"/>
                <w:lang w:val="en-US" w:eastAsia="zh-CN"/>
              </w:rPr>
            </w:pPr>
          </w:p>
          <w:p w14:paraId="3CBFA425">
            <w:pPr>
              <w:suppressLineNumbers w:val="0"/>
              <w:spacing w:before="0" w:beforeAutospacing="0" w:after="0" w:afterAutospacing="0"/>
              <w:ind w:left="0" w:right="0"/>
              <w:rPr>
                <w:rFonts w:hint="default" w:cs="Times New Roman"/>
                <w:color w:val="auto"/>
                <w:highlight w:val="none"/>
                <w:lang w:val="en-US" w:eastAsia="zh-CN"/>
              </w:rPr>
            </w:pPr>
          </w:p>
          <w:p w14:paraId="56DC69AB">
            <w:pPr>
              <w:suppressLineNumbers w:val="0"/>
              <w:spacing w:before="0" w:beforeAutospacing="0" w:after="0" w:afterAutospacing="0"/>
              <w:ind w:left="0" w:right="0"/>
              <w:rPr>
                <w:rFonts w:hint="default" w:cs="Times New Roman"/>
                <w:color w:val="auto"/>
                <w:highlight w:val="none"/>
                <w:lang w:val="en-US" w:eastAsia="zh-CN"/>
              </w:rPr>
            </w:pPr>
          </w:p>
          <w:p w14:paraId="4F660B14">
            <w:pPr>
              <w:suppressLineNumbers w:val="0"/>
              <w:spacing w:before="0" w:beforeAutospacing="0" w:after="0" w:afterAutospacing="0"/>
              <w:ind w:left="0" w:right="0"/>
              <w:rPr>
                <w:rFonts w:hint="default" w:cs="Times New Roman"/>
                <w:color w:val="auto"/>
                <w:highlight w:val="none"/>
                <w:lang w:val="en-US" w:eastAsia="zh-CN"/>
              </w:rPr>
            </w:pPr>
          </w:p>
          <w:p w14:paraId="268F81F3">
            <w:pPr>
              <w:suppressLineNumbers w:val="0"/>
              <w:spacing w:before="0" w:beforeAutospacing="0" w:after="0" w:afterAutospacing="0"/>
              <w:ind w:left="0" w:right="0"/>
              <w:rPr>
                <w:rFonts w:hint="default" w:cs="Times New Roman"/>
                <w:color w:val="auto"/>
                <w:highlight w:val="none"/>
                <w:lang w:val="en-US" w:eastAsia="zh-CN"/>
              </w:rPr>
            </w:pPr>
          </w:p>
          <w:p w14:paraId="7804BC3C">
            <w:pPr>
              <w:suppressLineNumbers w:val="0"/>
              <w:spacing w:before="0" w:beforeAutospacing="0" w:after="0" w:afterAutospacing="0"/>
              <w:ind w:left="0" w:right="0"/>
              <w:rPr>
                <w:rFonts w:hint="default" w:cs="Times New Roman"/>
                <w:color w:val="auto"/>
                <w:highlight w:val="none"/>
                <w:lang w:val="en-US" w:eastAsia="zh-CN"/>
              </w:rPr>
            </w:pPr>
          </w:p>
          <w:p w14:paraId="3EB486CA">
            <w:pPr>
              <w:suppressLineNumbers w:val="0"/>
              <w:spacing w:before="0" w:beforeAutospacing="0" w:after="0" w:afterAutospacing="0"/>
              <w:ind w:left="0" w:right="0"/>
              <w:rPr>
                <w:rFonts w:hint="default" w:cs="Times New Roman"/>
                <w:color w:val="auto"/>
                <w:highlight w:val="none"/>
                <w:lang w:val="en-US" w:eastAsia="zh-CN"/>
              </w:rPr>
            </w:pPr>
          </w:p>
          <w:p w14:paraId="687C5A47">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00AD69E8">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4C11BDDB">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604E6675">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272F1F05">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54478132">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431FB545">
            <w:pPr>
              <w:suppressLineNumbers w:val="0"/>
              <w:spacing w:before="0" w:beforeAutospacing="0" w:after="0" w:afterAutospacing="0"/>
              <w:ind w:left="0" w:right="0" w:firstLine="0" w:firstLineChars="0"/>
              <w:rPr>
                <w:rFonts w:hint="default" w:cs="Times New Roman"/>
                <w:color w:val="auto"/>
                <w:highlight w:val="none"/>
                <w:lang w:val="en-US" w:eastAsia="zh-CN"/>
              </w:rPr>
            </w:pPr>
          </w:p>
          <w:p w14:paraId="423D1FD8">
            <w:pPr>
              <w:suppressLineNumbers w:val="0"/>
              <w:spacing w:before="0" w:beforeAutospacing="0" w:after="0" w:afterAutospacing="0"/>
              <w:ind w:left="0" w:right="0"/>
              <w:rPr>
                <w:rFonts w:hint="default" w:cs="Times New Roman"/>
                <w:color w:val="auto"/>
                <w:highlight w:val="none"/>
                <w:lang w:val="en-US" w:eastAsia="zh-CN"/>
              </w:rPr>
            </w:pPr>
          </w:p>
        </w:tc>
      </w:tr>
    </w:tbl>
    <w:p w14:paraId="2B1DF5EF">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r>
        <w:rPr>
          <w:rFonts w:hint="eastAsia" w:ascii="Times New Roman" w:hAnsi="Times New Roman" w:eastAsia="宋体"/>
          <w:b w:val="0"/>
          <w:caps w:val="0"/>
          <w:color w:val="auto"/>
          <w:sz w:val="24"/>
          <w:highlight w:val="none"/>
        </w:rPr>
        <w:br w:type="page"/>
      </w:r>
      <w:bookmarkStart w:id="58" w:name="_Toc3881"/>
      <w:bookmarkStart w:id="59" w:name="_Toc31066"/>
      <w:bookmarkStart w:id="60" w:name="_Toc11553"/>
      <w:bookmarkStart w:id="61" w:name="_Toc16468"/>
      <w:bookmarkStart w:id="62" w:name="_Toc19343"/>
      <w:r>
        <w:rPr>
          <w:rFonts w:hint="eastAsia" w:ascii="Times New Roman" w:hAnsi="Times New Roman" w:eastAsia="宋体"/>
          <w:caps w:val="0"/>
          <w:color w:val="auto"/>
          <w:highlight w:val="none"/>
        </w:rPr>
        <w:t>表五</w:t>
      </w:r>
      <w:bookmarkEnd w:id="58"/>
      <w:bookmarkEnd w:id="59"/>
      <w:bookmarkEnd w:id="60"/>
      <w:bookmarkEnd w:id="61"/>
      <w:bookmarkEnd w:id="62"/>
    </w:p>
    <w:tbl>
      <w:tblPr>
        <w:tblStyle w:val="53"/>
        <w:tblW w:w="5000" w:type="pct"/>
        <w:tblInd w:w="0" w:type="dxa"/>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Layout w:type="autofit"/>
        <w:tblCellMar>
          <w:top w:w="0" w:type="dxa"/>
          <w:left w:w="108" w:type="dxa"/>
          <w:bottom w:w="0" w:type="dxa"/>
          <w:right w:w="108" w:type="dxa"/>
        </w:tblCellMar>
      </w:tblPr>
      <w:tblGrid>
        <w:gridCol w:w="8522"/>
      </w:tblGrid>
      <w:tr w14:paraId="74B706DD">
        <w:tblPrEx>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CellMar>
            <w:top w:w="0" w:type="dxa"/>
            <w:left w:w="108" w:type="dxa"/>
            <w:bottom w:w="0" w:type="dxa"/>
            <w:right w:w="108" w:type="dxa"/>
          </w:tblCellMar>
        </w:tblPrEx>
        <w:trPr>
          <w:trHeight w:val="12932" w:hRule="atLeast"/>
        </w:trPr>
        <w:tc>
          <w:tcPr>
            <w:tcW w:w="5000" w:type="pct"/>
            <w:tcBorders>
              <w:tl2br w:val="nil"/>
              <w:tr2bl w:val="nil"/>
            </w:tcBorders>
            <w:noWrap w:val="0"/>
            <w:vAlign w:val="center"/>
          </w:tcPr>
          <w:p w14:paraId="48B0D754">
            <w:pPr>
              <w:suppressLineNumbers w:val="0"/>
              <w:bidi w:val="0"/>
              <w:spacing w:before="0" w:beforeAutospacing="0" w:after="0" w:afterAutospacing="0"/>
              <w:ind w:left="0" w:leftChars="0" w:right="0" w:firstLine="0" w:firstLineChars="0"/>
              <w:rPr>
                <w:rFonts w:hint="default" w:ascii="Times New Roman" w:hAnsi="Times New Roman" w:eastAsia="宋体" w:cs="Times New Roman"/>
                <w:b/>
                <w:bCs/>
                <w:caps w:val="0"/>
                <w:color w:val="auto"/>
                <w:sz w:val="28"/>
                <w:szCs w:val="28"/>
                <w:highlight w:val="none"/>
              </w:rPr>
            </w:pPr>
            <w:bookmarkStart w:id="63" w:name="_Toc25117"/>
            <w:r>
              <w:rPr>
                <w:rFonts w:hint="default" w:ascii="Times New Roman" w:hAnsi="Times New Roman" w:eastAsia="宋体" w:cs="Times New Roman"/>
                <w:b/>
                <w:bCs/>
                <w:caps w:val="0"/>
                <w:color w:val="auto"/>
                <w:sz w:val="28"/>
                <w:szCs w:val="28"/>
                <w:highlight w:val="none"/>
              </w:rPr>
              <w:t>验收质量保证及质量控制</w:t>
            </w:r>
            <w:r>
              <w:rPr>
                <w:rFonts w:hint="eastAsia" w:ascii="Times New Roman" w:hAnsi="Times New Roman" w:eastAsia="宋体" w:cs="Times New Roman"/>
                <w:b/>
                <w:bCs/>
                <w:caps w:val="0"/>
                <w:color w:val="auto"/>
                <w:sz w:val="28"/>
                <w:szCs w:val="28"/>
                <w:highlight w:val="none"/>
                <w:lang w:eastAsia="zh-CN"/>
              </w:rPr>
              <w:t>：</w:t>
            </w:r>
          </w:p>
          <w:p w14:paraId="4CBA6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b/>
                <w:bCs/>
                <w:caps w:val="0"/>
                <w:color w:val="auto"/>
                <w:highlight w:val="none"/>
                <w:lang w:val="en-US" w:eastAsia="zh-CN"/>
              </w:rPr>
            </w:pPr>
            <w:r>
              <w:rPr>
                <w:rFonts w:hint="eastAsia" w:ascii="Times New Roman" w:hAnsi="Times New Roman" w:eastAsia="宋体" w:cs="Times New Roman"/>
                <w:b/>
                <w:bCs/>
                <w:caps w:val="0"/>
                <w:color w:val="auto"/>
                <w:highlight w:val="none"/>
                <w:lang w:val="en-US" w:eastAsia="zh-CN"/>
              </w:rPr>
              <w:t>1、监测分析方法</w:t>
            </w:r>
          </w:p>
          <w:p w14:paraId="7CD133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cs="Times New Roman"/>
                <w:color w:val="auto"/>
                <w:highlight w:val="none"/>
                <w:lang w:val="zh-CN"/>
              </w:rPr>
            </w:pPr>
            <w:r>
              <w:rPr>
                <w:rFonts w:hint="default" w:cs="Times New Roman"/>
                <w:color w:val="auto"/>
                <w:highlight w:val="none"/>
              </w:rPr>
              <w:t>本次验收废水、废气、噪声监测严格执行《环境监测技术规范》和《环境监测质量保证管理规定》（暂行），实施全程序的质量保证和控制。</w:t>
            </w:r>
          </w:p>
          <w:p w14:paraId="4E7E60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sz w:val="24"/>
                <w:highlight w:val="none"/>
                <w:lang w:val="zh-CN"/>
              </w:rPr>
              <w:t>本项目委托</w:t>
            </w:r>
            <w:r>
              <w:rPr>
                <w:rFonts w:hint="eastAsia" w:cs="Times New Roman"/>
                <w:caps w:val="0"/>
                <w:color w:val="auto"/>
                <w:sz w:val="24"/>
                <w:highlight w:val="none"/>
                <w:lang w:val="en-US" w:eastAsia="zh-CN"/>
              </w:rPr>
              <w:t>创太环保</w:t>
            </w:r>
            <w:r>
              <w:rPr>
                <w:rFonts w:hint="default" w:ascii="Times New Roman" w:hAnsi="Times New Roman" w:eastAsia="宋体" w:cs="Times New Roman"/>
                <w:color w:val="auto"/>
                <w:sz w:val="24"/>
                <w:highlight w:val="none"/>
                <w:lang w:val="en-US" w:eastAsia="zh-CN"/>
              </w:rPr>
              <w:t>有限公司</w:t>
            </w:r>
            <w:r>
              <w:rPr>
                <w:rFonts w:hint="default" w:ascii="Times New Roman" w:hAnsi="Times New Roman" w:eastAsia="宋体" w:cs="Times New Roman"/>
                <w:caps w:val="0"/>
                <w:color w:val="auto"/>
                <w:sz w:val="24"/>
                <w:highlight w:val="none"/>
                <w:lang w:val="zh-CN"/>
              </w:rPr>
              <w:t>进行监测，监测人员经过考核并持有合格证书；所有监测仪器经过计量部门检定并在有效期内；现场监测仪器使用前后经过校准。监测数据实行三级审核。废水、废气和噪声的</w:t>
            </w:r>
            <w:r>
              <w:rPr>
                <w:rFonts w:hint="eastAsia" w:cs="Times New Roman"/>
                <w:caps w:val="0"/>
                <w:color w:val="auto"/>
                <w:sz w:val="24"/>
                <w:highlight w:val="none"/>
                <w:lang w:val="en-US" w:eastAsia="zh-CN"/>
              </w:rPr>
              <w:t>检测</w:t>
            </w:r>
            <w:r>
              <w:rPr>
                <w:rFonts w:hint="default" w:ascii="Times New Roman" w:hAnsi="Times New Roman" w:eastAsia="宋体" w:cs="Times New Roman"/>
                <w:caps w:val="0"/>
                <w:color w:val="auto"/>
                <w:sz w:val="24"/>
                <w:highlight w:val="none"/>
                <w:lang w:val="zh-CN"/>
              </w:rPr>
              <w:t>方法</w:t>
            </w:r>
            <w:r>
              <w:rPr>
                <w:rFonts w:hint="eastAsia" w:cs="Times New Roman"/>
                <w:caps w:val="0"/>
                <w:color w:val="auto"/>
                <w:sz w:val="24"/>
                <w:highlight w:val="none"/>
                <w:lang w:val="en-US" w:eastAsia="zh-CN"/>
              </w:rPr>
              <w:t>及</w:t>
            </w:r>
            <w:r>
              <w:rPr>
                <w:rFonts w:hint="default" w:ascii="Times New Roman" w:hAnsi="Times New Roman" w:eastAsia="宋体" w:cs="Times New Roman"/>
                <w:caps w:val="0"/>
                <w:color w:val="auto"/>
                <w:sz w:val="24"/>
                <w:highlight w:val="none"/>
                <w:lang w:val="zh-CN"/>
              </w:rPr>
              <w:t>仪器见表5-</w:t>
            </w:r>
            <w:r>
              <w:rPr>
                <w:rFonts w:hint="eastAsia" w:cs="Times New Roman"/>
                <w:caps w:val="0"/>
                <w:color w:val="auto"/>
                <w:sz w:val="24"/>
                <w:highlight w:val="none"/>
                <w:lang w:val="en-US" w:eastAsia="zh-CN"/>
              </w:rPr>
              <w:t>1</w:t>
            </w:r>
            <w:r>
              <w:rPr>
                <w:rFonts w:hint="default" w:ascii="Times New Roman" w:hAnsi="Times New Roman" w:eastAsia="宋体" w:cs="Times New Roman"/>
                <w:caps w:val="0"/>
                <w:color w:val="auto"/>
                <w:sz w:val="24"/>
                <w:highlight w:val="none"/>
                <w:lang w:val="zh-CN"/>
              </w:rPr>
              <w:t>。</w:t>
            </w:r>
          </w:p>
          <w:p w14:paraId="081E9704">
            <w:pPr>
              <w:pStyle w:val="91"/>
              <w:keepLines w:val="0"/>
              <w:pageBreakBefore w:val="0"/>
              <w:widowControl w:val="0"/>
              <w:suppressLineNumbers w:val="0"/>
              <w:shd w:val="clear"/>
              <w:kinsoku/>
              <w:wordWrap/>
              <w:overflowPunct/>
              <w:topLinePunct w:val="0"/>
              <w:autoSpaceDE/>
              <w:autoSpaceDN/>
              <w:bidi w:val="0"/>
              <w:adjustRightInd w:val="0"/>
              <w:spacing w:before="0" w:beforeAutospacing="0" w:after="0" w:afterAutospacing="0" w:line="360" w:lineRule="auto"/>
              <w:ind w:left="0" w:right="0"/>
              <w:rPr>
                <w:rFonts w:hint="default" w:ascii="Times New Roman" w:hAnsi="Times New Roman" w:eastAsia="宋体" w:cs="Times New Roman"/>
                <w:b/>
                <w:bCs/>
                <w:caps w:val="0"/>
                <w:color w:val="auto"/>
                <w:sz w:val="24"/>
                <w:szCs w:val="24"/>
                <w:highlight w:val="none"/>
              </w:rPr>
            </w:pPr>
            <w:r>
              <w:rPr>
                <w:rFonts w:hint="eastAsia" w:ascii="Times New Roman" w:hAnsi="Times New Roman" w:eastAsia="宋体" w:cs="Times New Roman"/>
                <w:b/>
                <w:bCs/>
                <w:caps w:val="0"/>
                <w:color w:val="auto"/>
                <w:sz w:val="24"/>
                <w:szCs w:val="24"/>
                <w:highlight w:val="none"/>
                <w:shd w:val="clear"/>
                <w:lang w:val="en-US" w:eastAsia="zh-CN"/>
              </w:rPr>
              <w:t xml:space="preserve">表5-1 </w:t>
            </w:r>
            <w:r>
              <w:rPr>
                <w:rFonts w:hint="default" w:ascii="Times New Roman" w:hAnsi="Times New Roman" w:eastAsia="宋体" w:cs="Times New Roman"/>
                <w:b/>
                <w:bCs/>
                <w:caps w:val="0"/>
                <w:color w:val="auto"/>
                <w:sz w:val="24"/>
                <w:szCs w:val="24"/>
                <w:highlight w:val="none"/>
                <w:shd w:val="clear"/>
              </w:rPr>
              <w:t>废水、废气、噪声</w:t>
            </w:r>
            <w:r>
              <w:rPr>
                <w:rFonts w:hint="eastAsia" w:cs="Times New Roman"/>
                <w:b/>
                <w:bCs/>
                <w:caps w:val="0"/>
                <w:color w:val="auto"/>
                <w:sz w:val="24"/>
                <w:szCs w:val="24"/>
                <w:highlight w:val="none"/>
                <w:shd w:val="clear"/>
                <w:lang w:val="en-US" w:eastAsia="zh-CN"/>
              </w:rPr>
              <w:t>检测</w:t>
            </w:r>
            <w:r>
              <w:rPr>
                <w:rFonts w:hint="default" w:ascii="Times New Roman" w:hAnsi="Times New Roman" w:eastAsia="宋体" w:cs="Times New Roman"/>
                <w:b/>
                <w:bCs/>
                <w:caps w:val="0"/>
                <w:color w:val="auto"/>
                <w:sz w:val="24"/>
                <w:szCs w:val="24"/>
                <w:highlight w:val="none"/>
                <w:shd w:val="clear"/>
              </w:rPr>
              <w:t>分析方法</w:t>
            </w:r>
          </w:p>
          <w:tbl>
            <w:tblPr>
              <w:tblStyle w:val="222"/>
              <w:tblW w:w="4998"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499"/>
              <w:gridCol w:w="1133"/>
              <w:gridCol w:w="3055"/>
              <w:gridCol w:w="3616"/>
            </w:tblGrid>
            <w:tr w14:paraId="2A5239C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301" w:type="pct"/>
                  <w:tcBorders>
                    <w:tl2br w:val="nil"/>
                    <w:tr2bl w:val="nil"/>
                  </w:tcBorders>
                  <w:noWrap w:val="0"/>
                  <w:vAlign w:val="center"/>
                </w:tcPr>
                <w:p w14:paraId="4845EA77">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rFonts w:hint="eastAsia" w:eastAsia="宋体"/>
                      <w:b/>
                      <w:bCs/>
                      <w:color w:val="auto"/>
                      <w:highlight w:val="none"/>
                      <w:lang w:eastAsia="zh-CN"/>
                    </w:rPr>
                  </w:pPr>
                  <w:r>
                    <w:rPr>
                      <w:rFonts w:hint="eastAsia"/>
                      <w:b/>
                      <w:bCs/>
                      <w:color w:val="auto"/>
                      <w:highlight w:val="none"/>
                      <w:lang w:eastAsia="zh-CN"/>
                    </w:rPr>
                    <w:t>类别</w:t>
                  </w:r>
                </w:p>
              </w:tc>
              <w:tc>
                <w:tcPr>
                  <w:tcW w:w="682" w:type="pct"/>
                  <w:tcBorders>
                    <w:tl2br w:val="nil"/>
                    <w:tr2bl w:val="nil"/>
                  </w:tcBorders>
                  <w:noWrap w:val="0"/>
                  <w:vAlign w:val="center"/>
                </w:tcPr>
                <w:p w14:paraId="182CFB9E">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b/>
                      <w:bCs/>
                      <w:color w:val="auto"/>
                      <w:highlight w:val="none"/>
                    </w:rPr>
                  </w:pPr>
                  <w:r>
                    <w:rPr>
                      <w:b/>
                      <w:bCs/>
                      <w:color w:val="auto"/>
                      <w:highlight w:val="none"/>
                    </w:rPr>
                    <w:t>检测项目</w:t>
                  </w:r>
                </w:p>
              </w:tc>
              <w:tc>
                <w:tcPr>
                  <w:tcW w:w="1839" w:type="pct"/>
                  <w:tcBorders>
                    <w:tl2br w:val="nil"/>
                    <w:tr2bl w:val="nil"/>
                  </w:tcBorders>
                  <w:noWrap w:val="0"/>
                  <w:vAlign w:val="center"/>
                </w:tcPr>
                <w:p w14:paraId="1F690DBF">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rFonts w:hint="default" w:eastAsia="宋体"/>
                      <w:b/>
                      <w:bCs/>
                      <w:color w:val="auto"/>
                      <w:highlight w:val="none"/>
                      <w:lang w:val="en-US" w:eastAsia="zh-CN"/>
                    </w:rPr>
                  </w:pPr>
                  <w:r>
                    <w:rPr>
                      <w:rFonts w:hint="eastAsia"/>
                      <w:b/>
                      <w:bCs/>
                      <w:color w:val="auto"/>
                      <w:highlight w:val="none"/>
                      <w:lang w:val="en-US" w:eastAsia="zh-CN"/>
                    </w:rPr>
                    <w:t>检测标准（</w:t>
                  </w:r>
                  <w:r>
                    <w:rPr>
                      <w:rFonts w:hint="eastAsia"/>
                      <w:b/>
                      <w:bCs/>
                      <w:color w:val="auto"/>
                      <w:highlight w:val="none"/>
                      <w:lang w:eastAsia="zh-CN"/>
                    </w:rPr>
                    <w:t>方法）</w:t>
                  </w:r>
                  <w:r>
                    <w:rPr>
                      <w:rFonts w:hint="eastAsia"/>
                      <w:b/>
                      <w:bCs/>
                      <w:color w:val="auto"/>
                      <w:highlight w:val="none"/>
                      <w:lang w:val="en-US" w:eastAsia="zh-CN"/>
                    </w:rPr>
                    <w:t>名称</w:t>
                  </w:r>
                </w:p>
              </w:tc>
              <w:tc>
                <w:tcPr>
                  <w:tcW w:w="2177" w:type="pct"/>
                  <w:tcBorders>
                    <w:tl2br w:val="nil"/>
                    <w:tr2bl w:val="nil"/>
                  </w:tcBorders>
                  <w:noWrap w:val="0"/>
                  <w:vAlign w:val="center"/>
                </w:tcPr>
                <w:p w14:paraId="27B05D46">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rFonts w:hint="default" w:eastAsia="宋体"/>
                      <w:b/>
                      <w:bCs/>
                      <w:color w:val="auto"/>
                      <w:highlight w:val="none"/>
                      <w:lang w:val="en-US" w:eastAsia="zh-CN"/>
                    </w:rPr>
                  </w:pPr>
                  <w:r>
                    <w:rPr>
                      <w:b/>
                      <w:bCs/>
                      <w:color w:val="auto"/>
                      <w:highlight w:val="none"/>
                    </w:rPr>
                    <w:t>仪器名称</w:t>
                  </w:r>
                  <w:r>
                    <w:rPr>
                      <w:rFonts w:hint="eastAsia"/>
                      <w:b/>
                      <w:bCs/>
                      <w:color w:val="auto"/>
                      <w:highlight w:val="none"/>
                      <w:lang w:val="en-US" w:eastAsia="zh-CN"/>
                    </w:rPr>
                    <w:t>及型号</w:t>
                  </w:r>
                </w:p>
              </w:tc>
            </w:tr>
            <w:tr w14:paraId="554623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2" w:hRule="atLeast"/>
              </w:trPr>
              <w:tc>
                <w:tcPr>
                  <w:tcW w:w="301" w:type="pct"/>
                  <w:vMerge w:val="restart"/>
                  <w:tcBorders>
                    <w:tl2br w:val="nil"/>
                    <w:tr2bl w:val="nil"/>
                  </w:tcBorders>
                  <w:noWrap w:val="0"/>
                  <w:vAlign w:val="center"/>
                </w:tcPr>
                <w:p w14:paraId="68310E86">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r>
                    <w:rPr>
                      <w:rFonts w:hint="eastAsia"/>
                      <w:color w:val="auto"/>
                      <w:highlight w:val="none"/>
                      <w:lang w:val="en-US" w:eastAsia="zh-CN"/>
                    </w:rPr>
                    <w:t>废水</w:t>
                  </w:r>
                </w:p>
              </w:tc>
              <w:tc>
                <w:tcPr>
                  <w:tcW w:w="682" w:type="pct"/>
                  <w:tcBorders>
                    <w:tl2br w:val="nil"/>
                    <w:tr2bl w:val="nil"/>
                  </w:tcBorders>
                  <w:shd w:val="clear" w:color="auto" w:fill="auto"/>
                  <w:noWrap w:val="0"/>
                  <w:vAlign w:val="center"/>
                </w:tcPr>
                <w:p w14:paraId="329494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color w:val="auto"/>
                      <w:kern w:val="2"/>
                      <w:sz w:val="21"/>
                      <w:szCs w:val="21"/>
                      <w:lang w:val="en-US" w:eastAsia="zh-CN" w:bidi="ar"/>
                    </w:rPr>
                    <w:t>pH值</w:t>
                  </w:r>
                </w:p>
              </w:tc>
              <w:tc>
                <w:tcPr>
                  <w:tcW w:w="1839" w:type="pct"/>
                  <w:tcBorders>
                    <w:tl2br w:val="nil"/>
                    <w:tr2bl w:val="nil"/>
                  </w:tcBorders>
                  <w:shd w:val="clear" w:color="auto" w:fill="auto"/>
                  <w:noWrap w:val="0"/>
                  <w:vAlign w:val="center"/>
                </w:tcPr>
                <w:p w14:paraId="672826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0"/>
                      <w:highlight w:val="none"/>
                      <w:lang w:val="en-US" w:eastAsia="zh-CN" w:bidi="ar-SA"/>
                    </w:rPr>
                  </w:pPr>
                  <w:r>
                    <w:rPr>
                      <w:rFonts w:hint="default" w:ascii="Times New Roman" w:hAnsi="Times New Roman" w:eastAsia="宋体" w:cs="Times New Roman"/>
                      <w:color w:val="auto"/>
                      <w:kern w:val="2"/>
                      <w:sz w:val="21"/>
                      <w:szCs w:val="21"/>
                      <w:lang w:val="en-US" w:eastAsia="zh-CN" w:bidi="ar"/>
                    </w:rPr>
                    <w:t>水质 pH值的测定 电极法 HJ1147-2020</w:t>
                  </w:r>
                </w:p>
              </w:tc>
              <w:tc>
                <w:tcPr>
                  <w:tcW w:w="2177" w:type="pct"/>
                  <w:tcBorders>
                    <w:tl2br w:val="nil"/>
                    <w:tr2bl w:val="nil"/>
                  </w:tcBorders>
                  <w:shd w:val="clear" w:color="auto" w:fill="auto"/>
                  <w:noWrap w:val="0"/>
                  <w:vAlign w:val="center"/>
                </w:tcPr>
                <w:p w14:paraId="642845B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pacing w:val="0"/>
                      <w:kern w:val="2"/>
                      <w:sz w:val="21"/>
                      <w:szCs w:val="20"/>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pH&amp;ORP检测仪AE8601</w:t>
                  </w:r>
                </w:p>
              </w:tc>
            </w:tr>
            <w:tr w14:paraId="263EB9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213B22C9">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shd w:val="clear" w:color="auto" w:fill="auto"/>
                  <w:noWrap w:val="0"/>
                  <w:vAlign w:val="center"/>
                </w:tcPr>
                <w:p w14:paraId="019A23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ascii="Times New Roman" w:hAnsi="Times New Roman" w:eastAsia="宋体" w:cs="宋体"/>
                      <w:color w:val="auto"/>
                      <w:spacing w:val="0"/>
                      <w:kern w:val="2"/>
                      <w:sz w:val="21"/>
                      <w:szCs w:val="20"/>
                      <w:highlight w:val="none"/>
                      <w:lang w:val="en-US" w:eastAsia="en-US" w:bidi="ar-SA"/>
                    </w:rPr>
                  </w:pPr>
                  <w:r>
                    <w:rPr>
                      <w:rFonts w:hint="default" w:ascii="Times New Roman" w:hAnsi="Times New Roman" w:eastAsia="宋体" w:cs="Times New Roman"/>
                      <w:b w:val="0"/>
                      <w:bCs w:val="0"/>
                      <w:color w:val="auto"/>
                      <w:kern w:val="2"/>
                      <w:sz w:val="21"/>
                      <w:szCs w:val="21"/>
                      <w:lang w:val="en-US" w:eastAsia="zh-CN" w:bidi="ar-SA"/>
                    </w:rPr>
                    <w:t>悬浮物</w:t>
                  </w:r>
                </w:p>
              </w:tc>
              <w:tc>
                <w:tcPr>
                  <w:tcW w:w="1839" w:type="pct"/>
                  <w:tcBorders>
                    <w:tl2br w:val="nil"/>
                    <w:tr2bl w:val="nil"/>
                  </w:tcBorders>
                  <w:shd w:val="clear" w:color="auto" w:fill="auto"/>
                  <w:noWrap w:val="0"/>
                  <w:vAlign w:val="center"/>
                </w:tcPr>
                <w:p w14:paraId="4307D0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宋体"/>
                      <w:color w:val="auto"/>
                      <w:spacing w:val="0"/>
                      <w:kern w:val="2"/>
                      <w:sz w:val="21"/>
                      <w:szCs w:val="20"/>
                      <w:highlight w:val="none"/>
                      <w:lang w:val="en-US" w:eastAsia="zh-CN" w:bidi="ar-SA"/>
                    </w:rPr>
                  </w:pPr>
                  <w:r>
                    <w:rPr>
                      <w:rFonts w:hint="default" w:ascii="Times New Roman" w:hAnsi="Times New Roman" w:eastAsia="宋体" w:cs="Times New Roman"/>
                      <w:b w:val="0"/>
                      <w:bCs w:val="0"/>
                      <w:color w:val="auto"/>
                      <w:sz w:val="21"/>
                      <w:szCs w:val="21"/>
                    </w:rPr>
                    <w:t>水质 悬浮物的测定 重量法 GB/T11901-1989</w:t>
                  </w:r>
                </w:p>
              </w:tc>
              <w:tc>
                <w:tcPr>
                  <w:tcW w:w="2177" w:type="pct"/>
                  <w:tcBorders>
                    <w:tl2br w:val="nil"/>
                    <w:tr2bl w:val="nil"/>
                  </w:tcBorders>
                  <w:shd w:val="clear" w:color="auto" w:fill="auto"/>
                  <w:noWrap w:val="0"/>
                  <w:vAlign w:val="center"/>
                </w:tcPr>
                <w:p w14:paraId="2EB2BC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ascii="Times New Roman" w:hAnsi="Times New Roman" w:eastAsia="宋体" w:cs="宋体"/>
                      <w:color w:val="auto"/>
                      <w:spacing w:val="0"/>
                      <w:kern w:val="2"/>
                      <w:sz w:val="21"/>
                      <w:szCs w:val="20"/>
                      <w:highlight w:val="none"/>
                      <w:lang w:val="en-US" w:eastAsia="en-US" w:bidi="ar-SA"/>
                    </w:rPr>
                  </w:pPr>
                  <w:r>
                    <w:rPr>
                      <w:rFonts w:hint="default" w:ascii="Times New Roman" w:hAnsi="Times New Roman" w:eastAsia="宋体" w:cs="Times New Roman"/>
                      <w:i w:val="0"/>
                      <w:iCs w:val="0"/>
                      <w:color w:val="auto"/>
                      <w:kern w:val="0"/>
                      <w:sz w:val="21"/>
                      <w:szCs w:val="21"/>
                      <w:u w:val="none"/>
                      <w:lang w:val="en-US" w:eastAsia="zh-CN" w:bidi="ar"/>
                    </w:rPr>
                    <w:t>电子天平BSA124S</w:t>
                  </w:r>
                </w:p>
              </w:tc>
            </w:tr>
            <w:tr w14:paraId="5BE0046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582D20C2">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shd w:val="clear" w:color="auto" w:fill="auto"/>
                  <w:noWrap w:val="0"/>
                  <w:vAlign w:val="center"/>
                </w:tcPr>
                <w:p w14:paraId="4795F4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b w:val="0"/>
                      <w:bCs w:val="0"/>
                      <w:color w:val="auto"/>
                      <w:kern w:val="2"/>
                      <w:sz w:val="21"/>
                      <w:szCs w:val="21"/>
                      <w:lang w:val="en-US" w:eastAsia="zh-CN" w:bidi="ar"/>
                    </w:rPr>
                  </w:pPr>
                  <w:r>
                    <w:rPr>
                      <w:rFonts w:hint="default" w:ascii="Times New Roman" w:hAnsi="Times New Roman" w:eastAsia="宋体" w:cs="Times New Roman"/>
                      <w:b w:val="0"/>
                      <w:bCs w:val="0"/>
                      <w:color w:val="auto"/>
                      <w:kern w:val="2"/>
                      <w:sz w:val="21"/>
                      <w:szCs w:val="21"/>
                      <w:lang w:val="en-US" w:eastAsia="zh-CN" w:bidi="ar"/>
                    </w:rPr>
                    <w:t>化学需</w:t>
                  </w:r>
                </w:p>
                <w:p w14:paraId="0A870A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
                    </w:rPr>
                    <w:t>氧量</w:t>
                  </w:r>
                </w:p>
              </w:tc>
              <w:tc>
                <w:tcPr>
                  <w:tcW w:w="1839" w:type="pct"/>
                  <w:tcBorders>
                    <w:tl2br w:val="nil"/>
                    <w:tr2bl w:val="nil"/>
                  </w:tcBorders>
                  <w:shd w:val="clear" w:color="auto" w:fill="auto"/>
                  <w:noWrap w:val="0"/>
                  <w:vAlign w:val="center"/>
                </w:tcPr>
                <w:p w14:paraId="1636E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
                    </w:rPr>
                    <w:t>水质 化学需氧量的测定 重铬酸盐法 HJ 828-2017</w:t>
                  </w:r>
                </w:p>
              </w:tc>
              <w:tc>
                <w:tcPr>
                  <w:tcW w:w="2177" w:type="pct"/>
                  <w:tcBorders>
                    <w:tl2br w:val="nil"/>
                    <w:tr2bl w:val="nil"/>
                  </w:tcBorders>
                  <w:shd w:val="clear" w:color="auto" w:fill="auto"/>
                  <w:noWrap w:val="0"/>
                  <w:vAlign w:val="center"/>
                </w:tcPr>
                <w:p w14:paraId="0A8F76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spacing w:val="0"/>
                      <w:kern w:val="2"/>
                      <w:sz w:val="21"/>
                      <w:szCs w:val="24"/>
                      <w:highlight w:val="none"/>
                      <w:lang w:val="en-US" w:eastAsia="zh-CN" w:bidi="ar-SA"/>
                    </w:rPr>
                  </w:pPr>
                  <w:r>
                    <w:rPr>
                      <w:rFonts w:hint="eastAsia" w:cs="Times New Roman"/>
                      <w:color w:val="auto"/>
                      <w:spacing w:val="0"/>
                      <w:kern w:val="2"/>
                      <w:sz w:val="21"/>
                      <w:szCs w:val="24"/>
                      <w:highlight w:val="none"/>
                      <w:lang w:val="en-US" w:eastAsia="zh-CN" w:bidi="ar-SA"/>
                    </w:rPr>
                    <w:t>酸式滴定管50mL</w:t>
                  </w:r>
                </w:p>
              </w:tc>
            </w:tr>
            <w:tr w14:paraId="6B88D18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4B230C0F">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noWrap w:val="0"/>
                  <w:vAlign w:val="center"/>
                </w:tcPr>
                <w:p w14:paraId="6E439F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ascii="Times New Roman" w:hAnsi="Times New Roman" w:eastAsia="宋体"/>
                      <w:color w:val="auto"/>
                      <w:spacing w:val="0"/>
                      <w:sz w:val="21"/>
                      <w:highlight w:val="none"/>
                    </w:rPr>
                  </w:pPr>
                  <w:r>
                    <w:rPr>
                      <w:rFonts w:hint="default" w:ascii="Times New Roman" w:hAnsi="Times New Roman" w:eastAsia="宋体" w:cs="Times New Roman"/>
                      <w:b w:val="0"/>
                      <w:bCs w:val="0"/>
                      <w:i w:val="0"/>
                      <w:iCs w:val="0"/>
                      <w:color w:val="auto"/>
                      <w:kern w:val="0"/>
                      <w:sz w:val="21"/>
                      <w:szCs w:val="21"/>
                      <w:lang w:val="en-US" w:eastAsia="zh-CN" w:bidi="ar"/>
                    </w:rPr>
                    <w:t>氨氮</w:t>
                  </w:r>
                </w:p>
              </w:tc>
              <w:tc>
                <w:tcPr>
                  <w:tcW w:w="1839" w:type="pct"/>
                  <w:tcBorders>
                    <w:tl2br w:val="nil"/>
                    <w:tr2bl w:val="nil"/>
                  </w:tcBorders>
                  <w:noWrap w:val="0"/>
                  <w:vAlign w:val="center"/>
                </w:tcPr>
                <w:p w14:paraId="1B8181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宋体"/>
                      <w:color w:val="auto"/>
                      <w:spacing w:val="0"/>
                      <w:sz w:val="21"/>
                      <w:highlight w:val="none"/>
                      <w:lang w:eastAsia="zh-CN"/>
                    </w:rPr>
                  </w:pPr>
                  <w:r>
                    <w:rPr>
                      <w:rFonts w:hint="default" w:ascii="Times New Roman" w:hAnsi="Times New Roman" w:eastAsia="宋体" w:cs="Times New Roman"/>
                      <w:b w:val="0"/>
                      <w:bCs w:val="0"/>
                      <w:i w:val="0"/>
                      <w:iCs w:val="0"/>
                      <w:color w:val="auto"/>
                      <w:kern w:val="0"/>
                      <w:sz w:val="21"/>
                      <w:szCs w:val="21"/>
                      <w:lang w:val="en-US" w:eastAsia="zh-CN" w:bidi="ar"/>
                    </w:rPr>
                    <w:t>水质 氨氮的测定 纳氏试剂分光光度法HJ 535-2009</w:t>
                  </w:r>
                </w:p>
              </w:tc>
              <w:tc>
                <w:tcPr>
                  <w:tcW w:w="2177" w:type="pct"/>
                  <w:tcBorders>
                    <w:tl2br w:val="nil"/>
                    <w:tr2bl w:val="nil"/>
                  </w:tcBorders>
                  <w:noWrap w:val="0"/>
                  <w:vAlign w:val="center"/>
                </w:tcPr>
                <w:p w14:paraId="30D80C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olor w:val="auto"/>
                      <w:spacing w:val="0"/>
                      <w:sz w:val="21"/>
                      <w:highlight w:val="none"/>
                      <w:lang w:val="en-US"/>
                    </w:rPr>
                  </w:pPr>
                  <w:r>
                    <w:rPr>
                      <w:rFonts w:hint="default" w:ascii="Times New Roman" w:hAnsi="Times New Roman" w:eastAsia="宋体" w:cs="Times New Roman"/>
                      <w:b w:val="0"/>
                      <w:bCs w:val="0"/>
                      <w:i w:val="0"/>
                      <w:iCs w:val="0"/>
                      <w:color w:val="auto"/>
                      <w:kern w:val="0"/>
                      <w:sz w:val="21"/>
                      <w:szCs w:val="21"/>
                      <w:u w:val="none"/>
                      <w:lang w:val="en-US" w:eastAsia="zh-CN" w:bidi="ar"/>
                    </w:rPr>
                    <w:t>紫外可见分光光度计</w:t>
                  </w:r>
                  <w:r>
                    <w:rPr>
                      <w:rFonts w:hint="eastAsia" w:cs="Times New Roman"/>
                      <w:b w:val="0"/>
                      <w:bCs w:val="0"/>
                      <w:i w:val="0"/>
                      <w:iCs w:val="0"/>
                      <w:color w:val="auto"/>
                      <w:kern w:val="0"/>
                      <w:sz w:val="21"/>
                      <w:szCs w:val="21"/>
                      <w:u w:val="none"/>
                      <w:lang w:val="en-US" w:eastAsia="zh-CN" w:bidi="ar"/>
                    </w:rPr>
                    <w:t xml:space="preserve"> Uvmlnl-1280</w:t>
                  </w:r>
                </w:p>
              </w:tc>
            </w:tr>
            <w:tr w14:paraId="3531A79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56640CD7">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noWrap w:val="0"/>
                  <w:vAlign w:val="center"/>
                </w:tcPr>
                <w:p w14:paraId="2728C8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ascii="Times New Roman" w:hAnsi="Times New Roman" w:eastAsia="宋体"/>
                      <w:color w:val="auto"/>
                      <w:spacing w:val="0"/>
                      <w:sz w:val="21"/>
                      <w:highlight w:val="none"/>
                    </w:rPr>
                  </w:pPr>
                  <w:r>
                    <w:rPr>
                      <w:rFonts w:hint="default" w:ascii="Times New Roman" w:hAnsi="Times New Roman" w:eastAsia="宋体" w:cs="Times New Roman"/>
                      <w:b w:val="0"/>
                      <w:bCs w:val="0"/>
                      <w:color w:val="auto"/>
                      <w:kern w:val="0"/>
                      <w:sz w:val="21"/>
                      <w:szCs w:val="21"/>
                      <w:lang w:val="en-US" w:eastAsia="zh-CN" w:bidi="ar"/>
                    </w:rPr>
                    <w:t>总氮</w:t>
                  </w:r>
                </w:p>
              </w:tc>
              <w:tc>
                <w:tcPr>
                  <w:tcW w:w="1839" w:type="pct"/>
                  <w:tcBorders>
                    <w:tl2br w:val="nil"/>
                    <w:tr2bl w:val="nil"/>
                  </w:tcBorders>
                  <w:noWrap w:val="0"/>
                  <w:vAlign w:val="center"/>
                </w:tcPr>
                <w:p w14:paraId="0EFD0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olor w:val="auto"/>
                      <w:spacing w:val="0"/>
                      <w:sz w:val="21"/>
                      <w:highlight w:val="none"/>
                      <w:lang w:eastAsia="zh-CN"/>
                    </w:rPr>
                  </w:pPr>
                  <w:r>
                    <w:rPr>
                      <w:rFonts w:hint="default" w:ascii="Times New Roman" w:hAnsi="Times New Roman" w:eastAsia="宋体" w:cs="Times New Roman"/>
                      <w:b w:val="0"/>
                      <w:bCs w:val="0"/>
                      <w:color w:val="auto"/>
                      <w:sz w:val="21"/>
                      <w:szCs w:val="21"/>
                      <w:lang w:val="en-US" w:eastAsia="zh-CN"/>
                    </w:rPr>
                    <w:t>水质 总氮的测定 碱性过硫酸钾消解紫外分光光度法HJ 636-2012</w:t>
                  </w:r>
                </w:p>
              </w:tc>
              <w:tc>
                <w:tcPr>
                  <w:tcW w:w="2177" w:type="pct"/>
                  <w:tcBorders>
                    <w:tl2br w:val="nil"/>
                    <w:tr2bl w:val="nil"/>
                  </w:tcBorders>
                  <w:noWrap w:val="0"/>
                  <w:vAlign w:val="center"/>
                </w:tcPr>
                <w:p w14:paraId="48F82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olor w:val="auto"/>
                      <w:spacing w:val="0"/>
                      <w:sz w:val="21"/>
                      <w:highlight w:val="none"/>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紫外可见分光光度计</w:t>
                  </w:r>
                  <w:r>
                    <w:rPr>
                      <w:rFonts w:hint="eastAsia" w:cs="Times New Roman"/>
                      <w:b w:val="0"/>
                      <w:bCs w:val="0"/>
                      <w:i w:val="0"/>
                      <w:iCs w:val="0"/>
                      <w:color w:val="auto"/>
                      <w:kern w:val="0"/>
                      <w:sz w:val="21"/>
                      <w:szCs w:val="21"/>
                      <w:u w:val="none"/>
                      <w:lang w:val="en-US" w:eastAsia="zh-CN" w:bidi="ar"/>
                    </w:rPr>
                    <w:t xml:space="preserve"> Uvmlnl-1280</w:t>
                  </w:r>
                </w:p>
              </w:tc>
            </w:tr>
            <w:tr w14:paraId="675B502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1EAAD860">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shd w:val="clear" w:color="auto" w:fill="auto"/>
                  <w:noWrap w:val="0"/>
                  <w:vAlign w:val="center"/>
                </w:tcPr>
                <w:p w14:paraId="241AE0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color w:val="auto"/>
                      <w:kern w:val="2"/>
                      <w:sz w:val="21"/>
                      <w:szCs w:val="21"/>
                      <w:lang w:val="en-US" w:eastAsia="zh-CN" w:bidi="ar-SA"/>
                    </w:rPr>
                    <w:t>总磷</w:t>
                  </w:r>
                </w:p>
              </w:tc>
              <w:tc>
                <w:tcPr>
                  <w:tcW w:w="1839" w:type="pct"/>
                  <w:tcBorders>
                    <w:tl2br w:val="nil"/>
                    <w:tr2bl w:val="nil"/>
                  </w:tcBorders>
                  <w:shd w:val="clear" w:color="auto" w:fill="auto"/>
                  <w:noWrap w:val="0"/>
                  <w:vAlign w:val="center"/>
                </w:tcPr>
                <w:p w14:paraId="063E9D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color w:val="auto"/>
                      <w:sz w:val="21"/>
                      <w:szCs w:val="21"/>
                      <w:lang w:val="en-US" w:eastAsia="zh-CN"/>
                    </w:rPr>
                    <w:t>水质 总磷的测定 钼酸铵分光光度法 GB/T 11893-1989</w:t>
                  </w:r>
                </w:p>
              </w:tc>
              <w:tc>
                <w:tcPr>
                  <w:tcW w:w="2177" w:type="pct"/>
                  <w:tcBorders>
                    <w:tl2br w:val="nil"/>
                    <w:tr2bl w:val="nil"/>
                  </w:tcBorders>
                  <w:shd w:val="clear" w:color="auto" w:fill="auto"/>
                  <w:noWrap w:val="0"/>
                  <w:vAlign w:val="center"/>
                </w:tcPr>
                <w:p w14:paraId="08C211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紫外可见分光光度计</w:t>
                  </w:r>
                  <w:r>
                    <w:rPr>
                      <w:rFonts w:hint="eastAsia" w:cs="Times New Roman"/>
                      <w:b w:val="0"/>
                      <w:bCs w:val="0"/>
                      <w:i w:val="0"/>
                      <w:iCs w:val="0"/>
                      <w:color w:val="auto"/>
                      <w:kern w:val="0"/>
                      <w:sz w:val="21"/>
                      <w:szCs w:val="21"/>
                      <w:u w:val="none"/>
                      <w:lang w:val="en-US" w:eastAsia="zh-CN" w:bidi="ar"/>
                    </w:rPr>
                    <w:t xml:space="preserve"> Uvmlnl-1280</w:t>
                  </w:r>
                </w:p>
              </w:tc>
            </w:tr>
            <w:tr w14:paraId="2056C2F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4F116310">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noWrap w:val="0"/>
                  <w:vAlign w:val="center"/>
                </w:tcPr>
                <w:p w14:paraId="155F66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ascii="Times New Roman" w:hAnsi="Times New Roman" w:eastAsia="宋体"/>
                      <w:color w:val="auto"/>
                      <w:spacing w:val="0"/>
                      <w:sz w:val="21"/>
                      <w:highlight w:val="none"/>
                    </w:rPr>
                  </w:pPr>
                  <w:r>
                    <w:rPr>
                      <w:rFonts w:hint="eastAsia" w:cs="Times New Roman"/>
                      <w:b w:val="0"/>
                      <w:bCs w:val="0"/>
                      <w:i w:val="0"/>
                      <w:iCs w:val="0"/>
                      <w:color w:val="auto"/>
                      <w:kern w:val="0"/>
                      <w:sz w:val="21"/>
                      <w:szCs w:val="21"/>
                      <w:lang w:val="en-US" w:eastAsia="zh-CN" w:bidi="ar"/>
                    </w:rPr>
                    <w:t>石</w:t>
                  </w:r>
                  <w:r>
                    <w:rPr>
                      <w:rFonts w:hint="default" w:ascii="Times New Roman" w:hAnsi="Times New Roman" w:eastAsia="宋体" w:cs="Times New Roman"/>
                      <w:b w:val="0"/>
                      <w:bCs w:val="0"/>
                      <w:i w:val="0"/>
                      <w:iCs w:val="0"/>
                      <w:color w:val="auto"/>
                      <w:kern w:val="0"/>
                      <w:sz w:val="21"/>
                      <w:szCs w:val="21"/>
                      <w:lang w:val="en-US" w:eastAsia="zh-CN" w:bidi="ar"/>
                    </w:rPr>
                    <w:t>油类</w:t>
                  </w:r>
                </w:p>
              </w:tc>
              <w:tc>
                <w:tcPr>
                  <w:tcW w:w="1839" w:type="pct"/>
                  <w:tcBorders>
                    <w:tl2br w:val="nil"/>
                    <w:tr2bl w:val="nil"/>
                  </w:tcBorders>
                  <w:noWrap w:val="0"/>
                  <w:vAlign w:val="center"/>
                </w:tcPr>
                <w:p w14:paraId="54D3CD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olor w:val="auto"/>
                      <w:spacing w:val="0"/>
                      <w:sz w:val="21"/>
                      <w:highlight w:val="none"/>
                      <w:lang w:eastAsia="zh-CN"/>
                    </w:rPr>
                  </w:pPr>
                  <w:r>
                    <w:rPr>
                      <w:rFonts w:hint="default" w:ascii="Times New Roman" w:hAnsi="Times New Roman" w:eastAsia="宋体" w:cs="Times New Roman"/>
                      <w:b w:val="0"/>
                      <w:bCs w:val="0"/>
                      <w:i w:val="0"/>
                      <w:iCs w:val="0"/>
                      <w:color w:val="auto"/>
                      <w:kern w:val="0"/>
                      <w:sz w:val="21"/>
                      <w:szCs w:val="21"/>
                      <w:lang w:val="en-US" w:eastAsia="zh-CN" w:bidi="ar"/>
                    </w:rPr>
                    <w:t>水质 石油类和动植物油类的测定 红外分光光度法 HJ 637-2018</w:t>
                  </w:r>
                </w:p>
              </w:tc>
              <w:tc>
                <w:tcPr>
                  <w:tcW w:w="2177" w:type="pct"/>
                  <w:tcBorders>
                    <w:tl2br w:val="nil"/>
                    <w:tr2bl w:val="nil"/>
                  </w:tcBorders>
                  <w:noWrap w:val="0"/>
                  <w:vAlign w:val="center"/>
                </w:tcPr>
                <w:p w14:paraId="7B450A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olor w:val="auto"/>
                      <w:spacing w:val="0"/>
                      <w:sz w:val="21"/>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红外测油仪M</w:t>
                  </w:r>
                  <w:r>
                    <w:rPr>
                      <w:rFonts w:hint="eastAsia" w:cs="Times New Roman"/>
                      <w:i w:val="0"/>
                      <w:iCs w:val="0"/>
                      <w:color w:val="auto"/>
                      <w:kern w:val="0"/>
                      <w:sz w:val="21"/>
                      <w:szCs w:val="21"/>
                      <w:u w:val="none"/>
                      <w:lang w:val="en-US" w:eastAsia="zh-CN" w:bidi="ar"/>
                    </w:rPr>
                    <w:t>H-6型</w:t>
                  </w:r>
                </w:p>
              </w:tc>
            </w:tr>
            <w:tr w14:paraId="51CDB6E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360152A6">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shd w:val="clear" w:color="auto" w:fill="auto"/>
                  <w:noWrap w:val="0"/>
                  <w:vAlign w:val="center"/>
                </w:tcPr>
                <w:p w14:paraId="0C82A2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ascii="Times New Roman" w:hAnsi="Times New Roman" w:eastAsia="宋体" w:cs="Times New Roman"/>
                      <w:color w:val="auto"/>
                      <w:spacing w:val="0"/>
                      <w:kern w:val="2"/>
                      <w:sz w:val="21"/>
                      <w:szCs w:val="24"/>
                      <w:highlight w:val="none"/>
                      <w:lang w:val="en-US" w:eastAsia="zh-CN" w:bidi="ar-SA"/>
                    </w:rPr>
                  </w:pPr>
                  <w:r>
                    <w:rPr>
                      <w:rFonts w:hint="eastAsia" w:cs="Times New Roman"/>
                      <w:b w:val="0"/>
                      <w:bCs w:val="0"/>
                      <w:i w:val="0"/>
                      <w:iCs w:val="0"/>
                      <w:color w:val="auto"/>
                      <w:kern w:val="0"/>
                      <w:sz w:val="21"/>
                      <w:szCs w:val="21"/>
                      <w:lang w:val="en-US" w:eastAsia="zh-CN" w:bidi="ar"/>
                    </w:rPr>
                    <w:t>动植物</w:t>
                  </w:r>
                  <w:r>
                    <w:rPr>
                      <w:rFonts w:hint="default" w:ascii="Times New Roman" w:hAnsi="Times New Roman" w:eastAsia="宋体" w:cs="Times New Roman"/>
                      <w:b w:val="0"/>
                      <w:bCs w:val="0"/>
                      <w:i w:val="0"/>
                      <w:iCs w:val="0"/>
                      <w:color w:val="auto"/>
                      <w:kern w:val="0"/>
                      <w:sz w:val="21"/>
                      <w:szCs w:val="21"/>
                      <w:lang w:val="en-US" w:eastAsia="zh-CN" w:bidi="ar"/>
                    </w:rPr>
                    <w:t>油类</w:t>
                  </w:r>
                </w:p>
              </w:tc>
              <w:tc>
                <w:tcPr>
                  <w:tcW w:w="1839" w:type="pct"/>
                  <w:tcBorders>
                    <w:tl2br w:val="nil"/>
                    <w:tr2bl w:val="nil"/>
                  </w:tcBorders>
                  <w:shd w:val="clear" w:color="auto" w:fill="auto"/>
                  <w:noWrap w:val="0"/>
                  <w:vAlign w:val="center"/>
                </w:tcPr>
                <w:p w14:paraId="5818BD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b w:val="0"/>
                      <w:bCs w:val="0"/>
                      <w:i w:val="0"/>
                      <w:iCs w:val="0"/>
                      <w:color w:val="auto"/>
                      <w:kern w:val="0"/>
                      <w:sz w:val="21"/>
                      <w:szCs w:val="21"/>
                      <w:lang w:val="en-US" w:eastAsia="zh-CN" w:bidi="ar"/>
                    </w:rPr>
                    <w:t>水质 石油类和动植物油类的测定 红外分光光度法 HJ 637-2018</w:t>
                  </w:r>
                </w:p>
              </w:tc>
              <w:tc>
                <w:tcPr>
                  <w:tcW w:w="2177" w:type="pct"/>
                  <w:tcBorders>
                    <w:tl2br w:val="nil"/>
                    <w:tr2bl w:val="nil"/>
                  </w:tcBorders>
                  <w:shd w:val="clear" w:color="auto" w:fill="auto"/>
                  <w:noWrap w:val="0"/>
                  <w:vAlign w:val="center"/>
                </w:tcPr>
                <w:p w14:paraId="706AE7B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color w:val="auto"/>
                      <w:spacing w:val="0"/>
                      <w:kern w:val="2"/>
                      <w:sz w:val="21"/>
                      <w:szCs w:val="24"/>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红外测油仪M</w:t>
                  </w:r>
                  <w:r>
                    <w:rPr>
                      <w:rFonts w:hint="eastAsia" w:cs="Times New Roman"/>
                      <w:i w:val="0"/>
                      <w:iCs w:val="0"/>
                      <w:color w:val="auto"/>
                      <w:kern w:val="0"/>
                      <w:sz w:val="21"/>
                      <w:szCs w:val="21"/>
                      <w:u w:val="none"/>
                      <w:lang w:val="en-US" w:eastAsia="zh-CN" w:bidi="ar"/>
                    </w:rPr>
                    <w:t>H-6型</w:t>
                  </w:r>
                </w:p>
              </w:tc>
            </w:tr>
            <w:tr w14:paraId="26D9C69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42763D35">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color w:val="auto"/>
                      <w:highlight w:val="none"/>
                      <w:lang w:val="en-US" w:eastAsia="zh-CN"/>
                    </w:rPr>
                  </w:pPr>
                </w:p>
              </w:tc>
              <w:tc>
                <w:tcPr>
                  <w:tcW w:w="682" w:type="pct"/>
                  <w:tcBorders>
                    <w:tl2br w:val="nil"/>
                    <w:tr2bl w:val="nil"/>
                  </w:tcBorders>
                  <w:noWrap w:val="0"/>
                  <w:vAlign w:val="center"/>
                </w:tcPr>
                <w:p w14:paraId="78E2F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olor w:val="auto"/>
                      <w:spacing w:val="0"/>
                      <w:sz w:val="21"/>
                      <w:lang w:val="en-US" w:eastAsia="zh-CN"/>
                    </w:rPr>
                  </w:pPr>
                  <w:r>
                    <w:rPr>
                      <w:rFonts w:hint="eastAsia"/>
                      <w:color w:val="auto"/>
                      <w:spacing w:val="0"/>
                      <w:sz w:val="21"/>
                      <w:lang w:val="en-US" w:eastAsia="zh-CN"/>
                    </w:rPr>
                    <w:t>阴离子表面活性剂</w:t>
                  </w:r>
                </w:p>
              </w:tc>
              <w:tc>
                <w:tcPr>
                  <w:tcW w:w="1839" w:type="pct"/>
                  <w:tcBorders>
                    <w:tl2br w:val="nil"/>
                    <w:tr2bl w:val="nil"/>
                  </w:tcBorders>
                  <w:noWrap w:val="0"/>
                  <w:vAlign w:val="center"/>
                </w:tcPr>
                <w:p w14:paraId="02453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olor w:val="auto"/>
                      <w:spacing w:val="0"/>
                      <w:sz w:val="21"/>
                      <w:lang w:val="en-US" w:eastAsia="zh-CN"/>
                    </w:rPr>
                  </w:pPr>
                  <w:r>
                    <w:rPr>
                      <w:rFonts w:hint="eastAsia"/>
                      <w:color w:val="auto"/>
                      <w:spacing w:val="0"/>
                      <w:sz w:val="21"/>
                      <w:lang w:val="en-US" w:eastAsia="zh-CN"/>
                    </w:rPr>
                    <w:t>水质 阴离子表面活性剂的测定 亚甲蓝分光光度法 GB/T7494-1987</w:t>
                  </w:r>
                </w:p>
              </w:tc>
              <w:tc>
                <w:tcPr>
                  <w:tcW w:w="2177" w:type="pct"/>
                  <w:tcBorders>
                    <w:tl2br w:val="nil"/>
                    <w:tr2bl w:val="nil"/>
                  </w:tcBorders>
                  <w:noWrap w:val="0"/>
                  <w:vAlign w:val="center"/>
                </w:tcPr>
                <w:p w14:paraId="2EE85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color w:val="auto"/>
                      <w:spacing w:val="0"/>
                      <w:sz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紫外可见分光光度计</w:t>
                  </w:r>
                  <w:r>
                    <w:rPr>
                      <w:rFonts w:hint="eastAsia" w:cs="Times New Roman"/>
                      <w:b w:val="0"/>
                      <w:bCs w:val="0"/>
                      <w:i w:val="0"/>
                      <w:iCs w:val="0"/>
                      <w:color w:val="auto"/>
                      <w:kern w:val="0"/>
                      <w:sz w:val="21"/>
                      <w:szCs w:val="21"/>
                      <w:u w:val="none"/>
                      <w:lang w:val="en-US" w:eastAsia="zh-CN" w:bidi="ar"/>
                    </w:rPr>
                    <w:t xml:space="preserve"> Uvmlnl-1280</w:t>
                  </w:r>
                </w:p>
              </w:tc>
            </w:tr>
            <w:tr w14:paraId="3B693D4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restart"/>
                  <w:tcBorders>
                    <w:tl2br w:val="nil"/>
                    <w:tr2bl w:val="nil"/>
                  </w:tcBorders>
                  <w:noWrap w:val="0"/>
                  <w:vAlign w:val="center"/>
                </w:tcPr>
                <w:p w14:paraId="13D0BB39">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rFonts w:hint="default"/>
                      <w:color w:val="auto"/>
                      <w:highlight w:val="none"/>
                      <w:lang w:val="en-US" w:eastAsia="zh-CN"/>
                    </w:rPr>
                  </w:pPr>
                  <w:r>
                    <w:rPr>
                      <w:rFonts w:hint="eastAsia"/>
                      <w:color w:val="auto"/>
                      <w:highlight w:val="none"/>
                      <w:lang w:val="en-US" w:eastAsia="zh-CN"/>
                    </w:rPr>
                    <w:t>噪声</w:t>
                  </w:r>
                </w:p>
              </w:tc>
              <w:tc>
                <w:tcPr>
                  <w:tcW w:w="682" w:type="pct"/>
                  <w:vMerge w:val="restart"/>
                  <w:tcBorders>
                    <w:tl2br w:val="nil"/>
                    <w:tr2bl w:val="nil"/>
                  </w:tcBorders>
                  <w:noWrap w:val="0"/>
                  <w:vAlign w:val="center"/>
                </w:tcPr>
                <w:p w14:paraId="51E978E5">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ascii="Times New Roman" w:hAnsi="Times New Roman" w:eastAsia="宋体"/>
                      <w:color w:val="auto"/>
                      <w:spacing w:val="0"/>
                      <w:sz w:val="21"/>
                      <w:highlight w:val="none"/>
                      <w:lang w:val="en-US" w:eastAsia="zh-CN"/>
                    </w:rPr>
                  </w:pPr>
                  <w:r>
                    <w:rPr>
                      <w:rFonts w:ascii="Times New Roman" w:hAnsi="Times New Roman" w:eastAsia="宋体"/>
                      <w:color w:val="auto"/>
                      <w:spacing w:val="0"/>
                      <w:sz w:val="21"/>
                    </w:rPr>
                    <w:t>工业企业厂界环境噪声</w:t>
                  </w:r>
                </w:p>
              </w:tc>
              <w:tc>
                <w:tcPr>
                  <w:tcW w:w="1839" w:type="pct"/>
                  <w:vMerge w:val="restart"/>
                  <w:tcBorders>
                    <w:tl2br w:val="nil"/>
                    <w:tr2bl w:val="nil"/>
                  </w:tcBorders>
                  <w:noWrap w:val="0"/>
                  <w:vAlign w:val="center"/>
                </w:tcPr>
                <w:p w14:paraId="460ED363">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ascii="Times New Roman" w:hAnsi="Times New Roman" w:eastAsia="宋体"/>
                      <w:color w:val="auto"/>
                      <w:spacing w:val="0"/>
                      <w:sz w:val="21"/>
                    </w:rPr>
                  </w:pPr>
                  <w:r>
                    <w:rPr>
                      <w:rFonts w:ascii="Times New Roman" w:hAnsi="Times New Roman" w:eastAsia="宋体"/>
                      <w:color w:val="auto"/>
                      <w:spacing w:val="0"/>
                      <w:sz w:val="21"/>
                    </w:rPr>
                    <w:t>工业企业厂界环境噪声排放标准</w:t>
                  </w:r>
                </w:p>
                <w:p w14:paraId="689A2AF5">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eastAsia="宋体"/>
                      <w:color w:val="auto"/>
                      <w:spacing w:val="0"/>
                      <w:sz w:val="21"/>
                      <w:highlight w:val="none"/>
                      <w:lang w:val="en-US" w:eastAsia="zh-CN"/>
                    </w:rPr>
                  </w:pPr>
                  <w:r>
                    <w:rPr>
                      <w:rFonts w:hint="eastAsia" w:ascii="Times New Roman" w:hAnsi="Times New Roman"/>
                      <w:color w:val="auto"/>
                      <w:spacing w:val="0"/>
                      <w:sz w:val="21"/>
                      <w:lang w:eastAsia="zh-CN"/>
                    </w:rPr>
                    <w:t>（</w:t>
                  </w:r>
                  <w:r>
                    <w:rPr>
                      <w:rFonts w:ascii="Times New Roman" w:hAnsi="Times New Roman" w:eastAsia="宋体" w:cs="Times New Roman"/>
                      <w:color w:val="auto"/>
                      <w:spacing w:val="0"/>
                      <w:sz w:val="21"/>
                      <w:szCs w:val="21"/>
                    </w:rPr>
                    <w:t>GB</w:t>
                  </w:r>
                  <w:r>
                    <w:rPr>
                      <w:rFonts w:hint="eastAsia" w:ascii="Times New Roman" w:hAnsi="Times New Roman" w:eastAsia="宋体" w:cs="Times New Roman"/>
                      <w:color w:val="auto"/>
                      <w:spacing w:val="0"/>
                      <w:sz w:val="21"/>
                      <w:szCs w:val="21"/>
                      <w:lang w:val="en-US" w:eastAsia="zh-CN"/>
                    </w:rPr>
                    <w:t xml:space="preserve"> </w:t>
                  </w:r>
                  <w:r>
                    <w:rPr>
                      <w:rFonts w:ascii="Times New Roman" w:hAnsi="Times New Roman" w:eastAsia="宋体" w:cs="Times New Roman"/>
                      <w:color w:val="auto"/>
                      <w:spacing w:val="0"/>
                      <w:sz w:val="21"/>
                      <w:szCs w:val="21"/>
                    </w:rPr>
                    <w:t>12348-2008</w:t>
                  </w:r>
                  <w:r>
                    <w:rPr>
                      <w:rFonts w:hint="eastAsia" w:ascii="Times New Roman" w:hAnsi="Times New Roman" w:cs="Times New Roman"/>
                      <w:color w:val="auto"/>
                      <w:spacing w:val="0"/>
                      <w:sz w:val="21"/>
                      <w:szCs w:val="21"/>
                      <w:lang w:eastAsia="zh-CN"/>
                    </w:rPr>
                    <w:t>）</w:t>
                  </w:r>
                </w:p>
              </w:tc>
              <w:tc>
                <w:tcPr>
                  <w:tcW w:w="2177" w:type="pct"/>
                  <w:tcBorders>
                    <w:tl2br w:val="nil"/>
                    <w:tr2bl w:val="nil"/>
                  </w:tcBorders>
                  <w:shd w:val="clear" w:color="auto" w:fill="auto"/>
                  <w:noWrap w:val="0"/>
                  <w:vAlign w:val="center"/>
                </w:tcPr>
                <w:p w14:paraId="3BB65542">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ascii="Times New Roman" w:hAnsi="Times New Roman" w:eastAsia="宋体" w:cs="宋体"/>
                      <w:color w:val="auto"/>
                      <w:spacing w:val="0"/>
                      <w:kern w:val="2"/>
                      <w:sz w:val="21"/>
                      <w:szCs w:val="20"/>
                      <w:highlight w:val="none"/>
                      <w:lang w:val="en-US" w:eastAsia="zh-CN" w:bidi="ar-SA"/>
                    </w:rPr>
                  </w:pPr>
                  <w:r>
                    <w:rPr>
                      <w:rFonts w:hint="eastAsia" w:ascii="Times New Roman" w:hAnsi="Times New Roman" w:eastAsia="宋体" w:cs="宋体"/>
                      <w:color w:val="auto"/>
                      <w:spacing w:val="0"/>
                      <w:sz w:val="21"/>
                      <w:lang w:val="en-US" w:eastAsia="zh-CN"/>
                    </w:rPr>
                    <w:t>多功能声级计</w:t>
                  </w:r>
                  <w:r>
                    <w:rPr>
                      <w:rFonts w:hint="default" w:ascii="Times New Roman" w:hAnsi="Times New Roman" w:eastAsia="宋体" w:cs="宋体"/>
                      <w:color w:val="auto"/>
                      <w:spacing w:val="0"/>
                      <w:sz w:val="21"/>
                      <w:lang w:val="en-US" w:eastAsia="zh-CN"/>
                    </w:rPr>
                    <w:t>AWA5688</w:t>
                  </w:r>
                </w:p>
              </w:tc>
            </w:tr>
            <w:tr w14:paraId="7C7633B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tcBorders>
                    <w:tl2br w:val="nil"/>
                    <w:tr2bl w:val="nil"/>
                  </w:tcBorders>
                  <w:noWrap w:val="0"/>
                  <w:vAlign w:val="center"/>
                </w:tcPr>
                <w:p w14:paraId="51A9EBD7">
                  <w:pPr>
                    <w:pStyle w:val="67"/>
                    <w:keepNext w:val="0"/>
                    <w:keepLines w:val="0"/>
                    <w:pageBreakBefore w:val="0"/>
                    <w:widowControl w:val="0"/>
                    <w:kinsoku/>
                    <w:wordWrap/>
                    <w:overflowPunct/>
                    <w:topLinePunct w:val="0"/>
                    <w:autoSpaceDE/>
                    <w:autoSpaceDN/>
                    <w:bidi w:val="0"/>
                    <w:adjustRightInd w:val="0"/>
                    <w:spacing w:line="240" w:lineRule="exact"/>
                    <w:ind w:right="0"/>
                    <w:jc w:val="center"/>
                    <w:textAlignment w:val="auto"/>
                    <w:rPr>
                      <w:rFonts w:hint="eastAsia"/>
                      <w:color w:val="auto"/>
                      <w:highlight w:val="none"/>
                      <w:lang w:val="en-US" w:eastAsia="zh-CN"/>
                    </w:rPr>
                  </w:pPr>
                </w:p>
              </w:tc>
              <w:tc>
                <w:tcPr>
                  <w:tcW w:w="682" w:type="pct"/>
                  <w:vMerge w:val="continue"/>
                  <w:tcBorders>
                    <w:tl2br w:val="nil"/>
                    <w:tr2bl w:val="nil"/>
                  </w:tcBorders>
                  <w:noWrap w:val="0"/>
                  <w:vAlign w:val="center"/>
                </w:tcPr>
                <w:p w14:paraId="40BB5763">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ascii="Times New Roman" w:hAnsi="Times New Roman" w:eastAsia="宋体"/>
                      <w:color w:val="auto"/>
                      <w:spacing w:val="0"/>
                      <w:sz w:val="21"/>
                    </w:rPr>
                  </w:pPr>
                </w:p>
              </w:tc>
              <w:tc>
                <w:tcPr>
                  <w:tcW w:w="1839" w:type="pct"/>
                  <w:vMerge w:val="continue"/>
                  <w:tcBorders>
                    <w:tl2br w:val="nil"/>
                    <w:tr2bl w:val="nil"/>
                  </w:tcBorders>
                  <w:noWrap w:val="0"/>
                  <w:vAlign w:val="center"/>
                </w:tcPr>
                <w:p w14:paraId="3A8D71D7">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firstLine="0" w:firstLineChars="0"/>
                    <w:jc w:val="center"/>
                    <w:textAlignment w:val="auto"/>
                    <w:rPr>
                      <w:rFonts w:hint="eastAsia" w:ascii="Times New Roman" w:hAnsi="Times New Roman"/>
                      <w:color w:val="auto"/>
                      <w:spacing w:val="0"/>
                      <w:sz w:val="21"/>
                      <w:lang w:eastAsia="zh-CN"/>
                    </w:rPr>
                  </w:pPr>
                </w:p>
              </w:tc>
              <w:tc>
                <w:tcPr>
                  <w:tcW w:w="2177" w:type="pct"/>
                  <w:tcBorders>
                    <w:tl2br w:val="nil"/>
                    <w:tr2bl w:val="nil"/>
                  </w:tcBorders>
                  <w:shd w:val="clear" w:color="auto" w:fill="auto"/>
                  <w:noWrap w:val="0"/>
                  <w:vAlign w:val="center"/>
                </w:tcPr>
                <w:p w14:paraId="130A0D84">
                  <w:pPr>
                    <w:pStyle w:val="230"/>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ascii="Times New Roman" w:hAnsi="Times New Roman" w:eastAsia="宋体" w:cs="宋体"/>
                      <w:color w:val="auto"/>
                      <w:spacing w:val="0"/>
                      <w:kern w:val="2"/>
                      <w:sz w:val="21"/>
                      <w:szCs w:val="20"/>
                      <w:highlight w:val="none"/>
                      <w:lang w:val="en-US" w:eastAsia="en-US" w:bidi="ar-SA"/>
                    </w:rPr>
                  </w:pPr>
                  <w:r>
                    <w:rPr>
                      <w:rFonts w:hint="eastAsia" w:ascii="Times New Roman" w:hAnsi="Times New Roman" w:eastAsia="宋体" w:cs="宋体"/>
                      <w:color w:val="auto"/>
                      <w:spacing w:val="0"/>
                      <w:sz w:val="21"/>
                      <w:lang w:val="en-US" w:eastAsia="zh-CN"/>
                    </w:rPr>
                    <w:t>声校准器</w:t>
                  </w:r>
                  <w:r>
                    <w:rPr>
                      <w:rFonts w:hint="default" w:ascii="Times New Roman" w:hAnsi="Times New Roman" w:eastAsia="宋体" w:cs="宋体"/>
                      <w:color w:val="auto"/>
                      <w:spacing w:val="0"/>
                      <w:sz w:val="21"/>
                      <w:lang w:val="en-US" w:eastAsia="zh-CN"/>
                    </w:rPr>
                    <w:t>AWA6221B</w:t>
                  </w:r>
                </w:p>
              </w:tc>
            </w:tr>
            <w:tr w14:paraId="4480C75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restart"/>
                  <w:shd w:val="clear" w:color="auto" w:fill="auto"/>
                  <w:vAlign w:val="center"/>
                </w:tcPr>
                <w:p w14:paraId="7B260B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无组织废气</w:t>
                  </w:r>
                </w:p>
              </w:tc>
              <w:tc>
                <w:tcPr>
                  <w:tcW w:w="682" w:type="pct"/>
                  <w:shd w:val="clear" w:color="auto" w:fill="auto"/>
                  <w:vAlign w:val="center"/>
                </w:tcPr>
                <w:p w14:paraId="0D428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i w:val="0"/>
                      <w:iCs w:val="0"/>
                      <w:color w:val="auto"/>
                      <w:kern w:val="0"/>
                      <w:sz w:val="21"/>
                      <w:szCs w:val="21"/>
                      <w:lang w:val="en-US" w:eastAsia="zh-CN" w:bidi="ar"/>
                    </w:rPr>
                  </w:pPr>
                  <w:r>
                    <w:rPr>
                      <w:rFonts w:hint="default" w:ascii="Times New Roman" w:hAnsi="Times New Roman" w:eastAsia="宋体" w:cs="Times New Roman"/>
                      <w:i w:val="0"/>
                      <w:iCs w:val="0"/>
                      <w:color w:val="auto"/>
                      <w:kern w:val="0"/>
                      <w:sz w:val="21"/>
                      <w:szCs w:val="21"/>
                      <w:lang w:val="en-US" w:eastAsia="zh-CN" w:bidi="ar"/>
                    </w:rPr>
                    <w:t>非甲烷</w:t>
                  </w:r>
                </w:p>
                <w:p w14:paraId="6F623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lang w:val="en-US" w:eastAsia="zh-CN" w:bidi="ar"/>
                    </w:rPr>
                    <w:t>总烃</w:t>
                  </w:r>
                </w:p>
              </w:tc>
              <w:tc>
                <w:tcPr>
                  <w:tcW w:w="1839" w:type="pct"/>
                  <w:shd w:val="clear" w:color="auto" w:fill="auto"/>
                  <w:vAlign w:val="center"/>
                </w:tcPr>
                <w:p w14:paraId="20556D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lang w:val="en-US" w:eastAsia="zh-CN" w:bidi="ar"/>
                    </w:rPr>
                    <w:t>环境空气 总烃、甲烷和非甲烷总烃的测定 直接进样-气相色谱法HJ 604-2017</w:t>
                  </w:r>
                </w:p>
              </w:tc>
              <w:tc>
                <w:tcPr>
                  <w:tcW w:w="2177" w:type="pct"/>
                  <w:shd w:val="clear" w:color="auto" w:fill="auto"/>
                  <w:vAlign w:val="center"/>
                </w:tcPr>
                <w:p w14:paraId="1B51DC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气相色谱仪</w:t>
                  </w:r>
                  <w:r>
                    <w:rPr>
                      <w:rFonts w:hint="eastAsia" w:cs="Times New Roman"/>
                      <w:i w:val="0"/>
                      <w:iCs w:val="0"/>
                      <w:color w:val="auto"/>
                      <w:kern w:val="0"/>
                      <w:sz w:val="21"/>
                      <w:szCs w:val="21"/>
                      <w:u w:val="none"/>
                      <w:lang w:val="en-US" w:eastAsia="zh-CN" w:bidi="ar"/>
                    </w:rPr>
                    <w:t>A60</w:t>
                  </w:r>
                </w:p>
              </w:tc>
            </w:tr>
            <w:tr w14:paraId="5171FC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301" w:type="pct"/>
                  <w:vMerge w:val="continue"/>
                  <w:vAlign w:val="center"/>
                </w:tcPr>
                <w:p w14:paraId="56589C7A">
                  <w:pPr>
                    <w:pStyle w:val="67"/>
                    <w:keepNext w:val="0"/>
                    <w:keepLines w:val="0"/>
                    <w:pageBreakBefore w:val="0"/>
                    <w:widowControl w:val="0"/>
                    <w:kinsoku/>
                    <w:wordWrap/>
                    <w:overflowPunct/>
                    <w:topLinePunct w:val="0"/>
                    <w:autoSpaceDE/>
                    <w:autoSpaceDN/>
                    <w:bidi w:val="0"/>
                    <w:adjustRightInd/>
                    <w:snapToGrid/>
                    <w:spacing w:line="240" w:lineRule="exact"/>
                    <w:ind w:right="0" w:firstLine="0" w:firstLineChars="0"/>
                    <w:jc w:val="center"/>
                    <w:textAlignment w:val="auto"/>
                    <w:rPr>
                      <w:rFonts w:hint="eastAsia"/>
                      <w:color w:val="auto"/>
                      <w:highlight w:val="none"/>
                      <w:lang w:val="en-US" w:eastAsia="zh-CN"/>
                    </w:rPr>
                  </w:pPr>
                </w:p>
              </w:tc>
              <w:tc>
                <w:tcPr>
                  <w:tcW w:w="682" w:type="pct"/>
                  <w:shd w:val="clear" w:color="auto" w:fill="auto"/>
                  <w:vAlign w:val="center"/>
                </w:tcPr>
                <w:p w14:paraId="32310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总悬浮</w:t>
                  </w:r>
                </w:p>
                <w:p w14:paraId="5DBA3E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lang w:val="en-US" w:eastAsia="zh-CN" w:bidi="ar-SA"/>
                    </w:rPr>
                    <w:t>颗粒物</w:t>
                  </w:r>
                </w:p>
              </w:tc>
              <w:tc>
                <w:tcPr>
                  <w:tcW w:w="1839" w:type="pct"/>
                  <w:shd w:val="clear" w:color="auto" w:fill="auto"/>
                  <w:vAlign w:val="center"/>
                </w:tcPr>
                <w:p w14:paraId="00C02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环境空气 总悬浮颗粒物的测定 重量法 HJ 1263-2022</w:t>
                  </w:r>
                </w:p>
              </w:tc>
              <w:tc>
                <w:tcPr>
                  <w:tcW w:w="2177" w:type="pct"/>
                  <w:shd w:val="clear" w:color="auto" w:fill="auto"/>
                  <w:vAlign w:val="center"/>
                </w:tcPr>
                <w:p w14:paraId="4A49B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电子天平AUW120D</w:t>
                  </w:r>
                </w:p>
              </w:tc>
            </w:tr>
          </w:tbl>
          <w:p w14:paraId="381A90D3">
            <w:pPr>
              <w:pStyle w:val="9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imes New Roman" w:hAnsi="Times New Roman" w:cs="Times New Roman"/>
                <w:color w:val="auto"/>
                <w:highlight w:val="none"/>
              </w:rPr>
            </w:pPr>
            <w:r>
              <w:rPr>
                <w:rFonts w:hint="eastAsia" w:ascii="Times New Roman" w:hAnsi="Times New Roman" w:cs="Times New Roman"/>
                <w:b/>
                <w:bCs/>
                <w:color w:val="auto"/>
                <w:highlight w:val="none"/>
                <w:lang w:val="en-US" w:eastAsia="zh-CN"/>
              </w:rPr>
              <w:t>2</w:t>
            </w:r>
            <w:r>
              <w:rPr>
                <w:rFonts w:hint="eastAsia" w:ascii="Times New Roman" w:hAnsi="Times New Roman" w:cs="Times New Roman"/>
                <w:b/>
                <w:bCs/>
                <w:color w:val="auto"/>
                <w:highlight w:val="none"/>
                <w:lang w:eastAsia="zh-CN"/>
              </w:rPr>
              <w:t>、</w:t>
            </w:r>
            <w:r>
              <w:rPr>
                <w:rFonts w:hint="eastAsia" w:ascii="Times New Roman" w:hAnsi="Times New Roman" w:cs="Times New Roman"/>
                <w:b/>
                <w:bCs/>
                <w:color w:val="auto"/>
                <w:highlight w:val="none"/>
              </w:rPr>
              <w:t>水质监测分析过程中的质量保证和质量控制</w:t>
            </w:r>
          </w:p>
          <w:p w14:paraId="57B28D4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40" w:lineRule="exact"/>
              <w:ind w:left="0" w:right="0"/>
              <w:jc w:val="both"/>
              <w:textAlignment w:val="auto"/>
              <w:rPr>
                <w:rFonts w:hint="eastAsia" w:cs="Times New Roman"/>
                <w:color w:val="auto"/>
                <w:highlight w:val="none"/>
              </w:rPr>
            </w:pPr>
            <w:r>
              <w:rPr>
                <w:rFonts w:hint="eastAsia" w:cs="Times New Roman"/>
                <w:color w:val="auto"/>
                <w:highlight w:val="none"/>
              </w:rPr>
              <w:t>水样的采集、运输、保存、实验室分析和数据计算的全过程均按《环境水质监测质量保证手册》（第四版）的要求进行。采样过程中应采集一定比例的平行样；实验室分析过程使用标准物质、空白试验、平行双样测定、加标回收率测定等质控措施，保证验收监测分析结果的准确可靠性，监测数据严格执行三级审核制度。</w:t>
            </w:r>
          </w:p>
          <w:p w14:paraId="4468E4B9">
            <w:pPr>
              <w:pStyle w:val="9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imes New Roman" w:hAnsi="Times New Roman" w:cs="Times New Roman"/>
                <w:b/>
                <w:bCs/>
                <w:color w:val="auto"/>
                <w:highlight w:val="none"/>
              </w:rPr>
            </w:pPr>
            <w:r>
              <w:rPr>
                <w:rFonts w:hint="eastAsia" w:ascii="Times New Roman" w:hAnsi="Times New Roman" w:cs="Times New Roman"/>
                <w:b/>
                <w:bCs/>
                <w:color w:val="auto"/>
                <w:highlight w:val="none"/>
                <w:lang w:val="en-US" w:eastAsia="zh-CN"/>
              </w:rPr>
              <w:t>3</w:t>
            </w:r>
            <w:r>
              <w:rPr>
                <w:rFonts w:hint="eastAsia" w:ascii="Times New Roman" w:hAnsi="Times New Roman" w:cs="Times New Roman"/>
                <w:b/>
                <w:bCs/>
                <w:color w:val="auto"/>
                <w:highlight w:val="none"/>
                <w:lang w:eastAsia="zh-CN"/>
              </w:rPr>
              <w:t>、</w:t>
            </w:r>
            <w:r>
              <w:rPr>
                <w:rFonts w:hint="eastAsia" w:ascii="Times New Roman" w:hAnsi="Times New Roman" w:cs="Times New Roman"/>
                <w:b/>
                <w:bCs/>
                <w:color w:val="auto"/>
                <w:highlight w:val="none"/>
              </w:rPr>
              <w:t>气体监测分析过程中的质量保证和质量控制</w:t>
            </w:r>
          </w:p>
          <w:p w14:paraId="74186A71">
            <w:pPr>
              <w:pStyle w:val="9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imes New Roman" w:hAnsi="Times New Roman" w:cs="Times New Roman"/>
                <w:color w:val="auto"/>
                <w:highlight w:val="none"/>
              </w:rPr>
            </w:pPr>
            <w:r>
              <w:rPr>
                <w:rFonts w:hint="default" w:ascii="Times New Roman" w:hAnsi="Times New Roman" w:eastAsia="宋体" w:cs="Times New Roman"/>
                <w:color w:val="auto"/>
                <w:sz w:val="24"/>
                <w:highlight w:val="none"/>
                <w:lang w:val="zh-CN"/>
              </w:rPr>
              <w:t>本项目废气严格按照《大气污染物无组织排放监测技术导则》（HJ/T</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lang w:val="zh-CN"/>
              </w:rPr>
              <w:t>55-2000）和《固定源废气监测技术规范》（HJ/T</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eastAsia="宋体" w:cs="Times New Roman"/>
                <w:color w:val="auto"/>
                <w:sz w:val="24"/>
                <w:highlight w:val="none"/>
                <w:lang w:val="zh-CN"/>
              </w:rPr>
              <w:t>397-2007）进行监测。监测前，按规定对采样系统的气密性进行检查，对使用的仪器进行流量和浓度校准。</w:t>
            </w:r>
          </w:p>
          <w:p w14:paraId="460C4EC2">
            <w:pPr>
              <w:pStyle w:val="9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imes New Roman" w:hAnsi="Times New Roman" w:cs="Times New Roman"/>
                <w:b/>
                <w:bCs/>
                <w:color w:val="auto"/>
                <w:highlight w:val="none"/>
              </w:rPr>
            </w:pPr>
            <w:r>
              <w:rPr>
                <w:rFonts w:hint="eastAsia" w:ascii="Times New Roman" w:hAnsi="Times New Roman" w:cs="Times New Roman"/>
                <w:b/>
                <w:bCs/>
                <w:color w:val="auto"/>
                <w:highlight w:val="none"/>
                <w:lang w:val="en-US" w:eastAsia="zh-CN"/>
              </w:rPr>
              <w:t>4</w:t>
            </w:r>
            <w:r>
              <w:rPr>
                <w:rFonts w:hint="eastAsia" w:ascii="Times New Roman" w:hAnsi="Times New Roman" w:cs="Times New Roman"/>
                <w:b/>
                <w:bCs/>
                <w:color w:val="auto"/>
                <w:highlight w:val="none"/>
                <w:lang w:eastAsia="zh-CN"/>
              </w:rPr>
              <w:t>、</w:t>
            </w:r>
            <w:r>
              <w:rPr>
                <w:rFonts w:hint="eastAsia" w:ascii="Times New Roman" w:hAnsi="Times New Roman" w:cs="Times New Roman"/>
                <w:b/>
                <w:bCs/>
                <w:color w:val="auto"/>
                <w:highlight w:val="none"/>
              </w:rPr>
              <w:t>噪声监测分析过程中的质量保证和质量控制</w:t>
            </w:r>
          </w:p>
          <w:p w14:paraId="174C1484">
            <w:pPr>
              <w:pStyle w:val="9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firstLine="480" w:firstLineChars="200"/>
              <w:jc w:val="both"/>
              <w:textAlignment w:val="auto"/>
              <w:rPr>
                <w:rFonts w:hint="eastAsia" w:ascii="Times New Roman" w:hAnsi="Times New Roman" w:eastAsia="宋体" w:cs="Times New Roman"/>
                <w:b/>
                <w:caps w:val="0"/>
                <w:color w:val="auto"/>
                <w:sz w:val="24"/>
                <w:highlight w:val="none"/>
              </w:rPr>
            </w:pPr>
            <w:r>
              <w:rPr>
                <w:rFonts w:hint="eastAsia" w:ascii="Times New Roman" w:hAnsi="Times New Roman" w:eastAsia="宋体" w:cs="Times New Roman"/>
                <w:color w:val="auto"/>
                <w:sz w:val="24"/>
                <w:highlight w:val="none"/>
                <w:lang w:val="zh-CN"/>
              </w:rPr>
              <w:t>噪声监测严格按照《工业企业厂界环境噪声排放标准》（GB</w:t>
            </w:r>
            <w:r>
              <w:rPr>
                <w:rFonts w:hint="eastAsia" w:ascii="Times New Roman" w:hAnsi="Times New Roman"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lang w:val="zh-CN"/>
              </w:rPr>
              <w:t>12348-2008）中有关规定进行。测量仪器和声校准器均在检定规定的有效期限内使用；测量前后在测量的环境中用声校准器校准测量仪器，示值偏差不大于0.5dB；测量时传声器加装防风罩</w:t>
            </w:r>
            <w:r>
              <w:rPr>
                <w:rFonts w:hint="eastAsia" w:ascii="Times New Roman" w:hAnsi="Times New Roman" w:eastAsia="宋体" w:cs="Times New Roman"/>
                <w:color w:val="auto"/>
                <w:sz w:val="24"/>
                <w:highlight w:val="none"/>
                <w:lang w:val="zh-CN" w:eastAsia="zh-CN"/>
              </w:rPr>
              <w:t>。</w:t>
            </w:r>
          </w:p>
        </w:tc>
      </w:tr>
    </w:tbl>
    <w:p w14:paraId="0788C985">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r>
        <w:rPr>
          <w:rFonts w:hint="eastAsia" w:ascii="Times New Roman" w:hAnsi="Times New Roman" w:eastAsia="宋体"/>
          <w:b w:val="0"/>
          <w:caps w:val="0"/>
          <w:color w:val="auto"/>
          <w:sz w:val="24"/>
          <w:highlight w:val="none"/>
        </w:rPr>
        <w:br w:type="page"/>
      </w:r>
      <w:bookmarkStart w:id="64" w:name="_Toc13254"/>
      <w:bookmarkStart w:id="65" w:name="_Toc10986"/>
      <w:bookmarkStart w:id="66" w:name="_Toc6557"/>
      <w:bookmarkStart w:id="67" w:name="_Toc23709"/>
      <w:r>
        <w:rPr>
          <w:rFonts w:hint="eastAsia" w:ascii="Times New Roman" w:hAnsi="Times New Roman" w:eastAsia="宋体"/>
          <w:caps w:val="0"/>
          <w:color w:val="auto"/>
          <w:highlight w:val="none"/>
        </w:rPr>
        <w:t>表六</w:t>
      </w:r>
      <w:bookmarkEnd w:id="63"/>
      <w:bookmarkEnd w:id="64"/>
      <w:bookmarkEnd w:id="65"/>
      <w:bookmarkEnd w:id="66"/>
      <w:bookmarkEnd w:id="67"/>
    </w:p>
    <w:tbl>
      <w:tblPr>
        <w:tblStyle w:val="53"/>
        <w:tblW w:w="5000" w:type="pct"/>
        <w:jc w:val="center"/>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Layout w:type="autofit"/>
        <w:tblCellMar>
          <w:top w:w="0" w:type="dxa"/>
          <w:left w:w="108" w:type="dxa"/>
          <w:bottom w:w="0" w:type="dxa"/>
          <w:right w:w="108" w:type="dxa"/>
        </w:tblCellMar>
      </w:tblPr>
      <w:tblGrid>
        <w:gridCol w:w="8522"/>
      </w:tblGrid>
      <w:tr w14:paraId="54B999F8">
        <w:tblPrEx>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PrEx>
        <w:trPr>
          <w:trHeight w:val="13177" w:hRule="atLeast"/>
          <w:jc w:val="center"/>
        </w:trPr>
        <w:tc>
          <w:tcPr>
            <w:tcW w:w="8909" w:type="dxa"/>
            <w:tcBorders>
              <w:tl2br w:val="nil"/>
              <w:tr2bl w:val="nil"/>
            </w:tcBorders>
            <w:noWrap w:val="0"/>
            <w:vAlign w:val="top"/>
          </w:tcPr>
          <w:p w14:paraId="7BD4F902">
            <w:pPr>
              <w:suppressLineNumbers w:val="0"/>
              <w:bidi w:val="0"/>
              <w:spacing w:before="0" w:beforeAutospacing="0" w:after="0" w:afterAutospacing="0"/>
              <w:ind w:left="0" w:leftChars="0" w:right="0" w:firstLine="0" w:firstLineChars="0"/>
              <w:rPr>
                <w:rFonts w:hint="eastAsia" w:ascii="Times New Roman" w:hAnsi="Times New Roman" w:eastAsia="宋体" w:cs="Times New Roman"/>
                <w:caps w:val="0"/>
                <w:color w:val="auto"/>
                <w:highlight w:val="none"/>
                <w:lang w:val="en-US" w:eastAsia="zh-CN"/>
              </w:rPr>
            </w:pPr>
            <w:r>
              <w:rPr>
                <w:rFonts w:hint="default" w:ascii="Times New Roman" w:hAnsi="Times New Roman" w:eastAsia="宋体" w:cs="Times New Roman"/>
                <w:b/>
                <w:bCs/>
                <w:caps w:val="0"/>
                <w:color w:val="auto"/>
                <w:sz w:val="28"/>
                <w:szCs w:val="28"/>
                <w:highlight w:val="none"/>
              </w:rPr>
              <w:t>验收监测内容</w:t>
            </w:r>
            <w:r>
              <w:rPr>
                <w:rFonts w:hint="eastAsia" w:ascii="Times New Roman" w:hAnsi="Times New Roman" w:eastAsia="宋体" w:cs="Times New Roman"/>
                <w:b/>
                <w:bCs/>
                <w:caps w:val="0"/>
                <w:color w:val="auto"/>
                <w:sz w:val="28"/>
                <w:szCs w:val="28"/>
                <w:highlight w:val="none"/>
                <w:lang w:eastAsia="zh-CN"/>
              </w:rPr>
              <w:t>：</w:t>
            </w:r>
          </w:p>
          <w:p w14:paraId="6A3CC9F3">
            <w:pPr>
              <w:suppressLineNumbers w:val="0"/>
              <w:bidi w:val="0"/>
              <w:spacing w:before="0" w:beforeAutospacing="0" w:after="0" w:afterAutospacing="0"/>
              <w:ind w:left="0" w:right="0"/>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rPr>
              <w:t>本项目验收监测期间，废气、噪声监测点位、项目、频次见表6-1。</w:t>
            </w:r>
          </w:p>
          <w:p w14:paraId="371ED2B9">
            <w:pPr>
              <w:pStyle w:val="91"/>
              <w:keepLines w:val="0"/>
              <w:pageBreakBefore w:val="0"/>
              <w:widowControl w:val="0"/>
              <w:suppressLineNumbers w:val="0"/>
              <w:kinsoku/>
              <w:wordWrap/>
              <w:overflowPunct/>
              <w:topLinePunct w:val="0"/>
              <w:autoSpaceDE/>
              <w:autoSpaceDN/>
              <w:bidi w:val="0"/>
              <w:adjustRightInd w:val="0"/>
              <w:spacing w:before="0" w:beforeAutospacing="0" w:after="0" w:afterAutospacing="0" w:line="360" w:lineRule="auto"/>
              <w:ind w:left="0" w:right="0"/>
              <w:rPr>
                <w:rFonts w:hint="default"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rPr>
              <w:t>表6-1</w:t>
            </w:r>
            <w:r>
              <w:rPr>
                <w:rFonts w:hint="eastAsia" w:cs="Times New Roman"/>
                <w:b/>
                <w:bCs/>
                <w:caps w:val="0"/>
                <w:color w:val="auto"/>
                <w:sz w:val="24"/>
                <w:szCs w:val="24"/>
                <w:highlight w:val="none"/>
                <w:lang w:val="en-US" w:eastAsia="zh-CN"/>
              </w:rPr>
              <w:t xml:space="preserve"> </w:t>
            </w:r>
            <w:r>
              <w:rPr>
                <w:rFonts w:hint="default" w:ascii="Times New Roman" w:hAnsi="Times New Roman" w:eastAsia="宋体" w:cs="Times New Roman"/>
                <w:b/>
                <w:bCs/>
                <w:caps w:val="0"/>
                <w:color w:val="auto"/>
                <w:sz w:val="24"/>
                <w:szCs w:val="24"/>
                <w:highlight w:val="none"/>
              </w:rPr>
              <w:t>监测点位、项目、频次</w:t>
            </w:r>
          </w:p>
          <w:tbl>
            <w:tblPr>
              <w:tblStyle w:val="222"/>
              <w:tblW w:w="4998"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470"/>
              <w:gridCol w:w="2264"/>
              <w:gridCol w:w="3045"/>
              <w:gridCol w:w="1524"/>
            </w:tblGrid>
            <w:tr w14:paraId="5C53E3E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tcBorders>
                    <w:tl2br w:val="nil"/>
                    <w:tr2bl w:val="nil"/>
                  </w:tcBorders>
                  <w:noWrap w:val="0"/>
                  <w:vAlign w:val="center"/>
                </w:tcPr>
                <w:p w14:paraId="675DEC2B">
                  <w:pPr>
                    <w:pStyle w:val="67"/>
                    <w:keepLines w:val="0"/>
                    <w:pageBreakBefore w:val="0"/>
                    <w:widowControl w:val="0"/>
                    <w:kinsoku/>
                    <w:wordWrap/>
                    <w:overflowPunct/>
                    <w:topLinePunct w:val="0"/>
                    <w:autoSpaceDE/>
                    <w:autoSpaceDN/>
                    <w:bidi w:val="0"/>
                    <w:adjustRightInd w:val="0"/>
                    <w:spacing w:line="240" w:lineRule="exact"/>
                    <w:jc w:val="center"/>
                    <w:rPr>
                      <w:b/>
                      <w:bCs/>
                      <w:color w:val="auto"/>
                      <w:highlight w:val="none"/>
                    </w:rPr>
                  </w:pPr>
                  <w:r>
                    <w:rPr>
                      <w:b/>
                      <w:bCs/>
                      <w:color w:val="auto"/>
                      <w:highlight w:val="none"/>
                    </w:rPr>
                    <w:t>检测类别</w:t>
                  </w:r>
                </w:p>
              </w:tc>
              <w:tc>
                <w:tcPr>
                  <w:tcW w:w="1363" w:type="pct"/>
                  <w:tcBorders>
                    <w:tl2br w:val="nil"/>
                    <w:tr2bl w:val="nil"/>
                  </w:tcBorders>
                  <w:noWrap w:val="0"/>
                  <w:vAlign w:val="center"/>
                </w:tcPr>
                <w:p w14:paraId="3D54E52D">
                  <w:pPr>
                    <w:pStyle w:val="67"/>
                    <w:keepLines w:val="0"/>
                    <w:pageBreakBefore w:val="0"/>
                    <w:widowControl w:val="0"/>
                    <w:kinsoku/>
                    <w:wordWrap/>
                    <w:overflowPunct/>
                    <w:topLinePunct w:val="0"/>
                    <w:autoSpaceDE/>
                    <w:autoSpaceDN/>
                    <w:bidi w:val="0"/>
                    <w:adjustRightInd w:val="0"/>
                    <w:spacing w:line="240" w:lineRule="exact"/>
                    <w:jc w:val="center"/>
                    <w:rPr>
                      <w:b/>
                      <w:bCs/>
                      <w:color w:val="auto"/>
                      <w:highlight w:val="none"/>
                    </w:rPr>
                  </w:pPr>
                  <w:r>
                    <w:rPr>
                      <w:b/>
                      <w:bCs/>
                      <w:color w:val="auto"/>
                      <w:highlight w:val="none"/>
                    </w:rPr>
                    <w:t>检测点位名称及编号</w:t>
                  </w:r>
                </w:p>
              </w:tc>
              <w:tc>
                <w:tcPr>
                  <w:tcW w:w="1833" w:type="pct"/>
                  <w:tcBorders>
                    <w:tl2br w:val="nil"/>
                    <w:tr2bl w:val="nil"/>
                  </w:tcBorders>
                  <w:noWrap w:val="0"/>
                  <w:vAlign w:val="center"/>
                </w:tcPr>
                <w:p w14:paraId="767F8EC1">
                  <w:pPr>
                    <w:pStyle w:val="67"/>
                    <w:keepLines w:val="0"/>
                    <w:pageBreakBefore w:val="0"/>
                    <w:widowControl w:val="0"/>
                    <w:kinsoku/>
                    <w:wordWrap/>
                    <w:overflowPunct/>
                    <w:topLinePunct w:val="0"/>
                    <w:autoSpaceDE/>
                    <w:autoSpaceDN/>
                    <w:bidi w:val="0"/>
                    <w:adjustRightInd w:val="0"/>
                    <w:spacing w:line="240" w:lineRule="exact"/>
                    <w:jc w:val="center"/>
                    <w:rPr>
                      <w:b/>
                      <w:bCs/>
                      <w:color w:val="auto"/>
                      <w:highlight w:val="none"/>
                    </w:rPr>
                  </w:pPr>
                  <w:r>
                    <w:rPr>
                      <w:b/>
                      <w:bCs/>
                      <w:color w:val="auto"/>
                      <w:highlight w:val="none"/>
                    </w:rPr>
                    <w:t>检测项目</w:t>
                  </w:r>
                </w:p>
              </w:tc>
              <w:tc>
                <w:tcPr>
                  <w:tcW w:w="917" w:type="pct"/>
                  <w:tcBorders>
                    <w:tl2br w:val="nil"/>
                    <w:tr2bl w:val="nil"/>
                  </w:tcBorders>
                  <w:noWrap w:val="0"/>
                  <w:vAlign w:val="center"/>
                </w:tcPr>
                <w:p w14:paraId="02C5D912">
                  <w:pPr>
                    <w:pStyle w:val="67"/>
                    <w:keepLines w:val="0"/>
                    <w:pageBreakBefore w:val="0"/>
                    <w:widowControl w:val="0"/>
                    <w:kinsoku/>
                    <w:wordWrap/>
                    <w:overflowPunct/>
                    <w:topLinePunct w:val="0"/>
                    <w:autoSpaceDE/>
                    <w:autoSpaceDN/>
                    <w:bidi w:val="0"/>
                    <w:adjustRightInd w:val="0"/>
                    <w:spacing w:line="240" w:lineRule="exact"/>
                    <w:jc w:val="center"/>
                    <w:rPr>
                      <w:b/>
                      <w:bCs/>
                      <w:color w:val="auto"/>
                      <w:highlight w:val="none"/>
                    </w:rPr>
                  </w:pPr>
                  <w:r>
                    <w:rPr>
                      <w:b/>
                      <w:bCs/>
                      <w:color w:val="auto"/>
                      <w:highlight w:val="none"/>
                    </w:rPr>
                    <w:t>检测频次</w:t>
                  </w:r>
                </w:p>
              </w:tc>
            </w:tr>
            <w:tr w14:paraId="697EA95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tcBorders>
                    <w:tl2br w:val="nil"/>
                    <w:tr2bl w:val="nil"/>
                  </w:tcBorders>
                  <w:noWrap w:val="0"/>
                  <w:vAlign w:val="center"/>
                </w:tcPr>
                <w:p w14:paraId="5BBA4A6D">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rFonts w:hint="eastAsia"/>
                      <w:color w:val="auto"/>
                      <w:highlight w:val="none"/>
                      <w:lang w:val="en-US" w:eastAsia="zh-CN"/>
                    </w:rPr>
                    <w:t>综合</w:t>
                  </w:r>
                  <w:r>
                    <w:rPr>
                      <w:color w:val="auto"/>
                      <w:highlight w:val="none"/>
                    </w:rPr>
                    <w:t>废水</w:t>
                  </w:r>
                </w:p>
              </w:tc>
              <w:tc>
                <w:tcPr>
                  <w:tcW w:w="1363" w:type="pct"/>
                  <w:tcBorders>
                    <w:tl2br w:val="nil"/>
                    <w:tr2bl w:val="nil"/>
                  </w:tcBorders>
                  <w:noWrap w:val="0"/>
                  <w:vAlign w:val="center"/>
                </w:tcPr>
                <w:p w14:paraId="71D90CBC">
                  <w:pPr>
                    <w:pStyle w:val="67"/>
                    <w:keepLines w:val="0"/>
                    <w:pageBreakBefore w:val="0"/>
                    <w:widowControl w:val="0"/>
                    <w:kinsoku/>
                    <w:wordWrap/>
                    <w:overflowPunct/>
                    <w:topLinePunct w:val="0"/>
                    <w:autoSpaceDE/>
                    <w:autoSpaceDN/>
                    <w:bidi w:val="0"/>
                    <w:adjustRightInd w:val="0"/>
                    <w:spacing w:line="240" w:lineRule="exact"/>
                    <w:jc w:val="center"/>
                    <w:rPr>
                      <w:rFonts w:hint="default"/>
                      <w:color w:val="auto"/>
                      <w:highlight w:val="none"/>
                      <w:lang w:val="en-US" w:eastAsia="zh-CN"/>
                    </w:rPr>
                  </w:pPr>
                  <w:r>
                    <w:rPr>
                      <w:rFonts w:hint="eastAsia"/>
                      <w:color w:val="auto"/>
                      <w:highlight w:val="none"/>
                      <w:lang w:val="en-US" w:eastAsia="zh-CN"/>
                    </w:rPr>
                    <w:t>总</w:t>
                  </w:r>
                  <w:r>
                    <w:rPr>
                      <w:color w:val="auto"/>
                      <w:highlight w:val="none"/>
                    </w:rPr>
                    <w:t>排口</w:t>
                  </w:r>
                </w:p>
              </w:tc>
              <w:tc>
                <w:tcPr>
                  <w:tcW w:w="1833" w:type="pct"/>
                  <w:tcBorders>
                    <w:tl2br w:val="nil"/>
                    <w:tr2bl w:val="nil"/>
                  </w:tcBorders>
                  <w:noWrap w:val="0"/>
                  <w:vAlign w:val="center"/>
                </w:tcPr>
                <w:p w14:paraId="4C975C90">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rFonts w:hint="default" w:ascii="Times New Roman" w:hAnsi="Times New Roman" w:eastAsia="宋体" w:cs="Times New Roman"/>
                      <w:color w:val="auto"/>
                      <w:kern w:val="2"/>
                      <w:sz w:val="21"/>
                      <w:szCs w:val="21"/>
                      <w:highlight w:val="none"/>
                      <w:lang w:val="en-US" w:eastAsia="zh-CN" w:bidi="ar-SA"/>
                    </w:rPr>
                    <w:t>pH、COD、SS、NH</w:t>
                  </w:r>
                  <w:r>
                    <w:rPr>
                      <w:rFonts w:hint="default" w:ascii="Times New Roman" w:hAnsi="Times New Roman" w:eastAsia="宋体" w:cs="Times New Roman"/>
                      <w:color w:val="auto"/>
                      <w:kern w:val="2"/>
                      <w:sz w:val="21"/>
                      <w:szCs w:val="21"/>
                      <w:highlight w:val="none"/>
                      <w:vertAlign w:val="subscript"/>
                      <w:lang w:val="en-US" w:eastAsia="zh-CN" w:bidi="ar-SA"/>
                    </w:rPr>
                    <w:t>3</w:t>
                  </w:r>
                  <w:r>
                    <w:rPr>
                      <w:rFonts w:hint="default" w:ascii="Times New Roman" w:hAnsi="Times New Roman" w:eastAsia="宋体" w:cs="Times New Roman"/>
                      <w:color w:val="auto"/>
                      <w:kern w:val="2"/>
                      <w:sz w:val="21"/>
                      <w:szCs w:val="21"/>
                      <w:highlight w:val="none"/>
                      <w:lang w:val="en-US" w:eastAsia="zh-CN" w:bidi="ar-SA"/>
                    </w:rPr>
                    <w:t>-N、TN、TP、动植物油、石油类、LAS</w:t>
                  </w:r>
                </w:p>
              </w:tc>
              <w:tc>
                <w:tcPr>
                  <w:tcW w:w="917" w:type="pct"/>
                  <w:tcBorders>
                    <w:tl2br w:val="nil"/>
                    <w:tr2bl w:val="nil"/>
                  </w:tcBorders>
                  <w:noWrap w:val="0"/>
                  <w:vAlign w:val="center"/>
                </w:tcPr>
                <w:p w14:paraId="03CDA801">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检测2天</w:t>
                  </w:r>
                  <w:r>
                    <w:rPr>
                      <w:rFonts w:hint="eastAsia"/>
                      <w:color w:val="auto"/>
                      <w:highlight w:val="none"/>
                      <w:lang w:eastAsia="zh-CN"/>
                    </w:rPr>
                    <w:t>，</w:t>
                  </w:r>
                  <w:r>
                    <w:rPr>
                      <w:color w:val="auto"/>
                      <w:highlight w:val="none"/>
                    </w:rPr>
                    <w:t>每天4次</w:t>
                  </w:r>
                </w:p>
              </w:tc>
            </w:tr>
            <w:tr w14:paraId="02AA244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restart"/>
                  <w:tcBorders>
                    <w:tl2br w:val="nil"/>
                    <w:tr2bl w:val="nil"/>
                  </w:tcBorders>
                  <w:noWrap w:val="0"/>
                  <w:vAlign w:val="center"/>
                </w:tcPr>
                <w:p w14:paraId="36C927B8">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无组织废气</w:t>
                  </w:r>
                </w:p>
              </w:tc>
              <w:tc>
                <w:tcPr>
                  <w:tcW w:w="1363" w:type="pct"/>
                  <w:tcBorders>
                    <w:tl2br w:val="nil"/>
                    <w:tr2bl w:val="nil"/>
                  </w:tcBorders>
                  <w:noWrap w:val="0"/>
                  <w:vAlign w:val="center"/>
                </w:tcPr>
                <w:p w14:paraId="2EB464E4">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厂界上风向（</w:t>
                  </w:r>
                  <w:r>
                    <w:rPr>
                      <w:rFonts w:hint="eastAsia"/>
                      <w:color w:val="auto"/>
                      <w:highlight w:val="none"/>
                      <w:lang w:val="en-US" w:eastAsia="zh-CN"/>
                    </w:rPr>
                    <w:t>C</w:t>
                  </w:r>
                  <w:r>
                    <w:rPr>
                      <w:color w:val="auto"/>
                      <w:highlight w:val="none"/>
                    </w:rPr>
                    <w:t>1</w:t>
                  </w:r>
                  <w:r>
                    <w:rPr>
                      <w:rFonts w:hint="eastAsia"/>
                      <w:color w:val="auto"/>
                      <w:highlight w:val="none"/>
                      <w:lang w:eastAsia="zh-CN"/>
                    </w:rPr>
                    <w:t>）</w:t>
                  </w:r>
                </w:p>
              </w:tc>
              <w:tc>
                <w:tcPr>
                  <w:tcW w:w="1833" w:type="pct"/>
                  <w:vMerge w:val="restart"/>
                  <w:tcBorders>
                    <w:tl2br w:val="nil"/>
                    <w:tr2bl w:val="nil"/>
                  </w:tcBorders>
                  <w:noWrap w:val="0"/>
                  <w:vAlign w:val="center"/>
                </w:tcPr>
                <w:p w14:paraId="76D32437">
                  <w:pPr>
                    <w:pStyle w:val="67"/>
                    <w:keepLines w:val="0"/>
                    <w:pageBreakBefore w:val="0"/>
                    <w:widowControl w:val="0"/>
                    <w:kinsoku/>
                    <w:wordWrap/>
                    <w:overflowPunct/>
                    <w:topLinePunct w:val="0"/>
                    <w:autoSpaceDE/>
                    <w:autoSpaceDN/>
                    <w:bidi w:val="0"/>
                    <w:adjustRightInd w:val="0"/>
                    <w:spacing w:line="240" w:lineRule="exact"/>
                    <w:jc w:val="center"/>
                    <w:rPr>
                      <w:rFonts w:hint="default"/>
                      <w:color w:val="auto"/>
                      <w:highlight w:val="none"/>
                      <w:lang w:val="en-US" w:eastAsia="zh-CN"/>
                    </w:rPr>
                  </w:pPr>
                  <w:r>
                    <w:rPr>
                      <w:rFonts w:hint="default" w:ascii="Times New Roman" w:hAnsi="Times New Roman"/>
                      <w:color w:val="auto"/>
                      <w:szCs w:val="21"/>
                    </w:rPr>
                    <w:t>非甲烷总烃、</w:t>
                  </w:r>
                  <w:r>
                    <w:rPr>
                      <w:rFonts w:hint="eastAsia" w:ascii="Times New Roman" w:hAnsi="Times New Roman"/>
                      <w:color w:val="auto"/>
                      <w:szCs w:val="21"/>
                      <w:lang w:val="en-US" w:eastAsia="zh-CN"/>
                    </w:rPr>
                    <w:t>颗粒物</w:t>
                  </w:r>
                </w:p>
              </w:tc>
              <w:tc>
                <w:tcPr>
                  <w:tcW w:w="917" w:type="pct"/>
                  <w:vMerge w:val="restart"/>
                  <w:tcBorders>
                    <w:tl2br w:val="nil"/>
                    <w:tr2bl w:val="nil"/>
                  </w:tcBorders>
                  <w:noWrap w:val="0"/>
                  <w:vAlign w:val="center"/>
                </w:tcPr>
                <w:p w14:paraId="3CBA5AC1">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检测2天</w:t>
                  </w:r>
                  <w:r>
                    <w:rPr>
                      <w:rFonts w:hint="eastAsia"/>
                      <w:color w:val="auto"/>
                      <w:highlight w:val="none"/>
                      <w:lang w:eastAsia="zh-CN"/>
                    </w:rPr>
                    <w:t>，</w:t>
                  </w:r>
                  <w:r>
                    <w:rPr>
                      <w:color w:val="auto"/>
                      <w:highlight w:val="none"/>
                    </w:rPr>
                    <w:t>每天3次</w:t>
                  </w:r>
                </w:p>
              </w:tc>
            </w:tr>
            <w:tr w14:paraId="4E1BDA3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6DC07EDE">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1363" w:type="pct"/>
                  <w:tcBorders>
                    <w:tl2br w:val="nil"/>
                    <w:tr2bl w:val="nil"/>
                  </w:tcBorders>
                  <w:noWrap w:val="0"/>
                  <w:vAlign w:val="center"/>
                </w:tcPr>
                <w:p w14:paraId="7A951CA7">
                  <w:pPr>
                    <w:pStyle w:val="67"/>
                    <w:keepLines w:val="0"/>
                    <w:pageBreakBefore w:val="0"/>
                    <w:widowControl w:val="0"/>
                    <w:kinsoku/>
                    <w:wordWrap/>
                    <w:overflowPunct/>
                    <w:topLinePunct w:val="0"/>
                    <w:autoSpaceDE/>
                    <w:autoSpaceDN/>
                    <w:bidi w:val="0"/>
                    <w:adjustRightInd w:val="0"/>
                    <w:spacing w:line="240" w:lineRule="exact"/>
                    <w:jc w:val="center"/>
                    <w:rPr>
                      <w:rFonts w:hint="eastAsia"/>
                      <w:color w:val="auto"/>
                      <w:highlight w:val="none"/>
                      <w:lang w:eastAsia="zh-CN"/>
                    </w:rPr>
                  </w:pPr>
                  <w:r>
                    <w:rPr>
                      <w:color w:val="auto"/>
                      <w:highlight w:val="none"/>
                    </w:rPr>
                    <w:t>厂界下风向（</w:t>
                  </w:r>
                  <w:r>
                    <w:rPr>
                      <w:rFonts w:hint="eastAsia"/>
                      <w:color w:val="auto"/>
                      <w:highlight w:val="none"/>
                      <w:lang w:val="en-US" w:eastAsia="zh-CN"/>
                    </w:rPr>
                    <w:t>C</w:t>
                  </w:r>
                  <w:r>
                    <w:rPr>
                      <w:color w:val="auto"/>
                      <w:highlight w:val="none"/>
                    </w:rPr>
                    <w:t>2</w:t>
                  </w:r>
                  <w:r>
                    <w:rPr>
                      <w:rFonts w:hint="eastAsia"/>
                      <w:color w:val="auto"/>
                      <w:highlight w:val="none"/>
                      <w:lang w:eastAsia="zh-CN"/>
                    </w:rPr>
                    <w:t>）</w:t>
                  </w:r>
                </w:p>
              </w:tc>
              <w:tc>
                <w:tcPr>
                  <w:tcW w:w="1833" w:type="pct"/>
                  <w:vMerge w:val="continue"/>
                  <w:tcBorders>
                    <w:tl2br w:val="nil"/>
                    <w:tr2bl w:val="nil"/>
                  </w:tcBorders>
                  <w:noWrap w:val="0"/>
                  <w:vAlign w:val="center"/>
                </w:tcPr>
                <w:p w14:paraId="64498FA7">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2B01515E">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r w14:paraId="29503BC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373BD837">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1363" w:type="pct"/>
                  <w:tcBorders>
                    <w:tl2br w:val="nil"/>
                    <w:tr2bl w:val="nil"/>
                  </w:tcBorders>
                  <w:noWrap w:val="0"/>
                  <w:vAlign w:val="center"/>
                </w:tcPr>
                <w:p w14:paraId="4475920A">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厂界下风向（</w:t>
                  </w:r>
                  <w:r>
                    <w:rPr>
                      <w:rFonts w:hint="eastAsia"/>
                      <w:color w:val="auto"/>
                      <w:highlight w:val="none"/>
                      <w:lang w:val="en-US" w:eastAsia="zh-CN"/>
                    </w:rPr>
                    <w:t>C</w:t>
                  </w:r>
                  <w:r>
                    <w:rPr>
                      <w:color w:val="auto"/>
                      <w:highlight w:val="none"/>
                    </w:rPr>
                    <w:t>3</w:t>
                  </w:r>
                  <w:r>
                    <w:rPr>
                      <w:rFonts w:hint="eastAsia"/>
                      <w:color w:val="auto"/>
                      <w:highlight w:val="none"/>
                      <w:lang w:eastAsia="zh-CN"/>
                    </w:rPr>
                    <w:t>）</w:t>
                  </w:r>
                </w:p>
              </w:tc>
              <w:tc>
                <w:tcPr>
                  <w:tcW w:w="1833" w:type="pct"/>
                  <w:vMerge w:val="continue"/>
                  <w:tcBorders>
                    <w:tl2br w:val="nil"/>
                    <w:tr2bl w:val="nil"/>
                  </w:tcBorders>
                  <w:noWrap w:val="0"/>
                  <w:vAlign w:val="center"/>
                </w:tcPr>
                <w:p w14:paraId="51852FD2">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2C8BE5DA">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r w14:paraId="255AFD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2B25EA08">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1363" w:type="pct"/>
                  <w:tcBorders>
                    <w:tl2br w:val="nil"/>
                    <w:tr2bl w:val="nil"/>
                  </w:tcBorders>
                  <w:noWrap w:val="0"/>
                  <w:vAlign w:val="center"/>
                </w:tcPr>
                <w:p w14:paraId="13BE91F9">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厂界下风向（</w:t>
                  </w:r>
                  <w:r>
                    <w:rPr>
                      <w:rFonts w:hint="eastAsia"/>
                      <w:color w:val="auto"/>
                      <w:highlight w:val="none"/>
                      <w:lang w:val="en-US" w:eastAsia="zh-CN"/>
                    </w:rPr>
                    <w:t>C</w:t>
                  </w:r>
                  <w:r>
                    <w:rPr>
                      <w:color w:val="auto"/>
                      <w:highlight w:val="none"/>
                    </w:rPr>
                    <w:t>4</w:t>
                  </w:r>
                  <w:r>
                    <w:rPr>
                      <w:rFonts w:hint="eastAsia"/>
                      <w:color w:val="auto"/>
                      <w:highlight w:val="none"/>
                      <w:lang w:eastAsia="zh-CN"/>
                    </w:rPr>
                    <w:t>）</w:t>
                  </w:r>
                </w:p>
              </w:tc>
              <w:tc>
                <w:tcPr>
                  <w:tcW w:w="1833" w:type="pct"/>
                  <w:vMerge w:val="continue"/>
                  <w:tcBorders>
                    <w:tl2br w:val="nil"/>
                    <w:tr2bl w:val="nil"/>
                  </w:tcBorders>
                  <w:noWrap w:val="0"/>
                  <w:vAlign w:val="center"/>
                </w:tcPr>
                <w:p w14:paraId="4419B95B">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5E119CD4">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r w14:paraId="5D71993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5E496FEC">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1363" w:type="pct"/>
                  <w:tcBorders>
                    <w:tl2br w:val="nil"/>
                    <w:tr2bl w:val="nil"/>
                  </w:tcBorders>
                  <w:noWrap w:val="0"/>
                  <w:vAlign w:val="center"/>
                </w:tcPr>
                <w:p w14:paraId="2B64BB3F">
                  <w:pPr>
                    <w:pStyle w:val="67"/>
                    <w:keepLines w:val="0"/>
                    <w:pageBreakBefore w:val="0"/>
                    <w:widowControl w:val="0"/>
                    <w:kinsoku/>
                    <w:wordWrap/>
                    <w:overflowPunct/>
                    <w:topLinePunct w:val="0"/>
                    <w:autoSpaceDE/>
                    <w:autoSpaceDN/>
                    <w:bidi w:val="0"/>
                    <w:adjustRightInd w:val="0"/>
                    <w:spacing w:line="240" w:lineRule="exact"/>
                    <w:jc w:val="center"/>
                    <w:rPr>
                      <w:rFonts w:hint="eastAsia" w:ascii="Times New Roman" w:hAnsi="Times New Roman" w:eastAsiaTheme="minorEastAsia"/>
                      <w:color w:val="auto"/>
                      <w:szCs w:val="21"/>
                    </w:rPr>
                  </w:pPr>
                  <w:r>
                    <w:rPr>
                      <w:rFonts w:hint="eastAsia" w:ascii="Times New Roman" w:hAnsi="Times New Roman" w:eastAsiaTheme="minorEastAsia"/>
                      <w:color w:val="auto"/>
                      <w:szCs w:val="21"/>
                    </w:rPr>
                    <w:t>厂区内</w:t>
                  </w:r>
                  <w:r>
                    <w:rPr>
                      <w:rFonts w:hint="eastAsia" w:ascii="Times New Roman" w:hAnsi="Times New Roman" w:eastAsiaTheme="minorEastAsia"/>
                      <w:color w:val="auto"/>
                      <w:szCs w:val="21"/>
                      <w:lang w:eastAsia="zh-CN"/>
                    </w:rPr>
                    <w:t>（</w:t>
                  </w:r>
                  <w:r>
                    <w:rPr>
                      <w:rFonts w:hint="eastAsia" w:ascii="Times New Roman" w:hAnsi="Times New Roman" w:eastAsiaTheme="minorEastAsia"/>
                      <w:color w:val="auto"/>
                      <w:szCs w:val="21"/>
                      <w:lang w:val="en-US" w:eastAsia="zh-CN"/>
                    </w:rPr>
                    <w:t>危废仓库门口</w:t>
                  </w:r>
                  <w:r>
                    <w:rPr>
                      <w:rFonts w:hint="eastAsia" w:eastAsiaTheme="minorEastAsia"/>
                      <w:color w:val="auto"/>
                      <w:szCs w:val="21"/>
                      <w:lang w:val="en-US" w:eastAsia="zh-CN"/>
                    </w:rPr>
                    <w:t>C5</w:t>
                  </w:r>
                  <w:r>
                    <w:rPr>
                      <w:rFonts w:hint="eastAsia" w:ascii="Times New Roman" w:hAnsi="Times New Roman" w:eastAsiaTheme="minorEastAsia"/>
                      <w:color w:val="auto"/>
                      <w:szCs w:val="21"/>
                      <w:lang w:eastAsia="zh-CN"/>
                    </w:rPr>
                    <w:t>）</w:t>
                  </w:r>
                </w:p>
              </w:tc>
              <w:tc>
                <w:tcPr>
                  <w:tcW w:w="1833" w:type="pct"/>
                  <w:tcBorders>
                    <w:tl2br w:val="nil"/>
                    <w:tr2bl w:val="nil"/>
                  </w:tcBorders>
                  <w:noWrap w:val="0"/>
                  <w:vAlign w:val="center"/>
                </w:tcPr>
                <w:p w14:paraId="719DF8AF">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rFonts w:hint="eastAsia" w:ascii="Times New Roman" w:hAnsi="Times New Roman"/>
                      <w:color w:val="auto"/>
                      <w:szCs w:val="21"/>
                    </w:rPr>
                    <w:t>非甲烷总烃</w:t>
                  </w:r>
                </w:p>
              </w:tc>
              <w:tc>
                <w:tcPr>
                  <w:tcW w:w="917" w:type="pct"/>
                  <w:tcBorders>
                    <w:tl2br w:val="nil"/>
                    <w:tr2bl w:val="nil"/>
                  </w:tcBorders>
                  <w:noWrap w:val="0"/>
                  <w:vAlign w:val="center"/>
                </w:tcPr>
                <w:p w14:paraId="665C8DF0">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检测2天</w:t>
                  </w:r>
                  <w:r>
                    <w:rPr>
                      <w:rFonts w:hint="eastAsia"/>
                      <w:color w:val="auto"/>
                      <w:highlight w:val="none"/>
                      <w:lang w:eastAsia="zh-CN"/>
                    </w:rPr>
                    <w:t>，</w:t>
                  </w:r>
                  <w:r>
                    <w:rPr>
                      <w:color w:val="auto"/>
                      <w:highlight w:val="none"/>
                    </w:rPr>
                    <w:t>每天3次</w:t>
                  </w:r>
                </w:p>
              </w:tc>
            </w:tr>
            <w:tr w14:paraId="5A3F60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restart"/>
                  <w:tcBorders>
                    <w:tl2br w:val="nil"/>
                    <w:tr2bl w:val="nil"/>
                  </w:tcBorders>
                  <w:noWrap w:val="0"/>
                  <w:vAlign w:val="center"/>
                </w:tcPr>
                <w:p w14:paraId="2ABF3DD6">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color w:val="auto"/>
                      <w:highlight w:val="none"/>
                    </w:rPr>
                    <w:t>噪声</w:t>
                  </w:r>
                </w:p>
              </w:tc>
              <w:tc>
                <w:tcPr>
                  <w:tcW w:w="2264" w:type="dxa"/>
                  <w:tcBorders>
                    <w:tl2br w:val="nil"/>
                    <w:tr2bl w:val="nil"/>
                  </w:tcBorders>
                  <w:noWrap w:val="0"/>
                  <w:vAlign w:val="center"/>
                </w:tcPr>
                <w:p w14:paraId="39EE9FE5">
                  <w:pPr>
                    <w:pStyle w:val="67"/>
                    <w:keepLines w:val="0"/>
                    <w:pageBreakBefore w:val="0"/>
                    <w:widowControl w:val="0"/>
                    <w:kinsoku/>
                    <w:wordWrap/>
                    <w:overflowPunct/>
                    <w:topLinePunct w:val="0"/>
                    <w:autoSpaceDE/>
                    <w:autoSpaceDN/>
                    <w:bidi w:val="0"/>
                    <w:adjustRightInd w:val="0"/>
                    <w:spacing w:line="240" w:lineRule="exact"/>
                    <w:jc w:val="center"/>
                    <w:rPr>
                      <w:rFonts w:eastAsia="宋体"/>
                      <w:color w:val="auto"/>
                      <w:highlight w:val="none"/>
                      <w:lang w:val="en-US" w:eastAsia="zh-CN"/>
                    </w:rPr>
                  </w:pPr>
                  <w:r>
                    <w:rPr>
                      <w:rFonts w:eastAsia="宋体"/>
                      <w:color w:val="auto"/>
                      <w:highlight w:val="none"/>
                    </w:rPr>
                    <w:t>厂界东侧界外（</w:t>
                  </w:r>
                  <w:r>
                    <w:rPr>
                      <w:rFonts w:hint="eastAsia" w:eastAsia="宋体"/>
                      <w:color w:val="auto"/>
                      <w:highlight w:val="none"/>
                      <w:lang w:val="en-US" w:eastAsia="zh-CN"/>
                    </w:rPr>
                    <w:t>N</w:t>
                  </w:r>
                  <w:r>
                    <w:rPr>
                      <w:rFonts w:eastAsia="宋体"/>
                      <w:color w:val="auto"/>
                      <w:highlight w:val="none"/>
                    </w:rPr>
                    <w:t>1）</w:t>
                  </w:r>
                </w:p>
              </w:tc>
              <w:tc>
                <w:tcPr>
                  <w:tcW w:w="1833" w:type="pct"/>
                  <w:vMerge w:val="restart"/>
                  <w:tcBorders>
                    <w:tl2br w:val="nil"/>
                    <w:tr2bl w:val="nil"/>
                  </w:tcBorders>
                  <w:noWrap w:val="0"/>
                  <w:vAlign w:val="center"/>
                </w:tcPr>
                <w:p w14:paraId="1563F7ED">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r>
                    <w:rPr>
                      <w:rFonts w:ascii="Times New Roman" w:hAnsi="Times New Roman"/>
                      <w:color w:val="auto"/>
                      <w:szCs w:val="21"/>
                    </w:rPr>
                    <w:t>昼</w:t>
                  </w:r>
                  <w:r>
                    <w:rPr>
                      <w:rFonts w:hint="eastAsia" w:ascii="Times New Roman" w:hAnsi="Times New Roman"/>
                      <w:color w:val="auto"/>
                      <w:szCs w:val="21"/>
                      <w:lang w:val="en-US" w:eastAsia="zh-CN"/>
                    </w:rPr>
                    <w:t>间、夜间</w:t>
                  </w:r>
                  <w:r>
                    <w:rPr>
                      <w:rFonts w:ascii="Times New Roman" w:hAnsi="Times New Roman"/>
                      <w:color w:val="auto"/>
                      <w:szCs w:val="21"/>
                    </w:rPr>
                    <w:t>等效连续（A）声级及检测期间气象参数</w:t>
                  </w:r>
                </w:p>
              </w:tc>
              <w:tc>
                <w:tcPr>
                  <w:tcW w:w="917" w:type="pct"/>
                  <w:vMerge w:val="restart"/>
                  <w:tcBorders>
                    <w:tl2br w:val="nil"/>
                    <w:tr2bl w:val="nil"/>
                  </w:tcBorders>
                  <w:noWrap w:val="0"/>
                  <w:vAlign w:val="center"/>
                </w:tcPr>
                <w:p w14:paraId="7D69A1C7">
                  <w:pPr>
                    <w:pStyle w:val="67"/>
                    <w:keepLines w:val="0"/>
                    <w:pageBreakBefore w:val="0"/>
                    <w:widowControl w:val="0"/>
                    <w:kinsoku/>
                    <w:wordWrap/>
                    <w:overflowPunct/>
                    <w:topLinePunct w:val="0"/>
                    <w:autoSpaceDE/>
                    <w:autoSpaceDN/>
                    <w:bidi w:val="0"/>
                    <w:adjustRightInd w:val="0"/>
                    <w:spacing w:line="240" w:lineRule="exact"/>
                    <w:jc w:val="center"/>
                    <w:rPr>
                      <w:rFonts w:hint="default" w:eastAsia="宋体"/>
                      <w:color w:val="auto"/>
                      <w:highlight w:val="none"/>
                      <w:lang w:val="en-US" w:eastAsia="zh-CN"/>
                    </w:rPr>
                  </w:pPr>
                  <w:r>
                    <w:rPr>
                      <w:color w:val="auto"/>
                      <w:highlight w:val="none"/>
                    </w:rPr>
                    <w:t>检测2天，</w:t>
                  </w:r>
                  <w:r>
                    <w:rPr>
                      <w:rFonts w:hint="eastAsia"/>
                      <w:color w:val="auto"/>
                      <w:highlight w:val="none"/>
                      <w:lang w:val="en-US" w:eastAsia="zh-CN"/>
                    </w:rPr>
                    <w:t>每天</w:t>
                  </w:r>
                  <w:r>
                    <w:rPr>
                      <w:color w:val="auto"/>
                      <w:highlight w:val="none"/>
                    </w:rPr>
                    <w:t>昼</w:t>
                  </w:r>
                  <w:r>
                    <w:rPr>
                      <w:rFonts w:hint="eastAsia"/>
                      <w:color w:val="auto"/>
                      <w:highlight w:val="none"/>
                      <w:lang w:eastAsia="zh-CN"/>
                    </w:rPr>
                    <w:t>、</w:t>
                  </w:r>
                  <w:r>
                    <w:rPr>
                      <w:rFonts w:hint="eastAsia"/>
                      <w:color w:val="auto"/>
                      <w:highlight w:val="none"/>
                      <w:lang w:val="en-US" w:eastAsia="zh-CN"/>
                    </w:rPr>
                    <w:t>夜各1次</w:t>
                  </w:r>
                </w:p>
              </w:tc>
            </w:tr>
            <w:tr w14:paraId="31A3D6B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2E5E29C5">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2264" w:type="dxa"/>
                  <w:tcBorders>
                    <w:tl2br w:val="nil"/>
                    <w:tr2bl w:val="nil"/>
                  </w:tcBorders>
                  <w:noWrap w:val="0"/>
                  <w:vAlign w:val="center"/>
                </w:tcPr>
                <w:p w14:paraId="5036F53E">
                  <w:pPr>
                    <w:pStyle w:val="67"/>
                    <w:keepLines w:val="0"/>
                    <w:pageBreakBefore w:val="0"/>
                    <w:widowControl w:val="0"/>
                    <w:kinsoku/>
                    <w:wordWrap/>
                    <w:overflowPunct/>
                    <w:topLinePunct w:val="0"/>
                    <w:autoSpaceDE/>
                    <w:autoSpaceDN/>
                    <w:bidi w:val="0"/>
                    <w:adjustRightInd w:val="0"/>
                    <w:spacing w:line="240" w:lineRule="exact"/>
                    <w:jc w:val="center"/>
                    <w:rPr>
                      <w:rFonts w:eastAsia="宋体"/>
                      <w:color w:val="auto"/>
                      <w:highlight w:val="none"/>
                      <w:lang w:val="en-US" w:eastAsia="zh-CN"/>
                    </w:rPr>
                  </w:pPr>
                  <w:r>
                    <w:rPr>
                      <w:rFonts w:eastAsia="宋体"/>
                      <w:color w:val="auto"/>
                      <w:highlight w:val="none"/>
                    </w:rPr>
                    <w:t>厂界南侧界外（</w:t>
                  </w:r>
                  <w:r>
                    <w:rPr>
                      <w:rFonts w:hint="eastAsia" w:eastAsia="宋体"/>
                      <w:color w:val="auto"/>
                      <w:highlight w:val="none"/>
                      <w:lang w:val="en-US" w:eastAsia="zh-CN"/>
                    </w:rPr>
                    <w:t>N</w:t>
                  </w:r>
                  <w:r>
                    <w:rPr>
                      <w:rFonts w:eastAsia="宋体"/>
                      <w:color w:val="auto"/>
                      <w:highlight w:val="none"/>
                    </w:rPr>
                    <w:t>2）</w:t>
                  </w:r>
                </w:p>
              </w:tc>
              <w:tc>
                <w:tcPr>
                  <w:tcW w:w="1833" w:type="pct"/>
                  <w:vMerge w:val="continue"/>
                  <w:tcBorders>
                    <w:tl2br w:val="nil"/>
                    <w:tr2bl w:val="nil"/>
                  </w:tcBorders>
                  <w:noWrap w:val="0"/>
                  <w:vAlign w:val="center"/>
                </w:tcPr>
                <w:p w14:paraId="4EED6574">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2AA094A0">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r w14:paraId="17BCC6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1D9E6716">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2264" w:type="dxa"/>
                  <w:tcBorders>
                    <w:tl2br w:val="nil"/>
                    <w:tr2bl w:val="nil"/>
                  </w:tcBorders>
                  <w:noWrap w:val="0"/>
                  <w:vAlign w:val="center"/>
                </w:tcPr>
                <w:p w14:paraId="703652C7">
                  <w:pPr>
                    <w:pStyle w:val="67"/>
                    <w:keepLines w:val="0"/>
                    <w:pageBreakBefore w:val="0"/>
                    <w:widowControl w:val="0"/>
                    <w:kinsoku/>
                    <w:wordWrap/>
                    <w:overflowPunct/>
                    <w:topLinePunct w:val="0"/>
                    <w:autoSpaceDE/>
                    <w:autoSpaceDN/>
                    <w:bidi w:val="0"/>
                    <w:adjustRightInd w:val="0"/>
                    <w:spacing w:line="240" w:lineRule="exact"/>
                    <w:jc w:val="center"/>
                    <w:rPr>
                      <w:rFonts w:eastAsia="宋体"/>
                      <w:color w:val="auto"/>
                      <w:highlight w:val="none"/>
                      <w:lang w:val="en-US" w:eastAsia="zh-CN"/>
                    </w:rPr>
                  </w:pPr>
                  <w:r>
                    <w:rPr>
                      <w:rFonts w:eastAsia="宋体"/>
                      <w:color w:val="auto"/>
                      <w:highlight w:val="none"/>
                    </w:rPr>
                    <w:t>厂界西侧界外（</w:t>
                  </w:r>
                  <w:r>
                    <w:rPr>
                      <w:rFonts w:hint="eastAsia" w:eastAsia="宋体"/>
                      <w:color w:val="auto"/>
                      <w:highlight w:val="none"/>
                      <w:lang w:val="en-US" w:eastAsia="zh-CN"/>
                    </w:rPr>
                    <w:t>N</w:t>
                  </w:r>
                  <w:r>
                    <w:rPr>
                      <w:rFonts w:eastAsia="宋体"/>
                      <w:color w:val="auto"/>
                      <w:highlight w:val="none"/>
                    </w:rPr>
                    <w:t>3）</w:t>
                  </w:r>
                </w:p>
              </w:tc>
              <w:tc>
                <w:tcPr>
                  <w:tcW w:w="1833" w:type="pct"/>
                  <w:vMerge w:val="continue"/>
                  <w:tcBorders>
                    <w:tl2br w:val="nil"/>
                    <w:tr2bl w:val="nil"/>
                  </w:tcBorders>
                  <w:noWrap w:val="0"/>
                  <w:vAlign w:val="center"/>
                </w:tcPr>
                <w:p w14:paraId="5BE81952">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12C8C046">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r w14:paraId="2EFB297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885" w:type="pct"/>
                  <w:vMerge w:val="continue"/>
                  <w:tcBorders>
                    <w:tl2br w:val="nil"/>
                    <w:tr2bl w:val="nil"/>
                  </w:tcBorders>
                  <w:noWrap w:val="0"/>
                  <w:vAlign w:val="center"/>
                </w:tcPr>
                <w:p w14:paraId="5F91EC1E">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2264" w:type="dxa"/>
                  <w:tcBorders>
                    <w:tl2br w:val="nil"/>
                    <w:tr2bl w:val="nil"/>
                  </w:tcBorders>
                  <w:noWrap w:val="0"/>
                  <w:vAlign w:val="center"/>
                </w:tcPr>
                <w:p w14:paraId="0467801E">
                  <w:pPr>
                    <w:pStyle w:val="67"/>
                    <w:keepLines w:val="0"/>
                    <w:pageBreakBefore w:val="0"/>
                    <w:widowControl w:val="0"/>
                    <w:kinsoku/>
                    <w:wordWrap/>
                    <w:overflowPunct/>
                    <w:topLinePunct w:val="0"/>
                    <w:autoSpaceDE/>
                    <w:autoSpaceDN/>
                    <w:bidi w:val="0"/>
                    <w:adjustRightInd w:val="0"/>
                    <w:spacing w:line="240" w:lineRule="exact"/>
                    <w:jc w:val="center"/>
                    <w:rPr>
                      <w:rFonts w:eastAsia="宋体"/>
                      <w:color w:val="auto"/>
                      <w:highlight w:val="none"/>
                      <w:lang w:val="en-US" w:eastAsia="zh-CN"/>
                    </w:rPr>
                  </w:pPr>
                  <w:r>
                    <w:rPr>
                      <w:rFonts w:eastAsia="宋体"/>
                      <w:color w:val="auto"/>
                      <w:highlight w:val="none"/>
                    </w:rPr>
                    <w:t>厂界北侧界外（</w:t>
                  </w:r>
                  <w:r>
                    <w:rPr>
                      <w:rFonts w:hint="eastAsia" w:eastAsia="宋体"/>
                      <w:color w:val="auto"/>
                      <w:highlight w:val="none"/>
                      <w:lang w:val="en-US" w:eastAsia="zh-CN"/>
                    </w:rPr>
                    <w:t>N</w:t>
                  </w:r>
                  <w:r>
                    <w:rPr>
                      <w:rFonts w:eastAsia="宋体"/>
                      <w:color w:val="auto"/>
                      <w:highlight w:val="none"/>
                    </w:rPr>
                    <w:t>4）</w:t>
                  </w:r>
                </w:p>
              </w:tc>
              <w:tc>
                <w:tcPr>
                  <w:tcW w:w="1833" w:type="pct"/>
                  <w:vMerge w:val="continue"/>
                  <w:tcBorders>
                    <w:tl2br w:val="nil"/>
                    <w:tr2bl w:val="nil"/>
                  </w:tcBorders>
                  <w:noWrap w:val="0"/>
                  <w:vAlign w:val="center"/>
                </w:tcPr>
                <w:p w14:paraId="64EF8A37">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c>
                <w:tcPr>
                  <w:tcW w:w="917" w:type="pct"/>
                  <w:vMerge w:val="continue"/>
                  <w:tcBorders>
                    <w:tl2br w:val="nil"/>
                    <w:tr2bl w:val="nil"/>
                  </w:tcBorders>
                  <w:noWrap w:val="0"/>
                  <w:vAlign w:val="center"/>
                </w:tcPr>
                <w:p w14:paraId="4759F0FB">
                  <w:pPr>
                    <w:pStyle w:val="67"/>
                    <w:keepLines w:val="0"/>
                    <w:pageBreakBefore w:val="0"/>
                    <w:widowControl w:val="0"/>
                    <w:kinsoku/>
                    <w:wordWrap/>
                    <w:overflowPunct/>
                    <w:topLinePunct w:val="0"/>
                    <w:autoSpaceDE/>
                    <w:autoSpaceDN/>
                    <w:bidi w:val="0"/>
                    <w:adjustRightInd w:val="0"/>
                    <w:spacing w:line="240" w:lineRule="exact"/>
                    <w:jc w:val="center"/>
                    <w:rPr>
                      <w:color w:val="auto"/>
                      <w:highlight w:val="none"/>
                    </w:rPr>
                  </w:pPr>
                </w:p>
              </w:tc>
            </w:tr>
          </w:tbl>
          <w:p w14:paraId="573B3087">
            <w:pPr>
              <w:pStyle w:val="91"/>
              <w:suppressLineNumbers w:val="0"/>
              <w:bidi w:val="0"/>
              <w:spacing w:before="0" w:beforeAutospacing="0" w:after="0" w:afterAutospacing="0" w:line="240" w:lineRule="auto"/>
              <w:ind w:left="0" w:right="0"/>
              <w:jc w:val="center"/>
              <w:rPr>
                <w:rFonts w:hint="eastAsia" w:cs="Times New Roman"/>
                <w:color w:val="auto"/>
                <w:highlight w:val="none"/>
                <w:lang w:eastAsia="zh-CN"/>
              </w:rPr>
            </w:pPr>
            <w:r>
              <w:rPr>
                <w:rFonts w:hint="default"/>
                <w:color w:val="auto"/>
              </w:rPr>
              <w:drawing>
                <wp:inline distT="0" distB="0" distL="114300" distR="114300">
                  <wp:extent cx="3986530" cy="4156710"/>
                  <wp:effectExtent l="0" t="0" r="13970" b="1524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4"/>
                          <a:stretch>
                            <a:fillRect/>
                          </a:stretch>
                        </pic:blipFill>
                        <pic:spPr>
                          <a:xfrm>
                            <a:off x="0" y="0"/>
                            <a:ext cx="3986530" cy="4156710"/>
                          </a:xfrm>
                          <a:prstGeom prst="rect">
                            <a:avLst/>
                          </a:prstGeom>
                          <a:noFill/>
                          <a:ln>
                            <a:noFill/>
                          </a:ln>
                        </pic:spPr>
                      </pic:pic>
                    </a:graphicData>
                  </a:graphic>
                </wp:inline>
              </w:drawing>
            </w:r>
          </w:p>
          <w:p w14:paraId="38ED2F2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right="0"/>
              <w:textAlignment w:val="baseline"/>
              <w:rPr>
                <w:rFonts w:hint="default"/>
                <w:color w:val="auto"/>
                <w:lang w:val="en-US" w:eastAsia="zh-CN"/>
              </w:rPr>
            </w:pPr>
            <w:r>
              <w:rPr>
                <w:rFonts w:hint="eastAsia" w:ascii="Times New Roman" w:hAnsi="Times New Roman" w:eastAsia="宋体" w:cs="Times New Roman"/>
                <w:b/>
                <w:bCs/>
                <w:caps w:val="0"/>
                <w:color w:val="auto"/>
                <w:sz w:val="24"/>
                <w:szCs w:val="24"/>
                <w:highlight w:val="none"/>
                <w:lang w:val="en-US" w:eastAsia="zh-CN"/>
              </w:rPr>
              <w:t>图6-</w:t>
            </w:r>
            <w:r>
              <w:rPr>
                <w:rFonts w:hint="eastAsia" w:cs="Times New Roman"/>
                <w:b/>
                <w:bCs/>
                <w:caps w:val="0"/>
                <w:color w:val="auto"/>
                <w:sz w:val="24"/>
                <w:szCs w:val="24"/>
                <w:highlight w:val="none"/>
                <w:lang w:val="en-US" w:eastAsia="zh-CN"/>
              </w:rPr>
              <w:t>1</w:t>
            </w:r>
            <w:r>
              <w:rPr>
                <w:rFonts w:hint="eastAsia" w:ascii="Times New Roman" w:hAnsi="Times New Roman" w:eastAsia="宋体" w:cs="Times New Roman"/>
                <w:b/>
                <w:bCs/>
                <w:caps w:val="0"/>
                <w:color w:val="auto"/>
                <w:sz w:val="24"/>
                <w:szCs w:val="24"/>
                <w:highlight w:val="none"/>
                <w:lang w:val="en-US" w:eastAsia="zh-CN"/>
              </w:rPr>
              <w:t xml:space="preserve"> 验收监测点位</w:t>
            </w:r>
            <w:r>
              <w:rPr>
                <w:rFonts w:hint="eastAsia" w:cs="Times New Roman"/>
                <w:b/>
                <w:bCs/>
                <w:caps w:val="0"/>
                <w:color w:val="auto"/>
                <w:sz w:val="24"/>
                <w:szCs w:val="24"/>
                <w:highlight w:val="none"/>
                <w:lang w:val="en-US" w:eastAsia="zh-CN"/>
              </w:rPr>
              <w:t>示意图</w:t>
            </w:r>
          </w:p>
        </w:tc>
      </w:tr>
    </w:tbl>
    <w:p w14:paraId="76B96F66">
      <w:pPr>
        <w:pStyle w:val="2"/>
        <w:keepNext/>
        <w:keepLines/>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宋体"/>
          <w:caps w:val="0"/>
          <w:color w:val="auto"/>
          <w:highlight w:val="none"/>
          <w:lang w:eastAsia="zh-CN"/>
        </w:rPr>
      </w:pPr>
      <w:r>
        <w:rPr>
          <w:rFonts w:hint="eastAsia" w:ascii="Times New Roman" w:hAnsi="Times New Roman" w:eastAsia="宋体"/>
          <w:b w:val="0"/>
          <w:caps w:val="0"/>
          <w:color w:val="auto"/>
          <w:sz w:val="24"/>
          <w:highlight w:val="none"/>
        </w:rPr>
        <w:br w:type="page"/>
      </w:r>
      <w:bookmarkStart w:id="68" w:name="_Toc29855"/>
      <w:bookmarkStart w:id="69" w:name="_Toc27682"/>
      <w:bookmarkStart w:id="70" w:name="_Toc11434"/>
      <w:bookmarkStart w:id="71" w:name="_Toc12507"/>
      <w:bookmarkStart w:id="72" w:name="_Toc360"/>
      <w:r>
        <w:rPr>
          <w:rFonts w:hint="eastAsia" w:ascii="Times New Roman" w:hAnsi="Times New Roman" w:eastAsia="宋体"/>
          <w:caps w:val="0"/>
          <w:color w:val="auto"/>
          <w:highlight w:val="none"/>
        </w:rPr>
        <w:t>表七</w:t>
      </w:r>
      <w:bookmarkEnd w:id="68"/>
      <w:bookmarkEnd w:id="69"/>
      <w:bookmarkEnd w:id="70"/>
      <w:bookmarkEnd w:id="71"/>
      <w:bookmarkEnd w:id="72"/>
    </w:p>
    <w:tbl>
      <w:tblPr>
        <w:tblStyle w:val="53"/>
        <w:tblW w:w="5000" w:type="pct"/>
        <w:jc w:val="center"/>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Layout w:type="fixed"/>
        <w:tblCellMar>
          <w:top w:w="0" w:type="dxa"/>
          <w:left w:w="108" w:type="dxa"/>
          <w:bottom w:w="0" w:type="dxa"/>
          <w:right w:w="108" w:type="dxa"/>
        </w:tblCellMar>
      </w:tblPr>
      <w:tblGrid>
        <w:gridCol w:w="8522"/>
      </w:tblGrid>
      <w:tr w14:paraId="077F3F6D">
        <w:tblPrEx>
          <w:tblBorders>
            <w:top w:val="single" w:color="auto" w:sz="8" w:space="0"/>
            <w:left w:val="single" w:color="auto" w:sz="8" w:space="0"/>
            <w:bottom w:val="single" w:color="auto" w:sz="8" w:space="0"/>
            <w:right w:val="single" w:color="auto" w:sz="8" w:space="0"/>
            <w:insideH w:val="single" w:color="auto" w:sz="8" w:space="0"/>
            <w:insideV w:val="none" w:color="auto" w:sz="0" w:space="0"/>
          </w:tblBorders>
          <w:tblCellMar>
            <w:top w:w="0" w:type="dxa"/>
            <w:left w:w="108" w:type="dxa"/>
            <w:bottom w:w="0" w:type="dxa"/>
            <w:right w:w="108" w:type="dxa"/>
          </w:tblCellMar>
        </w:tblPrEx>
        <w:trPr>
          <w:trHeight w:val="12779" w:hRule="atLeast"/>
          <w:jc w:val="center"/>
        </w:trPr>
        <w:tc>
          <w:tcPr>
            <w:tcW w:w="5000" w:type="pct"/>
            <w:tcBorders>
              <w:tl2br w:val="nil"/>
              <w:tr2bl w:val="nil"/>
            </w:tcBorders>
            <w:noWrap w:val="0"/>
            <w:vAlign w:val="top"/>
          </w:tcPr>
          <w:p w14:paraId="45B33242">
            <w:pPr>
              <w:suppressLineNumbers w:val="0"/>
              <w:bidi w:val="0"/>
              <w:spacing w:before="0" w:beforeAutospacing="0" w:after="0" w:afterAutospacing="0"/>
              <w:ind w:left="0" w:leftChars="0" w:right="0" w:firstLine="0" w:firstLineChars="0"/>
              <w:rPr>
                <w:rFonts w:hint="eastAsia" w:ascii="Times New Roman" w:hAnsi="Times New Roman" w:eastAsia="宋体" w:cs="Times New Roman"/>
                <w:b/>
                <w:bCs/>
                <w:caps w:val="0"/>
                <w:color w:val="auto"/>
                <w:sz w:val="28"/>
                <w:szCs w:val="28"/>
                <w:highlight w:val="none"/>
                <w:lang w:val="en-US" w:eastAsia="zh-CN"/>
              </w:rPr>
            </w:pPr>
            <w:r>
              <w:rPr>
                <w:rFonts w:hint="default" w:ascii="Times New Roman" w:hAnsi="Times New Roman" w:eastAsia="宋体" w:cs="Times New Roman"/>
                <w:b/>
                <w:bCs/>
                <w:caps w:val="0"/>
                <w:color w:val="auto"/>
                <w:sz w:val="28"/>
                <w:szCs w:val="28"/>
                <w:highlight w:val="none"/>
              </w:rPr>
              <w:t>监测期间生产工况记录</w:t>
            </w:r>
            <w:r>
              <w:rPr>
                <w:rFonts w:hint="default" w:ascii="Times New Roman" w:hAnsi="Times New Roman" w:eastAsia="宋体" w:cs="Times New Roman"/>
                <w:b/>
                <w:bCs/>
                <w:caps w:val="0"/>
                <w:color w:val="auto"/>
                <w:sz w:val="28"/>
                <w:szCs w:val="28"/>
                <w:highlight w:val="none"/>
                <w:lang w:eastAsia="zh-CN"/>
              </w:rPr>
              <w:t>、</w:t>
            </w:r>
            <w:r>
              <w:rPr>
                <w:rFonts w:hint="default" w:ascii="Times New Roman" w:hAnsi="Times New Roman" w:eastAsia="宋体" w:cs="Times New Roman"/>
                <w:b/>
                <w:bCs/>
                <w:caps w:val="0"/>
                <w:color w:val="auto"/>
                <w:sz w:val="28"/>
                <w:szCs w:val="28"/>
                <w:highlight w:val="none"/>
              </w:rPr>
              <w:t>验收监测结果</w:t>
            </w:r>
            <w:r>
              <w:rPr>
                <w:rFonts w:hint="eastAsia" w:ascii="Times New Roman" w:hAnsi="Times New Roman" w:eastAsia="宋体" w:cs="Times New Roman"/>
                <w:b/>
                <w:bCs/>
                <w:caps w:val="0"/>
                <w:color w:val="auto"/>
                <w:sz w:val="28"/>
                <w:szCs w:val="28"/>
                <w:highlight w:val="none"/>
                <w:lang w:eastAsia="zh-CN"/>
              </w:rPr>
              <w:t>：</w:t>
            </w:r>
          </w:p>
          <w:p w14:paraId="01C66C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rPr>
            </w:pPr>
            <w:r>
              <w:rPr>
                <w:rFonts w:hint="eastAsia" w:ascii="Times New Roman" w:hAnsi="Times New Roman" w:eastAsia="宋体" w:cs="Times New Roman"/>
                <w:b/>
                <w:bCs/>
                <w:caps w:val="0"/>
                <w:color w:val="auto"/>
                <w:highlight w:val="none"/>
                <w:lang w:val="en-US" w:eastAsia="zh-CN"/>
              </w:rPr>
              <w:t>1、</w:t>
            </w:r>
            <w:r>
              <w:rPr>
                <w:rFonts w:hint="default" w:ascii="Times New Roman" w:hAnsi="Times New Roman" w:eastAsia="宋体" w:cs="Times New Roman"/>
                <w:b/>
                <w:bCs/>
                <w:caps w:val="0"/>
                <w:color w:val="auto"/>
                <w:highlight w:val="none"/>
              </w:rPr>
              <w:t>监测期间生产工况记录</w:t>
            </w:r>
          </w:p>
          <w:p w14:paraId="19D6F8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Times New Roman" w:hAnsi="Times New Roman" w:eastAsia="宋体" w:cs="Times New Roman"/>
                <w:b/>
                <w:bCs/>
                <w:caps w:val="0"/>
                <w:color w:val="auto"/>
                <w:highlight w:val="none"/>
                <w:lang w:val="en-US" w:eastAsia="zh-CN"/>
              </w:rPr>
            </w:pPr>
            <w:r>
              <w:rPr>
                <w:rFonts w:hint="eastAsia" w:cs="Times New Roman"/>
                <w:color w:val="auto"/>
                <w:sz w:val="24"/>
                <w:highlight w:val="none"/>
                <w:lang w:val="en-US" w:eastAsia="zh-CN"/>
              </w:rPr>
              <w:t>创太环保</w:t>
            </w:r>
            <w:r>
              <w:rPr>
                <w:rFonts w:hint="default" w:ascii="Times New Roman" w:hAnsi="Times New Roman" w:eastAsia="宋体" w:cs="Times New Roman"/>
                <w:color w:val="auto"/>
                <w:sz w:val="24"/>
                <w:highlight w:val="none"/>
                <w:lang w:val="en-US" w:eastAsia="zh-CN"/>
              </w:rPr>
              <w:t>有限公司</w:t>
            </w:r>
            <w:r>
              <w:rPr>
                <w:rFonts w:hint="eastAsia" w:cs="Times New Roman"/>
                <w:caps w:val="0"/>
                <w:color w:val="auto"/>
                <w:highlight w:val="none"/>
                <w:lang w:val="en-US" w:eastAsia="zh-CN"/>
              </w:rPr>
              <w:t>于2026.1.12-2026.1.13</w:t>
            </w:r>
            <w:r>
              <w:rPr>
                <w:rFonts w:hint="default" w:ascii="Times New Roman" w:hAnsi="Times New Roman" w:eastAsia="宋体" w:cs="Times New Roman"/>
                <w:caps w:val="0"/>
                <w:color w:val="auto"/>
                <w:highlight w:val="none"/>
              </w:rPr>
              <w:t>对本项目</w:t>
            </w:r>
            <w:r>
              <w:rPr>
                <w:rFonts w:hint="eastAsia" w:cs="Times New Roman"/>
                <w:caps w:val="0"/>
                <w:color w:val="auto"/>
                <w:highlight w:val="none"/>
                <w:lang w:val="en-US" w:eastAsia="zh-CN"/>
              </w:rPr>
              <w:t>废水、</w:t>
            </w:r>
            <w:r>
              <w:rPr>
                <w:rFonts w:hint="default" w:ascii="Times New Roman" w:hAnsi="Times New Roman" w:eastAsia="宋体" w:cs="Times New Roman"/>
                <w:caps w:val="0"/>
                <w:color w:val="auto"/>
                <w:highlight w:val="none"/>
              </w:rPr>
              <w:t>废气及厂界噪声进行了现场监测</w:t>
            </w:r>
            <w:r>
              <w:rPr>
                <w:rFonts w:hint="eastAsia" w:cs="Times New Roman"/>
                <w:caps w:val="0"/>
                <w:color w:val="auto"/>
                <w:highlight w:val="none"/>
                <w:lang w:eastAsia="zh-CN"/>
              </w:rPr>
              <w:t>。</w:t>
            </w:r>
            <w:r>
              <w:rPr>
                <w:rFonts w:hint="default" w:ascii="Times New Roman" w:hAnsi="Times New Roman" w:eastAsia="宋体" w:cs="Times New Roman"/>
                <w:caps w:val="0"/>
                <w:color w:val="auto"/>
                <w:highlight w:val="none"/>
              </w:rPr>
              <w:t>在验收监测期间，</w:t>
            </w:r>
            <w:r>
              <w:rPr>
                <w:rFonts w:hint="eastAsia" w:cs="Times New Roman"/>
                <w:caps w:val="0"/>
                <w:color w:val="auto"/>
                <w:highlight w:val="none"/>
                <w:lang w:val="en-US" w:eastAsia="zh-CN"/>
              </w:rPr>
              <w:t>企业正常工作</w:t>
            </w:r>
            <w:r>
              <w:rPr>
                <w:rFonts w:hint="default" w:ascii="Times New Roman" w:hAnsi="Times New Roman" w:eastAsia="宋体" w:cs="Times New Roman"/>
                <w:caps w:val="0"/>
                <w:color w:val="auto"/>
                <w:highlight w:val="none"/>
                <w:lang w:val="en-US" w:eastAsia="zh-CN"/>
              </w:rPr>
              <w:t>，</w:t>
            </w:r>
            <w:r>
              <w:rPr>
                <w:rFonts w:hint="default" w:ascii="Times New Roman" w:hAnsi="Times New Roman" w:eastAsia="宋体" w:cs="Times New Roman"/>
                <w:caps w:val="0"/>
                <w:color w:val="auto"/>
                <w:highlight w:val="none"/>
              </w:rPr>
              <w:t>各类污染治理设施运转正常</w:t>
            </w:r>
            <w:r>
              <w:rPr>
                <w:rFonts w:hint="eastAsia" w:cs="Times New Roman"/>
                <w:caps w:val="0"/>
                <w:color w:val="auto"/>
                <w:highlight w:val="none"/>
                <w:lang w:val="en-US" w:eastAsia="zh-CN"/>
              </w:rPr>
              <w:t>，</w:t>
            </w:r>
            <w:r>
              <w:rPr>
                <w:rFonts w:hint="default" w:ascii="Times New Roman" w:hAnsi="Times New Roman" w:eastAsia="宋体" w:cs="Times New Roman"/>
                <w:caps w:val="0"/>
                <w:color w:val="auto"/>
                <w:highlight w:val="none"/>
              </w:rPr>
              <w:t>满足该项目竣工环境保护验收检测条件</w:t>
            </w:r>
            <w:r>
              <w:rPr>
                <w:rFonts w:hint="default" w:ascii="Times New Roman" w:hAnsi="Times New Roman" w:eastAsia="宋体" w:cs="Times New Roman"/>
                <w:caps w:val="0"/>
                <w:color w:val="auto"/>
                <w:highlight w:val="none"/>
                <w:lang w:eastAsia="zh-CN"/>
              </w:rPr>
              <w:t>。</w:t>
            </w:r>
            <w:r>
              <w:rPr>
                <w:rFonts w:hint="eastAsia" w:cs="Times New Roman"/>
                <w:color w:val="auto"/>
                <w:highlight w:val="none"/>
                <w:lang w:val="en-US" w:eastAsia="zh-CN"/>
              </w:rPr>
              <w:t>根据企业实际生产情况，工况记录见下表</w:t>
            </w:r>
            <w:r>
              <w:rPr>
                <w:rFonts w:hint="eastAsia" w:cs="Times New Roman"/>
                <w:color w:val="auto"/>
                <w:highlight w:val="none"/>
                <w:lang w:val="en-US"/>
              </w:rPr>
              <w:t>。</w:t>
            </w:r>
          </w:p>
          <w:p w14:paraId="683CB3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center"/>
              <w:textAlignment w:val="auto"/>
              <w:rPr>
                <w:rFonts w:hint="default" w:cs="Times New Roman"/>
                <w:b/>
                <w:bCs/>
                <w:color w:val="auto"/>
                <w:highlight w:val="none"/>
                <w:lang w:val="en-US" w:eastAsia="zh-CN"/>
              </w:rPr>
            </w:pPr>
            <w:bookmarkStart w:id="73" w:name="_Toc22928"/>
            <w:r>
              <w:rPr>
                <w:rFonts w:hint="eastAsia" w:cs="Times New Roman"/>
                <w:b/>
                <w:bCs/>
                <w:color w:val="auto"/>
                <w:highlight w:val="none"/>
                <w:lang w:val="en-US" w:eastAsia="zh-CN"/>
              </w:rPr>
              <w:t>表7-1 验收监测工况记录表</w:t>
            </w:r>
          </w:p>
          <w:tbl>
            <w:tblPr>
              <w:tblStyle w:val="54"/>
              <w:tblW w:w="4995"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01"/>
              <w:gridCol w:w="1843"/>
              <w:gridCol w:w="2073"/>
              <w:gridCol w:w="1994"/>
              <w:gridCol w:w="1187"/>
            </w:tblGrid>
            <w:tr w14:paraId="1B0112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723" w:type="pct"/>
                  <w:tcBorders>
                    <w:tl2br w:val="nil"/>
                    <w:tr2bl w:val="nil"/>
                  </w:tcBorders>
                  <w:noWrap w:val="0"/>
                  <w:vAlign w:val="center"/>
                </w:tcPr>
                <w:p w14:paraId="7B1796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8"/>
                      <w:highlight w:val="none"/>
                      <w:vertAlign w:val="baseline"/>
                      <w:lang w:val="en-US" w:eastAsia="zh-CN"/>
                    </w:rPr>
                  </w:pPr>
                  <w:r>
                    <w:rPr>
                      <w:rFonts w:hint="eastAsia" w:cs="Times New Roman"/>
                      <w:b/>
                      <w:bCs/>
                      <w:color w:val="auto"/>
                      <w:sz w:val="21"/>
                      <w:szCs w:val="28"/>
                      <w:highlight w:val="none"/>
                      <w:vertAlign w:val="baseline"/>
                      <w:lang w:val="en-US" w:eastAsia="zh-CN"/>
                    </w:rPr>
                    <w:t>监测日期</w:t>
                  </w:r>
                </w:p>
              </w:tc>
              <w:tc>
                <w:tcPr>
                  <w:tcW w:w="1110" w:type="pct"/>
                  <w:tcBorders>
                    <w:tl2br w:val="nil"/>
                    <w:tr2bl w:val="nil"/>
                  </w:tcBorders>
                  <w:noWrap w:val="0"/>
                  <w:vAlign w:val="center"/>
                </w:tcPr>
                <w:p w14:paraId="79314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s="Times New Roman"/>
                      <w:b/>
                      <w:bCs/>
                      <w:color w:val="auto"/>
                      <w:sz w:val="21"/>
                      <w:szCs w:val="28"/>
                      <w:highlight w:val="none"/>
                      <w:vertAlign w:val="baseline"/>
                      <w:lang w:val="en-US" w:eastAsia="zh-CN"/>
                    </w:rPr>
                  </w:pPr>
                  <w:r>
                    <w:rPr>
                      <w:rFonts w:hint="eastAsia" w:cs="Times New Roman"/>
                      <w:b/>
                      <w:bCs/>
                      <w:color w:val="auto"/>
                      <w:sz w:val="21"/>
                      <w:szCs w:val="28"/>
                      <w:highlight w:val="none"/>
                      <w:vertAlign w:val="baseline"/>
                      <w:lang w:val="en-US" w:eastAsia="zh-CN"/>
                    </w:rPr>
                    <w:t>产品种类</w:t>
                  </w:r>
                </w:p>
              </w:tc>
              <w:tc>
                <w:tcPr>
                  <w:tcW w:w="1249" w:type="pct"/>
                  <w:tcBorders>
                    <w:tl2br w:val="nil"/>
                    <w:tr2bl w:val="nil"/>
                  </w:tcBorders>
                  <w:noWrap w:val="0"/>
                  <w:vAlign w:val="center"/>
                </w:tcPr>
                <w:p w14:paraId="58575B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8"/>
                      <w:highlight w:val="none"/>
                      <w:vertAlign w:val="baseline"/>
                      <w:lang w:val="en-US" w:eastAsia="zh-CN"/>
                    </w:rPr>
                  </w:pPr>
                  <w:r>
                    <w:rPr>
                      <w:rFonts w:hint="eastAsia" w:cs="Times New Roman"/>
                      <w:b/>
                      <w:bCs/>
                      <w:color w:val="auto"/>
                      <w:sz w:val="21"/>
                      <w:szCs w:val="28"/>
                      <w:highlight w:val="none"/>
                      <w:vertAlign w:val="baseline"/>
                      <w:lang w:val="en-US" w:eastAsia="zh-CN"/>
                    </w:rPr>
                    <w:t>设计生产/试验能力</w:t>
                  </w:r>
                </w:p>
              </w:tc>
              <w:tc>
                <w:tcPr>
                  <w:tcW w:w="1201" w:type="pct"/>
                  <w:tcBorders>
                    <w:tl2br w:val="nil"/>
                    <w:tr2bl w:val="nil"/>
                  </w:tcBorders>
                  <w:noWrap w:val="0"/>
                  <w:vAlign w:val="center"/>
                </w:tcPr>
                <w:p w14:paraId="56A5BF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bCs/>
                      <w:color w:val="auto"/>
                      <w:sz w:val="21"/>
                      <w:szCs w:val="28"/>
                      <w:highlight w:val="none"/>
                      <w:vertAlign w:val="baseline"/>
                      <w:lang w:val="en-US" w:eastAsia="zh-CN"/>
                    </w:rPr>
                  </w:pPr>
                  <w:r>
                    <w:rPr>
                      <w:rFonts w:hint="eastAsia" w:cs="Times New Roman"/>
                      <w:b/>
                      <w:bCs/>
                      <w:color w:val="auto"/>
                      <w:sz w:val="21"/>
                      <w:szCs w:val="28"/>
                      <w:highlight w:val="none"/>
                      <w:vertAlign w:val="baseline"/>
                      <w:lang w:val="en-US" w:eastAsia="zh-CN"/>
                    </w:rPr>
                    <w:t>实际生产/试验能力</w:t>
                  </w:r>
                </w:p>
              </w:tc>
              <w:tc>
                <w:tcPr>
                  <w:tcW w:w="715" w:type="pct"/>
                  <w:tcBorders>
                    <w:tl2br w:val="nil"/>
                    <w:tr2bl w:val="nil"/>
                  </w:tcBorders>
                  <w:noWrap w:val="0"/>
                  <w:vAlign w:val="center"/>
                </w:tcPr>
                <w:p w14:paraId="3C9FD8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b/>
                      <w:bCs/>
                      <w:color w:val="auto"/>
                      <w:sz w:val="21"/>
                      <w:szCs w:val="28"/>
                      <w:highlight w:val="none"/>
                      <w:vertAlign w:val="baseline"/>
                      <w:lang w:val="en-US" w:eastAsia="zh-CN"/>
                    </w:rPr>
                  </w:pPr>
                  <w:r>
                    <w:rPr>
                      <w:rFonts w:hint="eastAsia" w:cs="Times New Roman"/>
                      <w:b/>
                      <w:bCs/>
                      <w:color w:val="auto"/>
                      <w:sz w:val="21"/>
                      <w:szCs w:val="28"/>
                      <w:highlight w:val="none"/>
                      <w:vertAlign w:val="baseline"/>
                      <w:lang w:val="en-US" w:eastAsia="zh-CN"/>
                    </w:rPr>
                    <w:t>生产负荷</w:t>
                  </w:r>
                </w:p>
              </w:tc>
            </w:tr>
            <w:tr w14:paraId="0751F3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3" w:type="pct"/>
                  <w:vMerge w:val="restart"/>
                  <w:tcBorders>
                    <w:tl2br w:val="nil"/>
                    <w:tr2bl w:val="nil"/>
                  </w:tcBorders>
                  <w:noWrap w:val="0"/>
                  <w:vAlign w:val="center"/>
                </w:tcPr>
                <w:p w14:paraId="49FF2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2026.1.12-2026.1.13</w:t>
                  </w:r>
                </w:p>
              </w:tc>
              <w:tc>
                <w:tcPr>
                  <w:tcW w:w="1110" w:type="pct"/>
                  <w:tcBorders>
                    <w:tl2br w:val="nil"/>
                    <w:tr2bl w:val="nil"/>
                  </w:tcBorders>
                  <w:noWrap w:val="0"/>
                  <w:vAlign w:val="center"/>
                </w:tcPr>
                <w:p w14:paraId="697DA5D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color w:val="auto"/>
                      <w:highlight w:val="none"/>
                      <w:lang w:val="en-US" w:eastAsia="zh-CN"/>
                    </w:rPr>
                    <w:t>阻火器</w:t>
                  </w:r>
                </w:p>
              </w:tc>
              <w:tc>
                <w:tcPr>
                  <w:tcW w:w="1249" w:type="pct"/>
                  <w:tcBorders>
                    <w:tl2br w:val="nil"/>
                    <w:tr2bl w:val="nil"/>
                  </w:tcBorders>
                  <w:noWrap w:val="0"/>
                  <w:vAlign w:val="center"/>
                </w:tcPr>
                <w:p w14:paraId="2B2C4C7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highlight w:val="none"/>
                      <w:lang w:val="en-US" w:eastAsia="zh-CN"/>
                    </w:rPr>
                    <w:t>4500</w:t>
                  </w:r>
                  <w:r>
                    <w:rPr>
                      <w:rFonts w:hint="eastAsia" w:cs="Times New Roman"/>
                      <w:color w:val="auto"/>
                      <w:highlight w:val="none"/>
                      <w:lang w:val="en-US" w:eastAsia="zh-CN"/>
                    </w:rPr>
                    <w:t>套/a</w:t>
                  </w:r>
                </w:p>
              </w:tc>
              <w:tc>
                <w:tcPr>
                  <w:tcW w:w="1201" w:type="pct"/>
                  <w:tcBorders>
                    <w:tl2br w:val="nil"/>
                    <w:tr2bl w:val="nil"/>
                  </w:tcBorders>
                  <w:noWrap w:val="0"/>
                  <w:vAlign w:val="center"/>
                </w:tcPr>
                <w:p w14:paraId="5F6F6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sz w:val="21"/>
                      <w:szCs w:val="21"/>
                      <w:highlight w:val="none"/>
                      <w:vertAlign w:val="baseline"/>
                      <w:lang w:val="en-US" w:eastAsia="zh-CN"/>
                    </w:rPr>
                    <w:t>32</w:t>
                  </w:r>
                  <w:r>
                    <w:rPr>
                      <w:rFonts w:hint="default" w:ascii="Times New Roman" w:hAnsi="Times New Roman" w:eastAsia="宋体" w:cs="Times New Roman"/>
                      <w:b w:val="0"/>
                      <w:bCs w:val="0"/>
                      <w:color w:val="auto"/>
                      <w:sz w:val="21"/>
                      <w:szCs w:val="21"/>
                      <w:highlight w:val="none"/>
                      <w:vertAlign w:val="baseline"/>
                      <w:lang w:val="en-US" w:eastAsia="zh-CN"/>
                    </w:rPr>
                    <w:t>套/</w:t>
                  </w:r>
                  <w:r>
                    <w:rPr>
                      <w:rFonts w:hint="eastAsia" w:cs="Times New Roman"/>
                      <w:b w:val="0"/>
                      <w:bCs w:val="0"/>
                      <w:color w:val="auto"/>
                      <w:sz w:val="21"/>
                      <w:szCs w:val="21"/>
                      <w:highlight w:val="none"/>
                      <w:vertAlign w:val="baseline"/>
                      <w:lang w:val="en-US" w:eastAsia="zh-CN"/>
                    </w:rPr>
                    <w:t>2</w:t>
                  </w:r>
                  <w:r>
                    <w:rPr>
                      <w:rFonts w:hint="default" w:ascii="Times New Roman" w:hAnsi="Times New Roman" w:eastAsia="宋体" w:cs="Times New Roman"/>
                      <w:b w:val="0"/>
                      <w:bCs w:val="0"/>
                      <w:color w:val="auto"/>
                      <w:sz w:val="21"/>
                      <w:szCs w:val="21"/>
                      <w:highlight w:val="none"/>
                      <w:vertAlign w:val="baseline"/>
                      <w:lang w:val="en-US" w:eastAsia="zh-CN"/>
                    </w:rPr>
                    <w:t>d</w:t>
                  </w:r>
                </w:p>
              </w:tc>
              <w:tc>
                <w:tcPr>
                  <w:tcW w:w="715" w:type="pct"/>
                  <w:tcBorders>
                    <w:tl2br w:val="nil"/>
                    <w:tr2bl w:val="nil"/>
                  </w:tcBorders>
                  <w:noWrap w:val="0"/>
                  <w:vAlign w:val="center"/>
                </w:tcPr>
                <w:p w14:paraId="28B53B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85%</w:t>
                  </w:r>
                </w:p>
              </w:tc>
            </w:tr>
            <w:tr w14:paraId="1F8511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3" w:type="pct"/>
                  <w:vMerge w:val="continue"/>
                  <w:tcBorders>
                    <w:tl2br w:val="nil"/>
                    <w:tr2bl w:val="nil"/>
                  </w:tcBorders>
                  <w:noWrap w:val="0"/>
                  <w:vAlign w:val="center"/>
                </w:tcPr>
                <w:p w14:paraId="492406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s="Times New Roman"/>
                      <w:b w:val="0"/>
                      <w:bCs w:val="0"/>
                      <w:color w:val="auto"/>
                      <w:sz w:val="21"/>
                      <w:szCs w:val="21"/>
                      <w:highlight w:val="none"/>
                      <w:vertAlign w:val="baseline"/>
                      <w:lang w:val="en-US" w:eastAsia="zh-CN"/>
                    </w:rPr>
                  </w:pPr>
                </w:p>
              </w:tc>
              <w:tc>
                <w:tcPr>
                  <w:tcW w:w="1110" w:type="pct"/>
                  <w:tcBorders>
                    <w:tl2br w:val="nil"/>
                    <w:tr2bl w:val="nil"/>
                  </w:tcBorders>
                  <w:noWrap w:val="0"/>
                  <w:vAlign w:val="center"/>
                </w:tcPr>
                <w:p w14:paraId="378BC08C">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highlight w:val="none"/>
                      <w:lang w:val="en-US" w:eastAsia="zh-CN"/>
                    </w:rPr>
                    <w:t>呼吸阀</w:t>
                  </w:r>
                </w:p>
              </w:tc>
              <w:tc>
                <w:tcPr>
                  <w:tcW w:w="1249" w:type="pct"/>
                  <w:tcBorders>
                    <w:tl2br w:val="nil"/>
                    <w:tr2bl w:val="nil"/>
                  </w:tcBorders>
                  <w:noWrap w:val="0"/>
                  <w:vAlign w:val="center"/>
                </w:tcPr>
                <w:p w14:paraId="45A23693">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highlight w:val="none"/>
                      <w:lang w:val="en-US" w:eastAsia="zh-CN"/>
                    </w:rPr>
                    <w:t>4500</w:t>
                  </w:r>
                  <w:r>
                    <w:rPr>
                      <w:rFonts w:hint="eastAsia" w:cs="Times New Roman"/>
                      <w:color w:val="auto"/>
                      <w:highlight w:val="none"/>
                      <w:lang w:val="en-US" w:eastAsia="zh-CN"/>
                    </w:rPr>
                    <w:t>套/a</w:t>
                  </w:r>
                </w:p>
              </w:tc>
              <w:tc>
                <w:tcPr>
                  <w:tcW w:w="1201" w:type="pct"/>
                  <w:tcBorders>
                    <w:tl2br w:val="nil"/>
                    <w:tr2bl w:val="nil"/>
                  </w:tcBorders>
                  <w:noWrap w:val="0"/>
                  <w:vAlign w:val="center"/>
                </w:tcPr>
                <w:p w14:paraId="71F33E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vertAlign w:val="baseline"/>
                      <w:lang w:val="en-US" w:eastAsia="zh-CN"/>
                    </w:rPr>
                    <w:t>32</w:t>
                  </w:r>
                  <w:r>
                    <w:rPr>
                      <w:rFonts w:hint="default" w:ascii="Times New Roman" w:hAnsi="Times New Roman" w:eastAsia="宋体" w:cs="Times New Roman"/>
                      <w:b w:val="0"/>
                      <w:bCs w:val="0"/>
                      <w:color w:val="auto"/>
                      <w:sz w:val="21"/>
                      <w:szCs w:val="21"/>
                      <w:highlight w:val="none"/>
                      <w:vertAlign w:val="baseline"/>
                      <w:lang w:val="en-US" w:eastAsia="zh-CN"/>
                    </w:rPr>
                    <w:t>套/</w:t>
                  </w:r>
                  <w:r>
                    <w:rPr>
                      <w:rFonts w:hint="eastAsia" w:cs="Times New Roman"/>
                      <w:b w:val="0"/>
                      <w:bCs w:val="0"/>
                      <w:color w:val="auto"/>
                      <w:sz w:val="21"/>
                      <w:szCs w:val="21"/>
                      <w:highlight w:val="none"/>
                      <w:vertAlign w:val="baseline"/>
                      <w:lang w:val="en-US" w:eastAsia="zh-CN"/>
                    </w:rPr>
                    <w:t>2</w:t>
                  </w:r>
                  <w:r>
                    <w:rPr>
                      <w:rFonts w:hint="default" w:ascii="Times New Roman" w:hAnsi="Times New Roman" w:eastAsia="宋体" w:cs="Times New Roman"/>
                      <w:b w:val="0"/>
                      <w:bCs w:val="0"/>
                      <w:color w:val="auto"/>
                      <w:sz w:val="21"/>
                      <w:szCs w:val="21"/>
                      <w:highlight w:val="none"/>
                      <w:vertAlign w:val="baseline"/>
                      <w:lang w:val="en-US" w:eastAsia="zh-CN"/>
                    </w:rPr>
                    <w:t>d</w:t>
                  </w:r>
                </w:p>
              </w:tc>
              <w:tc>
                <w:tcPr>
                  <w:tcW w:w="715" w:type="pct"/>
                  <w:tcBorders>
                    <w:tl2br w:val="nil"/>
                    <w:tr2bl w:val="nil"/>
                  </w:tcBorders>
                  <w:noWrap w:val="0"/>
                  <w:vAlign w:val="center"/>
                </w:tcPr>
                <w:p w14:paraId="7F4FE9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85%</w:t>
                  </w:r>
                </w:p>
              </w:tc>
            </w:tr>
            <w:tr w14:paraId="382211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23" w:type="pct"/>
                  <w:vMerge w:val="continue"/>
                  <w:tcBorders>
                    <w:tl2br w:val="nil"/>
                    <w:tr2bl w:val="nil"/>
                  </w:tcBorders>
                  <w:noWrap w:val="0"/>
                  <w:vAlign w:val="center"/>
                </w:tcPr>
                <w:p w14:paraId="52778D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s="Times New Roman"/>
                      <w:b w:val="0"/>
                      <w:bCs w:val="0"/>
                      <w:color w:val="auto"/>
                      <w:sz w:val="21"/>
                      <w:szCs w:val="21"/>
                      <w:highlight w:val="none"/>
                      <w:vertAlign w:val="baseline"/>
                      <w:lang w:val="en-US" w:eastAsia="zh-CN"/>
                    </w:rPr>
                  </w:pPr>
                </w:p>
              </w:tc>
              <w:tc>
                <w:tcPr>
                  <w:tcW w:w="1110" w:type="pct"/>
                  <w:tcBorders>
                    <w:tl2br w:val="nil"/>
                    <w:tr2bl w:val="nil"/>
                  </w:tcBorders>
                  <w:noWrap w:val="0"/>
                  <w:vAlign w:val="center"/>
                </w:tcPr>
                <w:p w14:paraId="2BF3CC6B">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cs="Times New Roman"/>
                      <w:color w:val="auto"/>
                      <w:highlight w:val="none"/>
                      <w:lang w:val="en-US" w:eastAsia="zh-CN"/>
                    </w:rPr>
                    <w:t>泄压人孔</w:t>
                  </w:r>
                </w:p>
              </w:tc>
              <w:tc>
                <w:tcPr>
                  <w:tcW w:w="1249" w:type="pct"/>
                  <w:tcBorders>
                    <w:tl2br w:val="nil"/>
                    <w:tr2bl w:val="nil"/>
                  </w:tcBorders>
                  <w:noWrap w:val="0"/>
                  <w:vAlign w:val="center"/>
                </w:tcPr>
                <w:p w14:paraId="6619D35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highlight w:val="none"/>
                      <w:lang w:val="en-US" w:eastAsia="zh-CN"/>
                    </w:rPr>
                    <w:t>1000</w:t>
                  </w:r>
                  <w:r>
                    <w:rPr>
                      <w:rFonts w:hint="eastAsia" w:cs="Times New Roman"/>
                      <w:color w:val="auto"/>
                      <w:highlight w:val="none"/>
                      <w:lang w:val="en-US" w:eastAsia="zh-CN"/>
                    </w:rPr>
                    <w:t>套/a</w:t>
                  </w:r>
                </w:p>
              </w:tc>
              <w:tc>
                <w:tcPr>
                  <w:tcW w:w="1201" w:type="pct"/>
                  <w:tcBorders>
                    <w:tl2br w:val="nil"/>
                    <w:tr2bl w:val="nil"/>
                  </w:tcBorders>
                  <w:noWrap w:val="0"/>
                  <w:vAlign w:val="center"/>
                </w:tcPr>
                <w:p w14:paraId="514943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vertAlign w:val="baseline"/>
                      <w:lang w:val="en-US" w:eastAsia="zh-CN"/>
                    </w:rPr>
                    <w:t>7</w:t>
                  </w:r>
                  <w:r>
                    <w:rPr>
                      <w:rFonts w:hint="default" w:ascii="Times New Roman" w:hAnsi="Times New Roman" w:eastAsia="宋体" w:cs="Times New Roman"/>
                      <w:b w:val="0"/>
                      <w:bCs w:val="0"/>
                      <w:color w:val="auto"/>
                      <w:sz w:val="21"/>
                      <w:szCs w:val="21"/>
                      <w:highlight w:val="none"/>
                      <w:vertAlign w:val="baseline"/>
                      <w:lang w:val="en-US" w:eastAsia="zh-CN"/>
                    </w:rPr>
                    <w:t>套/</w:t>
                  </w:r>
                  <w:r>
                    <w:rPr>
                      <w:rFonts w:hint="eastAsia" w:cs="Times New Roman"/>
                      <w:b w:val="0"/>
                      <w:bCs w:val="0"/>
                      <w:color w:val="auto"/>
                      <w:sz w:val="21"/>
                      <w:szCs w:val="21"/>
                      <w:highlight w:val="none"/>
                      <w:vertAlign w:val="baseline"/>
                      <w:lang w:val="en-US" w:eastAsia="zh-CN"/>
                    </w:rPr>
                    <w:t>2</w:t>
                  </w:r>
                  <w:r>
                    <w:rPr>
                      <w:rFonts w:hint="default" w:ascii="Times New Roman" w:hAnsi="Times New Roman" w:eastAsia="宋体" w:cs="Times New Roman"/>
                      <w:b w:val="0"/>
                      <w:bCs w:val="0"/>
                      <w:color w:val="auto"/>
                      <w:sz w:val="21"/>
                      <w:szCs w:val="21"/>
                      <w:highlight w:val="none"/>
                      <w:vertAlign w:val="baseline"/>
                      <w:lang w:val="en-US" w:eastAsia="zh-CN"/>
                    </w:rPr>
                    <w:t>d</w:t>
                  </w:r>
                </w:p>
              </w:tc>
              <w:tc>
                <w:tcPr>
                  <w:tcW w:w="715" w:type="pct"/>
                  <w:tcBorders>
                    <w:tl2br w:val="nil"/>
                    <w:tr2bl w:val="nil"/>
                  </w:tcBorders>
                  <w:noWrap w:val="0"/>
                  <w:vAlign w:val="center"/>
                </w:tcPr>
                <w:p w14:paraId="7C25A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87.5</w:t>
                  </w:r>
                  <w:r>
                    <w:rPr>
                      <w:rFonts w:hint="default" w:ascii="Times New Roman" w:hAnsi="Times New Roman" w:eastAsia="宋体" w:cs="Times New Roman"/>
                      <w:color w:val="auto"/>
                      <w:sz w:val="21"/>
                      <w:szCs w:val="21"/>
                      <w:highlight w:val="none"/>
                      <w:lang w:val="en-US" w:eastAsia="zh-CN"/>
                    </w:rPr>
                    <w:t>%</w:t>
                  </w:r>
                </w:p>
              </w:tc>
            </w:tr>
            <w:bookmarkEnd w:id="73"/>
          </w:tbl>
          <w:p w14:paraId="08710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both"/>
              <w:textAlignment w:val="auto"/>
              <w:rPr>
                <w:rFonts w:hint="default" w:ascii="Times New Roman" w:hAnsi="Times New Roman" w:eastAsia="宋体" w:cs="Times New Roman"/>
                <w:b/>
                <w:bCs/>
                <w:caps w:val="0"/>
                <w:color w:val="auto"/>
                <w:highlight w:val="none"/>
              </w:rPr>
            </w:pPr>
            <w:r>
              <w:rPr>
                <w:rFonts w:hint="eastAsia" w:ascii="Times New Roman" w:hAnsi="Times New Roman" w:eastAsia="宋体" w:cs="Times New Roman"/>
                <w:b/>
                <w:bCs/>
                <w:caps w:val="0"/>
                <w:color w:val="auto"/>
                <w:highlight w:val="none"/>
                <w:lang w:val="en-US" w:eastAsia="zh-CN"/>
              </w:rPr>
              <w:t>2、</w:t>
            </w:r>
            <w:r>
              <w:rPr>
                <w:rFonts w:hint="default" w:ascii="Times New Roman" w:hAnsi="Times New Roman" w:eastAsia="宋体" w:cs="Times New Roman"/>
                <w:b/>
                <w:bCs/>
                <w:caps w:val="0"/>
                <w:color w:val="auto"/>
                <w:highlight w:val="none"/>
                <w:lang w:val="en-US" w:eastAsia="zh-CN"/>
              </w:rPr>
              <w:t>验收监测结果</w:t>
            </w:r>
          </w:p>
          <w:p w14:paraId="43CE0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rPr>
              <w:t>（1）废水监测</w:t>
            </w:r>
            <w:r>
              <w:rPr>
                <w:rFonts w:hint="eastAsia" w:ascii="Times New Roman" w:hAnsi="Times New Roman" w:eastAsia="宋体" w:cs="Times New Roman"/>
                <w:b/>
                <w:bCs/>
                <w:color w:val="auto"/>
                <w:sz w:val="24"/>
                <w:szCs w:val="24"/>
                <w:highlight w:val="none"/>
                <w:lang w:eastAsia="zh-CN"/>
              </w:rPr>
              <w:t>结果</w:t>
            </w:r>
          </w:p>
          <w:p w14:paraId="3343F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在验收监测期间</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厂区</w:t>
            </w:r>
            <w:r>
              <w:rPr>
                <w:rFonts w:hint="eastAsia" w:cs="Times New Roman"/>
                <w:color w:val="auto"/>
                <w:sz w:val="24"/>
                <w:szCs w:val="24"/>
                <w:highlight w:val="none"/>
                <w:lang w:val="en-US" w:eastAsia="zh-CN"/>
              </w:rPr>
              <w:t>废水</w:t>
            </w:r>
            <w:r>
              <w:rPr>
                <w:rFonts w:hint="eastAsia" w:ascii="Times New Roman" w:hAnsi="Times New Roman" w:eastAsia="宋体" w:cs="Times New Roman"/>
                <w:color w:val="auto"/>
                <w:sz w:val="24"/>
                <w:szCs w:val="24"/>
                <w:highlight w:val="none"/>
                <w:lang w:val="en-US" w:eastAsia="zh-CN"/>
              </w:rPr>
              <w:t>排口排放</w:t>
            </w:r>
            <w:r>
              <w:rPr>
                <w:rFonts w:hint="eastAsia" w:ascii="Times New Roman" w:hAnsi="Times New Roman" w:eastAsia="宋体" w:cs="Times New Roman"/>
                <w:color w:val="auto"/>
                <w:sz w:val="24"/>
                <w:szCs w:val="24"/>
                <w:highlight w:val="none"/>
              </w:rPr>
              <w:t>的pH值</w:t>
            </w:r>
            <w:r>
              <w:rPr>
                <w:rFonts w:hint="eastAsia"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7.4-7.6</w:t>
            </w:r>
            <w:r>
              <w:rPr>
                <w:rFonts w:hint="eastAsia" w:ascii="Times New Roman" w:hAnsi="Times New Roman" w:eastAsia="宋体" w:cs="Times New Roman"/>
                <w:color w:val="auto"/>
                <w:sz w:val="24"/>
                <w:szCs w:val="24"/>
                <w:highlight w:val="none"/>
                <w:lang w:val="en-US" w:eastAsia="zh-CN"/>
              </w:rPr>
              <w:t>（无量纲），</w:t>
            </w:r>
            <w:r>
              <w:rPr>
                <w:rFonts w:hint="eastAsia" w:ascii="Times New Roman" w:hAnsi="Times New Roman" w:eastAsia="宋体" w:cs="Times New Roman"/>
                <w:color w:val="auto"/>
                <w:sz w:val="24"/>
                <w:szCs w:val="24"/>
                <w:highlight w:val="none"/>
              </w:rPr>
              <w:t>化学需氧量</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悬浮物</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氨氮</w:t>
            </w:r>
            <w:r>
              <w:rPr>
                <w:rFonts w:hint="eastAsia" w:ascii="Times New Roman" w:hAnsi="Times New Roman" w:eastAsia="宋体" w:cs="Times New Roman"/>
                <w:color w:val="auto"/>
                <w:sz w:val="24"/>
                <w:szCs w:val="24"/>
                <w:highlight w:val="none"/>
                <w:lang w:val="en-US" w:eastAsia="zh-CN"/>
              </w:rPr>
              <w:t>、总氮</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总磷</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动植物油、LAS、石油类</w:t>
            </w:r>
            <w:r>
              <w:rPr>
                <w:rFonts w:hint="eastAsia" w:ascii="Times New Roman" w:hAnsi="Times New Roman" w:eastAsia="宋体" w:cs="Times New Roman"/>
                <w:color w:val="auto"/>
                <w:sz w:val="24"/>
                <w:szCs w:val="24"/>
                <w:highlight w:val="none"/>
                <w:lang w:val="en-US" w:eastAsia="zh-CN"/>
              </w:rPr>
              <w:t>最大排放浓度</w:t>
            </w:r>
            <w:r>
              <w:rPr>
                <w:rFonts w:hint="default" w:ascii="Times New Roman" w:hAnsi="Times New Roman" w:eastAsia="宋体" w:cs="Times New Roman"/>
                <w:color w:val="auto"/>
                <w:sz w:val="24"/>
                <w:szCs w:val="24"/>
                <w:highlight w:val="none"/>
              </w:rPr>
              <w:t>分别为</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17</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g/L、</w:t>
            </w:r>
            <w:r>
              <w:rPr>
                <w:rFonts w:hint="eastAsia" w:cs="Times New Roman"/>
                <w:color w:val="auto"/>
                <w:sz w:val="24"/>
                <w:szCs w:val="24"/>
                <w:highlight w:val="none"/>
                <w:lang w:val="en-US" w:eastAsia="zh-CN"/>
              </w:rPr>
              <w:t>4.05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8.74</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0.39</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0.22</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未检出、0.45</w:t>
            </w:r>
            <w:r>
              <w:rPr>
                <w:rFonts w:hint="default" w:ascii="Times New Roman" w:hAnsi="Times New Roman" w:eastAsia="宋体" w:cs="Times New Roman"/>
                <w:color w:val="auto"/>
                <w:sz w:val="24"/>
                <w:szCs w:val="24"/>
                <w:highlight w:val="none"/>
              </w:rPr>
              <w:t>mg/L</w:t>
            </w:r>
            <w:r>
              <w:rPr>
                <w:rFonts w:hint="eastAsia" w:ascii="Times New Roman" w:hAnsi="Times New Roman" w:eastAsia="宋体" w:cs="Times New Roman"/>
                <w:color w:val="auto"/>
                <w:sz w:val="24"/>
                <w:szCs w:val="24"/>
                <w:highlight w:val="none"/>
              </w:rPr>
              <w:t>，满足</w:t>
            </w:r>
            <w:r>
              <w:rPr>
                <w:rFonts w:hint="default" w:ascii="Times New Roman" w:hAnsi="Times New Roman" w:cs="Times New Roman"/>
                <w:b w:val="0"/>
                <w:bCs/>
                <w:color w:val="auto"/>
                <w:kern w:val="2"/>
                <w:sz w:val="24"/>
                <w:szCs w:val="24"/>
                <w:highlight w:val="none"/>
                <w:lang w:val="en-US" w:eastAsia="zh-CN" w:bidi="ar-SA"/>
              </w:rPr>
              <w:t>《污水综合排放标准》（GB8978-1996）表4中三级标准和《污水排入城镇下水道水质标准》（GB/T31962-2015）表1中B</w:t>
            </w:r>
            <w:r>
              <w:rPr>
                <w:rFonts w:hint="eastAsia" w:cs="Times New Roman"/>
                <w:b w:val="0"/>
                <w:bCs/>
                <w:color w:val="auto"/>
                <w:kern w:val="2"/>
                <w:sz w:val="24"/>
                <w:szCs w:val="24"/>
                <w:highlight w:val="none"/>
                <w:lang w:val="en-US" w:eastAsia="zh-CN" w:bidi="ar-SA"/>
              </w:rPr>
              <w:t>等</w:t>
            </w:r>
            <w:r>
              <w:rPr>
                <w:rFonts w:hint="default" w:ascii="Times New Roman" w:hAnsi="Times New Roman" w:cs="Times New Roman"/>
                <w:b w:val="0"/>
                <w:bCs/>
                <w:color w:val="auto"/>
                <w:kern w:val="2"/>
                <w:sz w:val="24"/>
                <w:szCs w:val="24"/>
                <w:highlight w:val="none"/>
                <w:lang w:val="en-US" w:eastAsia="zh-CN" w:bidi="ar-SA"/>
              </w:rPr>
              <w:t>级标准</w:t>
            </w:r>
            <w:r>
              <w:rPr>
                <w:rFonts w:hint="eastAsia" w:ascii="Times New Roman" w:hAnsi="Times New Roman" w:eastAsia="宋体" w:cs="Times New Roman"/>
                <w:color w:val="auto"/>
                <w:sz w:val="24"/>
                <w:szCs w:val="24"/>
                <w:highlight w:val="none"/>
              </w:rPr>
              <w:t>。</w:t>
            </w:r>
          </w:p>
          <w:p w14:paraId="6323B7CE">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表7-2 污水总排口废水监测结果</w:t>
            </w:r>
            <w:r>
              <w:rPr>
                <w:rFonts w:hint="eastAsia" w:cs="Times New Roman"/>
                <w:b/>
                <w:bCs/>
                <w:color w:val="auto"/>
                <w:kern w:val="2"/>
                <w:sz w:val="24"/>
                <w:szCs w:val="24"/>
                <w:highlight w:val="none"/>
                <w:lang w:val="en-US" w:eastAsia="zh-CN" w:bidi="ar-SA"/>
              </w:rPr>
              <w:t xml:space="preserve"> </w:t>
            </w:r>
            <w:r>
              <w:rPr>
                <w:rFonts w:hint="eastAsia" w:ascii="Times New Roman" w:hAnsi="Times New Roman" w:eastAsia="宋体" w:cs="Times New Roman"/>
                <w:b/>
                <w:bCs/>
                <w:color w:val="auto"/>
                <w:kern w:val="2"/>
                <w:sz w:val="24"/>
                <w:szCs w:val="24"/>
                <w:highlight w:val="none"/>
                <w:lang w:val="en-US" w:eastAsia="zh-CN" w:bidi="ar-SA"/>
              </w:rPr>
              <w:t>（单位</w:t>
            </w:r>
            <w:r>
              <w:rPr>
                <w:rFonts w:hint="eastAsia" w:cs="Times New Roman"/>
                <w:b/>
                <w:bCs/>
                <w:color w:val="auto"/>
                <w:kern w:val="2"/>
                <w:sz w:val="24"/>
                <w:szCs w:val="24"/>
                <w:highlight w:val="none"/>
                <w:lang w:val="en-US" w:eastAsia="zh-CN" w:bidi="ar-SA"/>
              </w:rPr>
              <w:t>：</w:t>
            </w:r>
            <w:r>
              <w:rPr>
                <w:rFonts w:hint="eastAsia" w:ascii="Times New Roman" w:hAnsi="Times New Roman" w:eastAsia="宋体" w:cs="Times New Roman"/>
                <w:b/>
                <w:bCs/>
                <w:color w:val="auto"/>
                <w:kern w:val="2"/>
                <w:sz w:val="24"/>
                <w:szCs w:val="24"/>
                <w:highlight w:val="none"/>
                <w:lang w:val="en-US" w:eastAsia="zh-CN" w:bidi="ar-SA"/>
              </w:rPr>
              <w:t>mg/</w:t>
            </w:r>
            <w:r>
              <w:rPr>
                <w:rFonts w:hint="eastAsia" w:cs="Times New Roman"/>
                <w:b/>
                <w:bCs/>
                <w:color w:val="auto"/>
                <w:kern w:val="2"/>
                <w:sz w:val="24"/>
                <w:szCs w:val="24"/>
                <w:highlight w:val="none"/>
                <w:lang w:val="en-US" w:eastAsia="zh-CN" w:bidi="ar-SA"/>
              </w:rPr>
              <w:t>L，pH无量纲</w:t>
            </w:r>
            <w:r>
              <w:rPr>
                <w:rFonts w:hint="eastAsia" w:ascii="Times New Roman" w:hAnsi="Times New Roman" w:eastAsia="宋体" w:cs="Times New Roman"/>
                <w:b/>
                <w:bCs/>
                <w:color w:val="auto"/>
                <w:kern w:val="2"/>
                <w:sz w:val="24"/>
                <w:szCs w:val="24"/>
                <w:highlight w:val="none"/>
                <w:lang w:val="en-US" w:eastAsia="zh-CN" w:bidi="ar-SA"/>
              </w:rPr>
              <w:t>）</w:t>
            </w:r>
          </w:p>
          <w:tbl>
            <w:tblPr>
              <w:tblStyle w:val="222"/>
              <w:tblW w:w="4998"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855"/>
              <w:gridCol w:w="750"/>
              <w:gridCol w:w="1093"/>
              <w:gridCol w:w="1019"/>
              <w:gridCol w:w="1019"/>
              <w:gridCol w:w="1019"/>
              <w:gridCol w:w="1019"/>
              <w:gridCol w:w="783"/>
              <w:gridCol w:w="746"/>
            </w:tblGrid>
            <w:tr w14:paraId="0BA93F5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restart"/>
                  <w:tcBorders>
                    <w:tl2br w:val="nil"/>
                    <w:tr2bl w:val="nil"/>
                  </w:tcBorders>
                  <w:noWrap w:val="0"/>
                  <w:vAlign w:val="center"/>
                </w:tcPr>
                <w:p w14:paraId="648DE8D9">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采样日期</w:t>
                  </w:r>
                </w:p>
              </w:tc>
              <w:tc>
                <w:tcPr>
                  <w:tcW w:w="451" w:type="pct"/>
                  <w:vMerge w:val="restart"/>
                  <w:tcBorders>
                    <w:tl2br w:val="nil"/>
                    <w:tr2bl w:val="nil"/>
                  </w:tcBorders>
                  <w:noWrap w:val="0"/>
                  <w:vAlign w:val="center"/>
                </w:tcPr>
                <w:p w14:paraId="5DAEF917">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采样点位</w:t>
                  </w:r>
                </w:p>
              </w:tc>
              <w:tc>
                <w:tcPr>
                  <w:tcW w:w="658" w:type="pct"/>
                  <w:vMerge w:val="restart"/>
                  <w:tcBorders>
                    <w:tl2br w:val="nil"/>
                    <w:tr2bl w:val="nil"/>
                  </w:tcBorders>
                  <w:noWrap w:val="0"/>
                  <w:vAlign w:val="center"/>
                </w:tcPr>
                <w:p w14:paraId="70DFAD20">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检测项目</w:t>
                  </w:r>
                </w:p>
              </w:tc>
              <w:tc>
                <w:tcPr>
                  <w:tcW w:w="2926" w:type="pct"/>
                  <w:gridSpan w:val="5"/>
                  <w:tcBorders>
                    <w:tl2br w:val="nil"/>
                    <w:tr2bl w:val="nil"/>
                  </w:tcBorders>
                  <w:noWrap w:val="0"/>
                  <w:vAlign w:val="center"/>
                </w:tcPr>
                <w:p w14:paraId="04274A8F">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检测结果</w:t>
                  </w:r>
                </w:p>
              </w:tc>
              <w:tc>
                <w:tcPr>
                  <w:tcW w:w="449" w:type="pct"/>
                  <w:vMerge w:val="restart"/>
                  <w:tcBorders>
                    <w:tl2br w:val="nil"/>
                    <w:tr2bl w:val="nil"/>
                  </w:tcBorders>
                  <w:noWrap w:val="0"/>
                  <w:vAlign w:val="center"/>
                </w:tcPr>
                <w:p w14:paraId="69F0ED25">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
                      <w:bCs/>
                      <w:color w:val="auto"/>
                      <w:highlight w:val="none"/>
                      <w:lang w:val="en-US" w:eastAsia="zh-CN"/>
                    </w:rPr>
                  </w:pPr>
                  <w:r>
                    <w:rPr>
                      <w:rFonts w:hint="eastAsia"/>
                      <w:b/>
                      <w:bCs/>
                      <w:color w:val="auto"/>
                      <w:highlight w:val="none"/>
                      <w:lang w:val="en-US" w:eastAsia="zh-CN"/>
                    </w:rPr>
                    <w:t>标准限值</w:t>
                  </w:r>
                </w:p>
              </w:tc>
            </w:tr>
            <w:tr w14:paraId="687ED28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1BC3C286">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451" w:type="pct"/>
                  <w:vMerge w:val="continue"/>
                  <w:tcBorders>
                    <w:tl2br w:val="nil"/>
                    <w:tr2bl w:val="nil"/>
                  </w:tcBorders>
                  <w:noWrap w:val="0"/>
                  <w:vAlign w:val="center"/>
                </w:tcPr>
                <w:p w14:paraId="1B86623C">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658" w:type="pct"/>
                  <w:vMerge w:val="continue"/>
                  <w:tcBorders>
                    <w:tl2br w:val="nil"/>
                    <w:tr2bl w:val="nil"/>
                  </w:tcBorders>
                  <w:noWrap w:val="0"/>
                  <w:vAlign w:val="center"/>
                </w:tcPr>
                <w:p w14:paraId="4DBD95E9">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613" w:type="pct"/>
                  <w:tcBorders>
                    <w:tl2br w:val="nil"/>
                    <w:tr2bl w:val="nil"/>
                  </w:tcBorders>
                  <w:noWrap w:val="0"/>
                  <w:vAlign w:val="center"/>
                </w:tcPr>
                <w:p w14:paraId="408B27A6">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1</w:t>
                  </w:r>
                </w:p>
              </w:tc>
              <w:tc>
                <w:tcPr>
                  <w:tcW w:w="613" w:type="pct"/>
                  <w:tcBorders>
                    <w:tl2br w:val="nil"/>
                    <w:tr2bl w:val="nil"/>
                  </w:tcBorders>
                  <w:noWrap w:val="0"/>
                  <w:vAlign w:val="center"/>
                </w:tcPr>
                <w:p w14:paraId="4F87DC71">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2</w:t>
                  </w:r>
                </w:p>
              </w:tc>
              <w:tc>
                <w:tcPr>
                  <w:tcW w:w="613" w:type="pct"/>
                  <w:tcBorders>
                    <w:tl2br w:val="nil"/>
                    <w:tr2bl w:val="nil"/>
                  </w:tcBorders>
                  <w:noWrap w:val="0"/>
                  <w:vAlign w:val="center"/>
                </w:tcPr>
                <w:p w14:paraId="5BAD07A3">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3</w:t>
                  </w:r>
                </w:p>
              </w:tc>
              <w:tc>
                <w:tcPr>
                  <w:tcW w:w="613" w:type="pct"/>
                  <w:tcBorders>
                    <w:tl2br w:val="nil"/>
                    <w:tr2bl w:val="nil"/>
                  </w:tcBorders>
                  <w:noWrap w:val="0"/>
                  <w:vAlign w:val="center"/>
                </w:tcPr>
                <w:p w14:paraId="2DD4B742">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4</w:t>
                  </w:r>
                </w:p>
              </w:tc>
              <w:tc>
                <w:tcPr>
                  <w:tcW w:w="471" w:type="pct"/>
                  <w:tcBorders>
                    <w:tl2br w:val="nil"/>
                    <w:tr2bl w:val="nil"/>
                  </w:tcBorders>
                  <w:noWrap w:val="0"/>
                  <w:vAlign w:val="center"/>
                </w:tcPr>
                <w:p w14:paraId="55F5A265">
                  <w:pPr>
                    <w:pStyle w:val="67"/>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b/>
                      <w:bCs/>
                      <w:color w:val="auto"/>
                      <w:highlight w:val="none"/>
                      <w:lang w:eastAsia="zh-CN"/>
                    </w:rPr>
                  </w:pPr>
                  <w:r>
                    <w:rPr>
                      <w:rFonts w:hint="eastAsia"/>
                      <w:b/>
                      <w:bCs/>
                      <w:color w:val="auto"/>
                      <w:highlight w:val="none"/>
                      <w:lang w:val="en-US" w:eastAsia="zh-CN"/>
                    </w:rPr>
                    <w:t>平均值</w:t>
                  </w:r>
                </w:p>
              </w:tc>
              <w:tc>
                <w:tcPr>
                  <w:tcW w:w="449" w:type="pct"/>
                  <w:vMerge w:val="continue"/>
                  <w:tcBorders>
                    <w:tl2br w:val="nil"/>
                    <w:tr2bl w:val="nil"/>
                  </w:tcBorders>
                  <w:noWrap w:val="0"/>
                  <w:vAlign w:val="center"/>
                </w:tcPr>
                <w:p w14:paraId="5DE8F581">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r>
            <w:tr w14:paraId="35B9249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restart"/>
                  <w:tcBorders>
                    <w:tl2br w:val="nil"/>
                    <w:tr2bl w:val="nil"/>
                  </w:tcBorders>
                  <w:noWrap w:val="0"/>
                  <w:vAlign w:val="center"/>
                </w:tcPr>
                <w:p w14:paraId="6DDF3386">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color w:val="auto"/>
                      <w:highlight w:val="none"/>
                      <w:lang w:val="en-US" w:eastAsia="zh-CN"/>
                    </w:rPr>
                  </w:pPr>
                  <w:r>
                    <w:rPr>
                      <w:rFonts w:hint="eastAsia" w:cs="Times New Roman"/>
                      <w:caps w:val="0"/>
                      <w:color w:val="auto"/>
                      <w:highlight w:val="none"/>
                      <w:lang w:val="en-US" w:eastAsia="zh-CN"/>
                    </w:rPr>
                    <w:t>2026.1.12</w:t>
                  </w:r>
                </w:p>
              </w:tc>
              <w:tc>
                <w:tcPr>
                  <w:tcW w:w="451" w:type="pct"/>
                  <w:vMerge w:val="restart"/>
                  <w:tcBorders>
                    <w:tl2br w:val="nil"/>
                    <w:tr2bl w:val="nil"/>
                  </w:tcBorders>
                  <w:noWrap w:val="0"/>
                  <w:vAlign w:val="center"/>
                </w:tcPr>
                <w:p w14:paraId="633F660F">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r>
                    <w:rPr>
                      <w:rFonts w:hint="eastAsia"/>
                      <w:color w:val="auto"/>
                      <w:highlight w:val="none"/>
                      <w:lang w:val="en-US" w:eastAsia="zh-CN"/>
                    </w:rPr>
                    <w:t>总</w:t>
                  </w:r>
                  <w:r>
                    <w:rPr>
                      <w:color w:val="auto"/>
                      <w:highlight w:val="none"/>
                    </w:rPr>
                    <w:t>排口</w:t>
                  </w:r>
                </w:p>
              </w:tc>
              <w:tc>
                <w:tcPr>
                  <w:tcW w:w="658" w:type="pct"/>
                  <w:tcBorders>
                    <w:tl2br w:val="nil"/>
                    <w:tr2bl w:val="nil"/>
                  </w:tcBorders>
                  <w:noWrap w:val="0"/>
                  <w:vAlign w:val="center"/>
                </w:tcPr>
                <w:p w14:paraId="2D446F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pH值</w:t>
                  </w:r>
                </w:p>
              </w:tc>
              <w:tc>
                <w:tcPr>
                  <w:tcW w:w="613" w:type="pct"/>
                  <w:tcBorders>
                    <w:tl2br w:val="nil"/>
                    <w:tr2bl w:val="nil"/>
                  </w:tcBorders>
                  <w:noWrap w:val="0"/>
                  <w:vAlign w:val="center"/>
                </w:tcPr>
                <w:p w14:paraId="3AC06753">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7.5</w:t>
                  </w:r>
                </w:p>
              </w:tc>
              <w:tc>
                <w:tcPr>
                  <w:tcW w:w="613" w:type="pct"/>
                  <w:tcBorders>
                    <w:tl2br w:val="nil"/>
                    <w:tr2bl w:val="nil"/>
                  </w:tcBorders>
                  <w:noWrap w:val="0"/>
                  <w:vAlign w:val="center"/>
                </w:tcPr>
                <w:p w14:paraId="7E7125F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7.6</w:t>
                  </w:r>
                </w:p>
              </w:tc>
              <w:tc>
                <w:tcPr>
                  <w:tcW w:w="613" w:type="pct"/>
                  <w:tcBorders>
                    <w:tl2br w:val="nil"/>
                    <w:tr2bl w:val="nil"/>
                  </w:tcBorders>
                  <w:noWrap w:val="0"/>
                  <w:vAlign w:val="center"/>
                </w:tcPr>
                <w:p w14:paraId="4250702C">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7.5</w:t>
                  </w:r>
                </w:p>
              </w:tc>
              <w:tc>
                <w:tcPr>
                  <w:tcW w:w="613" w:type="pct"/>
                  <w:tcBorders>
                    <w:tl2br w:val="nil"/>
                    <w:tr2bl w:val="nil"/>
                  </w:tcBorders>
                  <w:noWrap w:val="0"/>
                  <w:vAlign w:val="center"/>
                </w:tcPr>
                <w:p w14:paraId="57FDADA0">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7.4</w:t>
                  </w:r>
                </w:p>
              </w:tc>
              <w:tc>
                <w:tcPr>
                  <w:tcW w:w="783" w:type="dxa"/>
                  <w:tcBorders>
                    <w:tl2br w:val="nil"/>
                    <w:tr2bl w:val="nil"/>
                  </w:tcBorders>
                  <w:noWrap w:val="0"/>
                  <w:vAlign w:val="center"/>
                </w:tcPr>
                <w:p w14:paraId="1B399F3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7.5 </w:t>
                  </w:r>
                </w:p>
              </w:tc>
              <w:tc>
                <w:tcPr>
                  <w:tcW w:w="449" w:type="pct"/>
                  <w:tcBorders>
                    <w:tl2br w:val="nil"/>
                    <w:tr2bl w:val="nil"/>
                  </w:tcBorders>
                  <w:noWrap w:val="0"/>
                  <w:vAlign w:val="center"/>
                </w:tcPr>
                <w:p w14:paraId="367D090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eastAsia="宋体"/>
                      <w:color w:val="auto"/>
                      <w:highlight w:val="none"/>
                      <w:lang w:val="en-US" w:eastAsia="zh-CN"/>
                    </w:rPr>
                  </w:pPr>
                  <w:r>
                    <w:rPr>
                      <w:rFonts w:hint="default"/>
                      <w:color w:val="auto"/>
                    </w:rPr>
                    <w:t>6-9</w:t>
                  </w:r>
                </w:p>
              </w:tc>
            </w:tr>
            <w:tr w14:paraId="29FEC31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BA16179">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4C0892C0">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37BC0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化学需氧量</w:t>
                  </w:r>
                </w:p>
              </w:tc>
              <w:tc>
                <w:tcPr>
                  <w:tcW w:w="613" w:type="pct"/>
                  <w:tcBorders>
                    <w:tl2br w:val="nil"/>
                    <w:tr2bl w:val="nil"/>
                  </w:tcBorders>
                  <w:noWrap w:val="0"/>
                  <w:vAlign w:val="center"/>
                </w:tcPr>
                <w:p w14:paraId="2EECF05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42</w:t>
                  </w:r>
                </w:p>
              </w:tc>
              <w:tc>
                <w:tcPr>
                  <w:tcW w:w="613" w:type="pct"/>
                  <w:tcBorders>
                    <w:tl2br w:val="nil"/>
                    <w:tr2bl w:val="nil"/>
                  </w:tcBorders>
                  <w:noWrap w:val="0"/>
                  <w:vAlign w:val="center"/>
                </w:tcPr>
                <w:p w14:paraId="55855DB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43</w:t>
                  </w:r>
                </w:p>
              </w:tc>
              <w:tc>
                <w:tcPr>
                  <w:tcW w:w="613" w:type="pct"/>
                  <w:tcBorders>
                    <w:tl2br w:val="nil"/>
                    <w:tr2bl w:val="nil"/>
                  </w:tcBorders>
                  <w:noWrap w:val="0"/>
                  <w:vAlign w:val="center"/>
                </w:tcPr>
                <w:p w14:paraId="0284A28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42</w:t>
                  </w:r>
                </w:p>
              </w:tc>
              <w:tc>
                <w:tcPr>
                  <w:tcW w:w="613" w:type="pct"/>
                  <w:tcBorders>
                    <w:tl2br w:val="nil"/>
                    <w:tr2bl w:val="nil"/>
                  </w:tcBorders>
                  <w:noWrap w:val="0"/>
                  <w:vAlign w:val="center"/>
                </w:tcPr>
                <w:p w14:paraId="2CD4BBB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42</w:t>
                  </w:r>
                </w:p>
              </w:tc>
              <w:tc>
                <w:tcPr>
                  <w:tcW w:w="783" w:type="dxa"/>
                  <w:tcBorders>
                    <w:tl2br w:val="nil"/>
                    <w:tr2bl w:val="nil"/>
                  </w:tcBorders>
                  <w:noWrap w:val="0"/>
                  <w:vAlign w:val="center"/>
                </w:tcPr>
                <w:p w14:paraId="3079B09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42 </w:t>
                  </w:r>
                </w:p>
              </w:tc>
              <w:tc>
                <w:tcPr>
                  <w:tcW w:w="449" w:type="pct"/>
                  <w:tcBorders>
                    <w:tl2br w:val="nil"/>
                    <w:tr2bl w:val="nil"/>
                  </w:tcBorders>
                  <w:noWrap w:val="0"/>
                  <w:vAlign w:val="center"/>
                </w:tcPr>
                <w:p w14:paraId="264BA463">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eastAsia="宋体"/>
                      <w:color w:val="auto"/>
                      <w:highlight w:val="none"/>
                      <w:lang w:val="en-US" w:eastAsia="zh-CN"/>
                    </w:rPr>
                  </w:pPr>
                  <w:r>
                    <w:rPr>
                      <w:rFonts w:hint="eastAsia"/>
                      <w:color w:val="auto"/>
                      <w:highlight w:val="none"/>
                      <w:lang w:val="en-US" w:eastAsia="zh-CN"/>
                    </w:rPr>
                    <w:t>500</w:t>
                  </w:r>
                </w:p>
              </w:tc>
            </w:tr>
            <w:tr w14:paraId="4F72AD0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26D646D9">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79588213">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35A7CD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悬浮物</w:t>
                  </w:r>
                </w:p>
              </w:tc>
              <w:tc>
                <w:tcPr>
                  <w:tcW w:w="613" w:type="pct"/>
                  <w:tcBorders>
                    <w:tl2br w:val="nil"/>
                    <w:tr2bl w:val="nil"/>
                  </w:tcBorders>
                  <w:noWrap w:val="0"/>
                  <w:vAlign w:val="center"/>
                </w:tcPr>
                <w:p w14:paraId="68C11C6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14</w:t>
                  </w:r>
                </w:p>
              </w:tc>
              <w:tc>
                <w:tcPr>
                  <w:tcW w:w="613" w:type="pct"/>
                  <w:tcBorders>
                    <w:tl2br w:val="nil"/>
                    <w:tr2bl w:val="nil"/>
                  </w:tcBorders>
                  <w:noWrap w:val="0"/>
                  <w:vAlign w:val="center"/>
                </w:tcPr>
                <w:p w14:paraId="0880B7F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c>
                <w:tcPr>
                  <w:tcW w:w="613" w:type="pct"/>
                  <w:tcBorders>
                    <w:tl2br w:val="nil"/>
                    <w:tr2bl w:val="nil"/>
                  </w:tcBorders>
                  <w:noWrap w:val="0"/>
                  <w:vAlign w:val="center"/>
                </w:tcPr>
                <w:p w14:paraId="00C67D3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c>
                <w:tcPr>
                  <w:tcW w:w="613" w:type="pct"/>
                  <w:tcBorders>
                    <w:tl2br w:val="nil"/>
                    <w:tr2bl w:val="nil"/>
                  </w:tcBorders>
                  <w:noWrap w:val="0"/>
                  <w:vAlign w:val="center"/>
                </w:tcPr>
                <w:p w14:paraId="40DC6D7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c>
                <w:tcPr>
                  <w:tcW w:w="783" w:type="dxa"/>
                  <w:tcBorders>
                    <w:tl2br w:val="nil"/>
                    <w:tr2bl w:val="nil"/>
                  </w:tcBorders>
                  <w:noWrap w:val="0"/>
                  <w:vAlign w:val="center"/>
                </w:tcPr>
                <w:p w14:paraId="7F25F78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15 </w:t>
                  </w:r>
                </w:p>
              </w:tc>
              <w:tc>
                <w:tcPr>
                  <w:tcW w:w="449" w:type="pct"/>
                  <w:tcBorders>
                    <w:tl2br w:val="nil"/>
                    <w:tr2bl w:val="nil"/>
                  </w:tcBorders>
                  <w:noWrap w:val="0"/>
                  <w:vAlign w:val="center"/>
                </w:tcPr>
                <w:p w14:paraId="3837B09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eastAsia="宋体"/>
                      <w:color w:val="auto"/>
                      <w:highlight w:val="none"/>
                      <w:lang w:val="en-US" w:eastAsia="zh-CN"/>
                    </w:rPr>
                  </w:pPr>
                  <w:r>
                    <w:rPr>
                      <w:rFonts w:hint="eastAsia"/>
                      <w:color w:val="auto"/>
                      <w:highlight w:val="none"/>
                      <w:lang w:val="en-US" w:eastAsia="zh-CN"/>
                    </w:rPr>
                    <w:t>400</w:t>
                  </w:r>
                </w:p>
              </w:tc>
            </w:tr>
            <w:tr w14:paraId="00B7FE8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6074DF3">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3AFAF9BD">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3C8F20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氨氮</w:t>
                  </w:r>
                </w:p>
              </w:tc>
              <w:tc>
                <w:tcPr>
                  <w:tcW w:w="613" w:type="pct"/>
                  <w:tcBorders>
                    <w:tl2br w:val="nil"/>
                    <w:tr2bl w:val="nil"/>
                  </w:tcBorders>
                  <w:noWrap w:val="0"/>
                  <w:vAlign w:val="center"/>
                </w:tcPr>
                <w:p w14:paraId="42EC99D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3.77</w:t>
                  </w:r>
                </w:p>
              </w:tc>
              <w:tc>
                <w:tcPr>
                  <w:tcW w:w="613" w:type="pct"/>
                  <w:tcBorders>
                    <w:tl2br w:val="nil"/>
                    <w:tr2bl w:val="nil"/>
                  </w:tcBorders>
                  <w:noWrap w:val="0"/>
                  <w:vAlign w:val="center"/>
                </w:tcPr>
                <w:p w14:paraId="2ADF2F40">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4.05</w:t>
                  </w:r>
                </w:p>
              </w:tc>
              <w:tc>
                <w:tcPr>
                  <w:tcW w:w="613" w:type="pct"/>
                  <w:tcBorders>
                    <w:tl2br w:val="nil"/>
                    <w:tr2bl w:val="nil"/>
                  </w:tcBorders>
                  <w:noWrap w:val="0"/>
                  <w:vAlign w:val="center"/>
                </w:tcPr>
                <w:p w14:paraId="7033A46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2.14</w:t>
                  </w:r>
                </w:p>
              </w:tc>
              <w:tc>
                <w:tcPr>
                  <w:tcW w:w="613" w:type="pct"/>
                  <w:tcBorders>
                    <w:tl2br w:val="nil"/>
                    <w:tr2bl w:val="nil"/>
                  </w:tcBorders>
                  <w:noWrap w:val="0"/>
                  <w:vAlign w:val="center"/>
                </w:tcPr>
                <w:p w14:paraId="15581C3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2.15</w:t>
                  </w:r>
                </w:p>
              </w:tc>
              <w:tc>
                <w:tcPr>
                  <w:tcW w:w="783" w:type="dxa"/>
                  <w:tcBorders>
                    <w:tl2br w:val="nil"/>
                    <w:tr2bl w:val="nil"/>
                  </w:tcBorders>
                  <w:noWrap w:val="0"/>
                  <w:vAlign w:val="center"/>
                </w:tcPr>
                <w:p w14:paraId="519CF38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3.03 </w:t>
                  </w:r>
                </w:p>
              </w:tc>
              <w:tc>
                <w:tcPr>
                  <w:tcW w:w="449" w:type="pct"/>
                  <w:tcBorders>
                    <w:tl2br w:val="nil"/>
                    <w:tr2bl w:val="nil"/>
                  </w:tcBorders>
                  <w:noWrap w:val="0"/>
                  <w:vAlign w:val="center"/>
                </w:tcPr>
                <w:p w14:paraId="4384E69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eastAsia="宋体"/>
                      <w:color w:val="auto"/>
                      <w:highlight w:val="none"/>
                      <w:lang w:val="en-US" w:eastAsia="zh-CN"/>
                    </w:rPr>
                  </w:pPr>
                  <w:r>
                    <w:rPr>
                      <w:rFonts w:hint="eastAsia"/>
                      <w:color w:val="auto"/>
                      <w:highlight w:val="none"/>
                      <w:lang w:val="en-US" w:eastAsia="zh-CN"/>
                    </w:rPr>
                    <w:t>45</w:t>
                  </w:r>
                </w:p>
              </w:tc>
            </w:tr>
            <w:tr w14:paraId="2045C44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D1715E1">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043AB69A">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shd w:val="clear" w:color="auto" w:fill="auto"/>
                  <w:noWrap w:val="0"/>
                  <w:vAlign w:val="center"/>
                </w:tcPr>
                <w:p w14:paraId="6C32C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总氮</w:t>
                  </w:r>
                </w:p>
              </w:tc>
              <w:tc>
                <w:tcPr>
                  <w:tcW w:w="613" w:type="pct"/>
                  <w:tcBorders>
                    <w:tl2br w:val="nil"/>
                    <w:tr2bl w:val="nil"/>
                  </w:tcBorders>
                  <w:shd w:val="clear" w:color="auto" w:fill="auto"/>
                  <w:noWrap w:val="0"/>
                  <w:vAlign w:val="center"/>
                </w:tcPr>
                <w:p w14:paraId="463501C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8.68</w:t>
                  </w:r>
                </w:p>
              </w:tc>
              <w:tc>
                <w:tcPr>
                  <w:tcW w:w="613" w:type="pct"/>
                  <w:tcBorders>
                    <w:tl2br w:val="nil"/>
                    <w:tr2bl w:val="nil"/>
                  </w:tcBorders>
                  <w:shd w:val="clear" w:color="auto" w:fill="auto"/>
                  <w:noWrap w:val="0"/>
                  <w:vAlign w:val="center"/>
                </w:tcPr>
                <w:p w14:paraId="6FA8D0B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8.73</w:t>
                  </w:r>
                </w:p>
              </w:tc>
              <w:tc>
                <w:tcPr>
                  <w:tcW w:w="613" w:type="pct"/>
                  <w:tcBorders>
                    <w:tl2br w:val="nil"/>
                    <w:tr2bl w:val="nil"/>
                  </w:tcBorders>
                  <w:shd w:val="clear" w:color="auto" w:fill="auto"/>
                  <w:noWrap w:val="0"/>
                  <w:vAlign w:val="center"/>
                </w:tcPr>
                <w:p w14:paraId="229B267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8.39</w:t>
                  </w:r>
                </w:p>
              </w:tc>
              <w:tc>
                <w:tcPr>
                  <w:tcW w:w="613" w:type="pct"/>
                  <w:tcBorders>
                    <w:tl2br w:val="nil"/>
                    <w:tr2bl w:val="nil"/>
                  </w:tcBorders>
                  <w:shd w:val="clear" w:color="auto" w:fill="auto"/>
                  <w:noWrap w:val="0"/>
                  <w:vAlign w:val="center"/>
                </w:tcPr>
                <w:p w14:paraId="2A223F1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8.58</w:t>
                  </w:r>
                </w:p>
              </w:tc>
              <w:tc>
                <w:tcPr>
                  <w:tcW w:w="783" w:type="dxa"/>
                  <w:tcBorders>
                    <w:tl2br w:val="nil"/>
                    <w:tr2bl w:val="nil"/>
                  </w:tcBorders>
                  <w:shd w:val="clear" w:color="auto" w:fill="auto"/>
                  <w:noWrap w:val="0"/>
                  <w:vAlign w:val="center"/>
                </w:tcPr>
                <w:p w14:paraId="4C7544F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8.60 </w:t>
                  </w:r>
                </w:p>
              </w:tc>
              <w:tc>
                <w:tcPr>
                  <w:tcW w:w="449" w:type="pct"/>
                  <w:tcBorders>
                    <w:tl2br w:val="nil"/>
                    <w:tr2bl w:val="nil"/>
                  </w:tcBorders>
                  <w:shd w:val="clear" w:color="auto" w:fill="auto"/>
                  <w:noWrap w:val="0"/>
                  <w:vAlign w:val="center"/>
                </w:tcPr>
                <w:p w14:paraId="12F60923">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70</w:t>
                  </w:r>
                </w:p>
              </w:tc>
            </w:tr>
            <w:tr w14:paraId="4CE1685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3798EF94">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1822ECB2">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10467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总磷</w:t>
                  </w:r>
                </w:p>
              </w:tc>
              <w:tc>
                <w:tcPr>
                  <w:tcW w:w="613" w:type="pct"/>
                  <w:tcBorders>
                    <w:tl2br w:val="nil"/>
                    <w:tr2bl w:val="nil"/>
                  </w:tcBorders>
                  <w:noWrap w:val="0"/>
                  <w:vAlign w:val="center"/>
                </w:tcPr>
                <w:p w14:paraId="6FB6867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0.38</w:t>
                  </w:r>
                </w:p>
              </w:tc>
              <w:tc>
                <w:tcPr>
                  <w:tcW w:w="613" w:type="pct"/>
                  <w:tcBorders>
                    <w:tl2br w:val="nil"/>
                    <w:tr2bl w:val="nil"/>
                  </w:tcBorders>
                  <w:noWrap w:val="0"/>
                  <w:vAlign w:val="center"/>
                </w:tcPr>
                <w:p w14:paraId="35A9D2DB">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0.38</w:t>
                  </w:r>
                </w:p>
              </w:tc>
              <w:tc>
                <w:tcPr>
                  <w:tcW w:w="613" w:type="pct"/>
                  <w:tcBorders>
                    <w:tl2br w:val="nil"/>
                    <w:tr2bl w:val="nil"/>
                  </w:tcBorders>
                  <w:noWrap w:val="0"/>
                  <w:vAlign w:val="center"/>
                </w:tcPr>
                <w:p w14:paraId="393E630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0.37</w:t>
                  </w:r>
                </w:p>
              </w:tc>
              <w:tc>
                <w:tcPr>
                  <w:tcW w:w="613" w:type="pct"/>
                  <w:tcBorders>
                    <w:tl2br w:val="nil"/>
                    <w:tr2bl w:val="nil"/>
                  </w:tcBorders>
                  <w:noWrap w:val="0"/>
                  <w:vAlign w:val="center"/>
                </w:tcPr>
                <w:p w14:paraId="64DD95F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0.37</w:t>
                  </w:r>
                </w:p>
              </w:tc>
              <w:tc>
                <w:tcPr>
                  <w:tcW w:w="783" w:type="dxa"/>
                  <w:tcBorders>
                    <w:tl2br w:val="nil"/>
                    <w:tr2bl w:val="nil"/>
                  </w:tcBorders>
                  <w:noWrap w:val="0"/>
                  <w:vAlign w:val="center"/>
                </w:tcPr>
                <w:p w14:paraId="3F4C7B2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0.38 </w:t>
                  </w:r>
                </w:p>
              </w:tc>
              <w:tc>
                <w:tcPr>
                  <w:tcW w:w="449" w:type="pct"/>
                  <w:tcBorders>
                    <w:tl2br w:val="nil"/>
                    <w:tr2bl w:val="nil"/>
                  </w:tcBorders>
                  <w:noWrap w:val="0"/>
                  <w:vAlign w:val="center"/>
                </w:tcPr>
                <w:p w14:paraId="5444F2C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eastAsia="宋体"/>
                      <w:color w:val="auto"/>
                      <w:highlight w:val="none"/>
                      <w:lang w:val="en-US" w:eastAsia="zh-CN"/>
                    </w:rPr>
                  </w:pPr>
                  <w:r>
                    <w:rPr>
                      <w:rFonts w:hint="eastAsia"/>
                      <w:color w:val="auto"/>
                      <w:highlight w:val="none"/>
                      <w:lang w:val="en-US" w:eastAsia="zh-CN"/>
                    </w:rPr>
                    <w:t>8</w:t>
                  </w:r>
                </w:p>
              </w:tc>
            </w:tr>
            <w:tr w14:paraId="009CB5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7C5C0C72">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5F0C432A">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shd w:val="clear" w:color="auto" w:fill="auto"/>
                  <w:noWrap w:val="0"/>
                  <w:vAlign w:val="center"/>
                </w:tcPr>
                <w:p w14:paraId="75049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动植物油</w:t>
                  </w:r>
                </w:p>
              </w:tc>
              <w:tc>
                <w:tcPr>
                  <w:tcW w:w="613" w:type="pct"/>
                  <w:tcBorders>
                    <w:tl2br w:val="nil"/>
                    <w:tr2bl w:val="nil"/>
                  </w:tcBorders>
                  <w:shd w:val="clear" w:color="auto" w:fill="auto"/>
                  <w:noWrap w:val="0"/>
                  <w:vAlign w:val="center"/>
                </w:tcPr>
                <w:p w14:paraId="4F11C20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&lt;0.06</w:t>
                  </w:r>
                </w:p>
              </w:tc>
              <w:tc>
                <w:tcPr>
                  <w:tcW w:w="613" w:type="pct"/>
                  <w:tcBorders>
                    <w:tl2br w:val="nil"/>
                    <w:tr2bl w:val="nil"/>
                  </w:tcBorders>
                  <w:shd w:val="clear" w:color="auto" w:fill="auto"/>
                  <w:noWrap w:val="0"/>
                  <w:vAlign w:val="center"/>
                </w:tcPr>
                <w:p w14:paraId="7B49B05C">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0.11</w:t>
                  </w:r>
                </w:p>
              </w:tc>
              <w:tc>
                <w:tcPr>
                  <w:tcW w:w="613" w:type="pct"/>
                  <w:tcBorders>
                    <w:tl2br w:val="nil"/>
                    <w:tr2bl w:val="nil"/>
                  </w:tcBorders>
                  <w:shd w:val="clear" w:color="auto" w:fill="auto"/>
                  <w:noWrap w:val="0"/>
                  <w:vAlign w:val="center"/>
                </w:tcPr>
                <w:p w14:paraId="2583C4D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0.07</w:t>
                  </w:r>
                </w:p>
              </w:tc>
              <w:tc>
                <w:tcPr>
                  <w:tcW w:w="613" w:type="pct"/>
                  <w:tcBorders>
                    <w:tl2br w:val="nil"/>
                    <w:tr2bl w:val="nil"/>
                  </w:tcBorders>
                  <w:shd w:val="clear" w:color="auto" w:fill="auto"/>
                  <w:noWrap w:val="0"/>
                  <w:vAlign w:val="center"/>
                </w:tcPr>
                <w:p w14:paraId="3F28BCF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0.10</w:t>
                  </w:r>
                </w:p>
              </w:tc>
              <w:tc>
                <w:tcPr>
                  <w:tcW w:w="783" w:type="dxa"/>
                  <w:tcBorders>
                    <w:tl2br w:val="nil"/>
                    <w:tr2bl w:val="nil"/>
                  </w:tcBorders>
                  <w:shd w:val="clear" w:color="auto" w:fill="auto"/>
                  <w:noWrap w:val="0"/>
                  <w:vAlign w:val="center"/>
                </w:tcPr>
                <w:p w14:paraId="77C22133">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cs="Times New Roman"/>
                      <w:color w:val="auto"/>
                      <w:highlight w:val="none"/>
                      <w:lang w:val="en-US" w:eastAsia="zh-CN"/>
                    </w:rPr>
                  </w:pPr>
                  <w:r>
                    <w:rPr>
                      <w:rFonts w:hint="default" w:cs="Times New Roman"/>
                      <w:color w:val="auto"/>
                      <w:highlight w:val="none"/>
                      <w:lang w:val="en-US" w:eastAsia="zh-CN"/>
                    </w:rPr>
                    <w:t xml:space="preserve">0.1 </w:t>
                  </w:r>
                </w:p>
              </w:tc>
              <w:tc>
                <w:tcPr>
                  <w:tcW w:w="449" w:type="pct"/>
                  <w:tcBorders>
                    <w:tl2br w:val="nil"/>
                    <w:tr2bl w:val="nil"/>
                  </w:tcBorders>
                  <w:shd w:val="clear" w:color="auto" w:fill="auto"/>
                  <w:noWrap w:val="0"/>
                  <w:vAlign w:val="center"/>
                </w:tcPr>
                <w:p w14:paraId="0437749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100</w:t>
                  </w:r>
                </w:p>
              </w:tc>
            </w:tr>
            <w:tr w14:paraId="08CF28A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14" w:type="pct"/>
                  <w:vMerge w:val="continue"/>
                  <w:tcBorders>
                    <w:tl2br w:val="nil"/>
                    <w:tr2bl w:val="nil"/>
                  </w:tcBorders>
                  <w:noWrap w:val="0"/>
                  <w:vAlign w:val="center"/>
                </w:tcPr>
                <w:p w14:paraId="68A44793">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18D4BF57">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7D4F62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LAS</w:t>
                  </w:r>
                </w:p>
              </w:tc>
              <w:tc>
                <w:tcPr>
                  <w:tcW w:w="613" w:type="pct"/>
                  <w:tcBorders>
                    <w:tl2br w:val="nil"/>
                    <w:tr2bl w:val="nil"/>
                  </w:tcBorders>
                  <w:noWrap w:val="0"/>
                  <w:vAlign w:val="center"/>
                </w:tcPr>
                <w:p w14:paraId="27B8D31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&lt;0.05</w:t>
                  </w:r>
                </w:p>
              </w:tc>
              <w:tc>
                <w:tcPr>
                  <w:tcW w:w="613" w:type="pct"/>
                  <w:tcBorders>
                    <w:tl2br w:val="nil"/>
                    <w:tr2bl w:val="nil"/>
                  </w:tcBorders>
                  <w:noWrap w:val="0"/>
                  <w:vAlign w:val="center"/>
                </w:tcPr>
                <w:p w14:paraId="19270F3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&lt;0.05</w:t>
                  </w:r>
                </w:p>
              </w:tc>
              <w:tc>
                <w:tcPr>
                  <w:tcW w:w="613" w:type="pct"/>
                  <w:tcBorders>
                    <w:tl2br w:val="nil"/>
                    <w:tr2bl w:val="nil"/>
                  </w:tcBorders>
                  <w:noWrap w:val="0"/>
                  <w:vAlign w:val="center"/>
                </w:tcPr>
                <w:p w14:paraId="515049A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&lt;0.05</w:t>
                  </w:r>
                </w:p>
              </w:tc>
              <w:tc>
                <w:tcPr>
                  <w:tcW w:w="613" w:type="pct"/>
                  <w:tcBorders>
                    <w:tl2br w:val="nil"/>
                    <w:tr2bl w:val="nil"/>
                  </w:tcBorders>
                  <w:noWrap w:val="0"/>
                  <w:vAlign w:val="center"/>
                </w:tcPr>
                <w:p w14:paraId="2B7835F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&lt;0.05</w:t>
                  </w:r>
                </w:p>
              </w:tc>
              <w:tc>
                <w:tcPr>
                  <w:tcW w:w="471" w:type="pct"/>
                  <w:tcBorders>
                    <w:tl2br w:val="nil"/>
                    <w:tr2bl w:val="nil"/>
                  </w:tcBorders>
                  <w:noWrap w:val="0"/>
                  <w:vAlign w:val="center"/>
                </w:tcPr>
                <w:p w14:paraId="3D3CC03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yellow"/>
                      <w:lang w:val="en-US" w:eastAsia="zh-CN"/>
                    </w:rPr>
                  </w:pPr>
                  <w:r>
                    <w:rPr>
                      <w:rFonts w:hint="eastAsia" w:cs="Times New Roman"/>
                      <w:color w:val="auto"/>
                      <w:highlight w:val="none"/>
                      <w:lang w:val="en-US" w:eastAsia="zh-CN"/>
                    </w:rPr>
                    <w:t>&lt;0.05</w:t>
                  </w:r>
                </w:p>
              </w:tc>
              <w:tc>
                <w:tcPr>
                  <w:tcW w:w="449" w:type="pct"/>
                  <w:tcBorders>
                    <w:tl2br w:val="nil"/>
                    <w:tr2bl w:val="nil"/>
                  </w:tcBorders>
                  <w:noWrap w:val="0"/>
                  <w:vAlign w:val="center"/>
                </w:tcPr>
                <w:p w14:paraId="12701C2B">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olor w:val="auto"/>
                      <w:highlight w:val="none"/>
                      <w:lang w:val="en-US" w:eastAsia="zh-CN"/>
                    </w:rPr>
                  </w:pPr>
                  <w:r>
                    <w:rPr>
                      <w:rFonts w:hint="eastAsia"/>
                      <w:color w:val="auto"/>
                      <w:highlight w:val="none"/>
                      <w:lang w:val="en-US" w:eastAsia="zh-CN"/>
                    </w:rPr>
                    <w:t>20</w:t>
                  </w:r>
                </w:p>
              </w:tc>
            </w:tr>
            <w:tr w14:paraId="1CA6A53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14" w:type="pct"/>
                  <w:vMerge w:val="continue"/>
                  <w:tcBorders>
                    <w:tl2br w:val="nil"/>
                    <w:tr2bl w:val="nil"/>
                  </w:tcBorders>
                  <w:noWrap w:val="0"/>
                  <w:vAlign w:val="center"/>
                </w:tcPr>
                <w:p w14:paraId="42C1429B">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2C334002">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04AD4E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石油类</w:t>
                  </w:r>
                </w:p>
              </w:tc>
              <w:tc>
                <w:tcPr>
                  <w:tcW w:w="613" w:type="pct"/>
                  <w:tcBorders>
                    <w:tl2br w:val="nil"/>
                    <w:tr2bl w:val="nil"/>
                  </w:tcBorders>
                  <w:noWrap w:val="0"/>
                  <w:vAlign w:val="center"/>
                </w:tcPr>
                <w:p w14:paraId="0BAA1F1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0.29</w:t>
                  </w:r>
                </w:p>
              </w:tc>
              <w:tc>
                <w:tcPr>
                  <w:tcW w:w="613" w:type="pct"/>
                  <w:tcBorders>
                    <w:tl2br w:val="nil"/>
                    <w:tr2bl w:val="nil"/>
                  </w:tcBorders>
                  <w:noWrap w:val="0"/>
                  <w:vAlign w:val="center"/>
                </w:tcPr>
                <w:p w14:paraId="6D08F48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0.30</w:t>
                  </w:r>
                </w:p>
              </w:tc>
              <w:tc>
                <w:tcPr>
                  <w:tcW w:w="613" w:type="pct"/>
                  <w:tcBorders>
                    <w:tl2br w:val="nil"/>
                    <w:tr2bl w:val="nil"/>
                  </w:tcBorders>
                  <w:noWrap w:val="0"/>
                  <w:vAlign w:val="center"/>
                </w:tcPr>
                <w:p w14:paraId="578960D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0.31</w:t>
                  </w:r>
                </w:p>
              </w:tc>
              <w:tc>
                <w:tcPr>
                  <w:tcW w:w="613" w:type="pct"/>
                  <w:tcBorders>
                    <w:tl2br w:val="nil"/>
                    <w:tr2bl w:val="nil"/>
                  </w:tcBorders>
                  <w:noWrap w:val="0"/>
                  <w:vAlign w:val="center"/>
                </w:tcPr>
                <w:p w14:paraId="4D33A71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0.28</w:t>
                  </w:r>
                </w:p>
              </w:tc>
              <w:tc>
                <w:tcPr>
                  <w:tcW w:w="783" w:type="dxa"/>
                  <w:tcBorders>
                    <w:tl2br w:val="nil"/>
                    <w:tr2bl w:val="nil"/>
                  </w:tcBorders>
                  <w:noWrap w:val="0"/>
                  <w:vAlign w:val="center"/>
                </w:tcPr>
                <w:p w14:paraId="110CFD6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cs="Times New Roman"/>
                      <w:color w:val="auto"/>
                      <w:highlight w:val="none"/>
                      <w:lang w:val="en-US" w:eastAsia="zh-CN"/>
                    </w:rPr>
                  </w:pPr>
                  <w:r>
                    <w:rPr>
                      <w:rFonts w:hint="default" w:cs="Times New Roman"/>
                      <w:color w:val="auto"/>
                      <w:highlight w:val="none"/>
                      <w:lang w:val="en-US" w:eastAsia="zh-CN"/>
                    </w:rPr>
                    <w:t xml:space="preserve">0.30 </w:t>
                  </w:r>
                </w:p>
              </w:tc>
              <w:tc>
                <w:tcPr>
                  <w:tcW w:w="449" w:type="pct"/>
                  <w:tcBorders>
                    <w:tl2br w:val="nil"/>
                    <w:tr2bl w:val="nil"/>
                  </w:tcBorders>
                  <w:noWrap w:val="0"/>
                  <w:vAlign w:val="center"/>
                </w:tcPr>
                <w:p w14:paraId="221DC42B">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r>
            <w:tr w14:paraId="74316A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14" w:type="pct"/>
                  <w:vMerge w:val="restart"/>
                  <w:tcBorders>
                    <w:tl2br w:val="nil"/>
                    <w:tr2bl w:val="nil"/>
                  </w:tcBorders>
                  <w:noWrap w:val="0"/>
                  <w:vAlign w:val="center"/>
                </w:tcPr>
                <w:p w14:paraId="316FF3EF">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color w:val="auto"/>
                      <w:highlight w:val="none"/>
                      <w:lang w:val="en-US" w:eastAsia="zh-CN"/>
                    </w:rPr>
                  </w:pPr>
                  <w:r>
                    <w:rPr>
                      <w:rFonts w:hint="eastAsia" w:cs="Times New Roman"/>
                      <w:caps w:val="0"/>
                      <w:color w:val="auto"/>
                      <w:highlight w:val="none"/>
                      <w:lang w:val="en-US" w:eastAsia="zh-CN"/>
                    </w:rPr>
                    <w:t>2026.1.13</w:t>
                  </w:r>
                </w:p>
              </w:tc>
              <w:tc>
                <w:tcPr>
                  <w:tcW w:w="451" w:type="pct"/>
                  <w:vMerge w:val="restart"/>
                  <w:tcBorders>
                    <w:tl2br w:val="nil"/>
                    <w:tr2bl w:val="nil"/>
                  </w:tcBorders>
                  <w:noWrap w:val="0"/>
                  <w:vAlign w:val="center"/>
                </w:tcPr>
                <w:p w14:paraId="4A480AFE">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r>
                    <w:rPr>
                      <w:rFonts w:hint="eastAsia"/>
                      <w:color w:val="auto"/>
                      <w:highlight w:val="none"/>
                      <w:lang w:val="en-US" w:eastAsia="zh-CN"/>
                    </w:rPr>
                    <w:t>总</w:t>
                  </w:r>
                  <w:r>
                    <w:rPr>
                      <w:color w:val="auto"/>
                      <w:highlight w:val="none"/>
                    </w:rPr>
                    <w:t>排口</w:t>
                  </w:r>
                </w:p>
              </w:tc>
              <w:tc>
                <w:tcPr>
                  <w:tcW w:w="658" w:type="pct"/>
                  <w:tcBorders>
                    <w:tl2br w:val="nil"/>
                    <w:tr2bl w:val="nil"/>
                  </w:tcBorders>
                  <w:noWrap w:val="0"/>
                  <w:vAlign w:val="center"/>
                </w:tcPr>
                <w:p w14:paraId="168844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yellow"/>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pH值</w:t>
                  </w:r>
                </w:p>
              </w:tc>
              <w:tc>
                <w:tcPr>
                  <w:tcW w:w="613" w:type="pct"/>
                  <w:tcBorders>
                    <w:tl2br w:val="nil"/>
                    <w:tr2bl w:val="nil"/>
                  </w:tcBorders>
                  <w:noWrap w:val="0"/>
                  <w:vAlign w:val="center"/>
                </w:tcPr>
                <w:p w14:paraId="54073A5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7.4</w:t>
                  </w:r>
                </w:p>
              </w:tc>
              <w:tc>
                <w:tcPr>
                  <w:tcW w:w="613" w:type="pct"/>
                  <w:tcBorders>
                    <w:tl2br w:val="nil"/>
                    <w:tr2bl w:val="nil"/>
                  </w:tcBorders>
                  <w:noWrap w:val="0"/>
                  <w:vAlign w:val="center"/>
                </w:tcPr>
                <w:p w14:paraId="2B095CE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7.4</w:t>
                  </w:r>
                </w:p>
              </w:tc>
              <w:tc>
                <w:tcPr>
                  <w:tcW w:w="613" w:type="pct"/>
                  <w:tcBorders>
                    <w:tl2br w:val="nil"/>
                    <w:tr2bl w:val="nil"/>
                  </w:tcBorders>
                  <w:noWrap w:val="0"/>
                  <w:vAlign w:val="center"/>
                </w:tcPr>
                <w:p w14:paraId="0FF0736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7.6</w:t>
                  </w:r>
                </w:p>
              </w:tc>
              <w:tc>
                <w:tcPr>
                  <w:tcW w:w="613" w:type="pct"/>
                  <w:tcBorders>
                    <w:tl2br w:val="nil"/>
                    <w:tr2bl w:val="nil"/>
                  </w:tcBorders>
                  <w:noWrap w:val="0"/>
                  <w:vAlign w:val="center"/>
                </w:tcPr>
                <w:p w14:paraId="41B6844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7.5</w:t>
                  </w:r>
                </w:p>
              </w:tc>
              <w:tc>
                <w:tcPr>
                  <w:tcW w:w="783" w:type="dxa"/>
                  <w:tcBorders>
                    <w:tl2br w:val="nil"/>
                    <w:tr2bl w:val="nil"/>
                  </w:tcBorders>
                  <w:noWrap w:val="0"/>
                  <w:vAlign w:val="center"/>
                </w:tcPr>
                <w:p w14:paraId="72D1E64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7.5 </w:t>
                  </w:r>
                </w:p>
              </w:tc>
              <w:tc>
                <w:tcPr>
                  <w:tcW w:w="449" w:type="pct"/>
                  <w:tcBorders>
                    <w:tl2br w:val="nil"/>
                    <w:tr2bl w:val="nil"/>
                  </w:tcBorders>
                  <w:shd w:val="clear" w:color="auto" w:fill="auto"/>
                  <w:noWrap w:val="0"/>
                  <w:vAlign w:val="center"/>
                </w:tcPr>
                <w:p w14:paraId="0ACAAEB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default"/>
                      <w:color w:val="auto"/>
                    </w:rPr>
                    <w:t>6-9</w:t>
                  </w:r>
                </w:p>
              </w:tc>
            </w:tr>
            <w:tr w14:paraId="26C1AB7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46D6916D">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4A528C2F">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64798D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化学需氧量</w:t>
                  </w:r>
                </w:p>
              </w:tc>
              <w:tc>
                <w:tcPr>
                  <w:tcW w:w="613" w:type="pct"/>
                  <w:tcBorders>
                    <w:tl2br w:val="nil"/>
                    <w:tr2bl w:val="nil"/>
                  </w:tcBorders>
                  <w:noWrap w:val="0"/>
                  <w:vAlign w:val="center"/>
                </w:tcPr>
                <w:p w14:paraId="7FBD940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41</w:t>
                  </w:r>
                </w:p>
              </w:tc>
              <w:tc>
                <w:tcPr>
                  <w:tcW w:w="613" w:type="pct"/>
                  <w:tcBorders>
                    <w:tl2br w:val="nil"/>
                    <w:tr2bl w:val="nil"/>
                  </w:tcBorders>
                  <w:noWrap w:val="0"/>
                  <w:vAlign w:val="center"/>
                </w:tcPr>
                <w:p w14:paraId="42B29E8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44</w:t>
                  </w:r>
                </w:p>
              </w:tc>
              <w:tc>
                <w:tcPr>
                  <w:tcW w:w="613" w:type="pct"/>
                  <w:tcBorders>
                    <w:tl2br w:val="nil"/>
                    <w:tr2bl w:val="nil"/>
                  </w:tcBorders>
                  <w:noWrap w:val="0"/>
                  <w:vAlign w:val="center"/>
                </w:tcPr>
                <w:p w14:paraId="79E5741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43</w:t>
                  </w:r>
                </w:p>
              </w:tc>
              <w:tc>
                <w:tcPr>
                  <w:tcW w:w="613" w:type="pct"/>
                  <w:tcBorders>
                    <w:tl2br w:val="nil"/>
                    <w:tr2bl w:val="nil"/>
                  </w:tcBorders>
                  <w:noWrap w:val="0"/>
                  <w:vAlign w:val="center"/>
                </w:tcPr>
                <w:p w14:paraId="4C928340">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45</w:t>
                  </w:r>
                </w:p>
              </w:tc>
              <w:tc>
                <w:tcPr>
                  <w:tcW w:w="783" w:type="dxa"/>
                  <w:tcBorders>
                    <w:tl2br w:val="nil"/>
                    <w:tr2bl w:val="nil"/>
                  </w:tcBorders>
                  <w:noWrap w:val="0"/>
                  <w:vAlign w:val="center"/>
                </w:tcPr>
                <w:p w14:paraId="395A247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43 </w:t>
                  </w:r>
                </w:p>
              </w:tc>
              <w:tc>
                <w:tcPr>
                  <w:tcW w:w="449" w:type="pct"/>
                  <w:tcBorders>
                    <w:tl2br w:val="nil"/>
                    <w:tr2bl w:val="nil"/>
                  </w:tcBorders>
                  <w:shd w:val="clear" w:color="auto" w:fill="auto"/>
                  <w:noWrap w:val="0"/>
                  <w:vAlign w:val="center"/>
                </w:tcPr>
                <w:p w14:paraId="68A5D3B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500</w:t>
                  </w:r>
                </w:p>
              </w:tc>
            </w:tr>
            <w:tr w14:paraId="323AC9B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C0CA564">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17C78149">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3677E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悬浮物</w:t>
                  </w:r>
                </w:p>
              </w:tc>
              <w:tc>
                <w:tcPr>
                  <w:tcW w:w="613" w:type="pct"/>
                  <w:tcBorders>
                    <w:tl2br w:val="nil"/>
                    <w:tr2bl w:val="nil"/>
                  </w:tcBorders>
                  <w:noWrap w:val="0"/>
                  <w:vAlign w:val="center"/>
                </w:tcPr>
                <w:p w14:paraId="6A00022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16</w:t>
                  </w:r>
                </w:p>
              </w:tc>
              <w:tc>
                <w:tcPr>
                  <w:tcW w:w="613" w:type="pct"/>
                  <w:tcBorders>
                    <w:tl2br w:val="nil"/>
                    <w:tr2bl w:val="nil"/>
                  </w:tcBorders>
                  <w:noWrap w:val="0"/>
                  <w:vAlign w:val="center"/>
                </w:tcPr>
                <w:p w14:paraId="687B482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17</w:t>
                  </w:r>
                </w:p>
              </w:tc>
              <w:tc>
                <w:tcPr>
                  <w:tcW w:w="613" w:type="pct"/>
                  <w:tcBorders>
                    <w:tl2br w:val="nil"/>
                    <w:tr2bl w:val="nil"/>
                  </w:tcBorders>
                  <w:noWrap w:val="0"/>
                  <w:vAlign w:val="center"/>
                </w:tcPr>
                <w:p w14:paraId="65F1E45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16</w:t>
                  </w:r>
                </w:p>
              </w:tc>
              <w:tc>
                <w:tcPr>
                  <w:tcW w:w="613" w:type="pct"/>
                  <w:tcBorders>
                    <w:tl2br w:val="nil"/>
                    <w:tr2bl w:val="nil"/>
                  </w:tcBorders>
                  <w:noWrap w:val="0"/>
                  <w:vAlign w:val="center"/>
                </w:tcPr>
                <w:p w14:paraId="6D7A6F8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c>
                <w:tcPr>
                  <w:tcW w:w="783" w:type="dxa"/>
                  <w:tcBorders>
                    <w:tl2br w:val="nil"/>
                    <w:tr2bl w:val="nil"/>
                  </w:tcBorders>
                  <w:noWrap w:val="0"/>
                  <w:vAlign w:val="center"/>
                </w:tcPr>
                <w:p w14:paraId="235E163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16 </w:t>
                  </w:r>
                </w:p>
              </w:tc>
              <w:tc>
                <w:tcPr>
                  <w:tcW w:w="449" w:type="pct"/>
                  <w:tcBorders>
                    <w:tl2br w:val="nil"/>
                    <w:tr2bl w:val="nil"/>
                  </w:tcBorders>
                  <w:shd w:val="clear" w:color="auto" w:fill="auto"/>
                  <w:noWrap w:val="0"/>
                  <w:vAlign w:val="center"/>
                </w:tcPr>
                <w:p w14:paraId="15F9BDE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400</w:t>
                  </w:r>
                </w:p>
              </w:tc>
            </w:tr>
            <w:tr w14:paraId="4D24A29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7617D90A">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4BEC01EA">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6D2D9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氨氮</w:t>
                  </w:r>
                </w:p>
              </w:tc>
              <w:tc>
                <w:tcPr>
                  <w:tcW w:w="613" w:type="pct"/>
                  <w:tcBorders>
                    <w:tl2br w:val="nil"/>
                    <w:tr2bl w:val="nil"/>
                  </w:tcBorders>
                  <w:noWrap w:val="0"/>
                  <w:vAlign w:val="center"/>
                </w:tcPr>
                <w:p w14:paraId="297D894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2.22</w:t>
                  </w:r>
                </w:p>
              </w:tc>
              <w:tc>
                <w:tcPr>
                  <w:tcW w:w="613" w:type="pct"/>
                  <w:tcBorders>
                    <w:tl2br w:val="nil"/>
                    <w:tr2bl w:val="nil"/>
                  </w:tcBorders>
                  <w:noWrap w:val="0"/>
                  <w:vAlign w:val="center"/>
                </w:tcPr>
                <w:p w14:paraId="7D2E5FA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2.28</w:t>
                  </w:r>
                </w:p>
              </w:tc>
              <w:tc>
                <w:tcPr>
                  <w:tcW w:w="613" w:type="pct"/>
                  <w:tcBorders>
                    <w:tl2br w:val="nil"/>
                    <w:tr2bl w:val="nil"/>
                  </w:tcBorders>
                  <w:noWrap w:val="0"/>
                  <w:vAlign w:val="center"/>
                </w:tcPr>
                <w:p w14:paraId="3114A84B">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2.25</w:t>
                  </w:r>
                </w:p>
              </w:tc>
              <w:tc>
                <w:tcPr>
                  <w:tcW w:w="613" w:type="pct"/>
                  <w:tcBorders>
                    <w:tl2br w:val="nil"/>
                    <w:tr2bl w:val="nil"/>
                  </w:tcBorders>
                  <w:noWrap w:val="0"/>
                  <w:vAlign w:val="center"/>
                </w:tcPr>
                <w:p w14:paraId="02A43C6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2.29</w:t>
                  </w:r>
                </w:p>
              </w:tc>
              <w:tc>
                <w:tcPr>
                  <w:tcW w:w="783" w:type="dxa"/>
                  <w:tcBorders>
                    <w:tl2br w:val="nil"/>
                    <w:tr2bl w:val="nil"/>
                  </w:tcBorders>
                  <w:noWrap w:val="0"/>
                  <w:vAlign w:val="center"/>
                </w:tcPr>
                <w:p w14:paraId="62EC3D0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2.26 </w:t>
                  </w:r>
                </w:p>
              </w:tc>
              <w:tc>
                <w:tcPr>
                  <w:tcW w:w="449" w:type="pct"/>
                  <w:tcBorders>
                    <w:tl2br w:val="nil"/>
                    <w:tr2bl w:val="nil"/>
                  </w:tcBorders>
                  <w:shd w:val="clear" w:color="auto" w:fill="auto"/>
                  <w:noWrap w:val="0"/>
                  <w:vAlign w:val="center"/>
                </w:tcPr>
                <w:p w14:paraId="179B5A2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45</w:t>
                  </w:r>
                </w:p>
              </w:tc>
            </w:tr>
            <w:tr w14:paraId="4FEFB1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FEEF4AD">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0A292E7A">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1D8BE4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总氮</w:t>
                  </w:r>
                </w:p>
              </w:tc>
              <w:tc>
                <w:tcPr>
                  <w:tcW w:w="613" w:type="pct"/>
                  <w:tcBorders>
                    <w:tl2br w:val="nil"/>
                    <w:tr2bl w:val="nil"/>
                  </w:tcBorders>
                  <w:noWrap w:val="0"/>
                  <w:vAlign w:val="center"/>
                </w:tcPr>
                <w:p w14:paraId="110F98E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8.56</w:t>
                  </w:r>
                </w:p>
              </w:tc>
              <w:tc>
                <w:tcPr>
                  <w:tcW w:w="613" w:type="pct"/>
                  <w:tcBorders>
                    <w:tl2br w:val="nil"/>
                    <w:tr2bl w:val="nil"/>
                  </w:tcBorders>
                  <w:noWrap w:val="0"/>
                  <w:vAlign w:val="center"/>
                </w:tcPr>
                <w:p w14:paraId="146518D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8.74</w:t>
                  </w:r>
                </w:p>
              </w:tc>
              <w:tc>
                <w:tcPr>
                  <w:tcW w:w="613" w:type="pct"/>
                  <w:tcBorders>
                    <w:tl2br w:val="nil"/>
                    <w:tr2bl w:val="nil"/>
                  </w:tcBorders>
                  <w:noWrap w:val="0"/>
                  <w:vAlign w:val="center"/>
                </w:tcPr>
                <w:p w14:paraId="0B7AE760">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8.40</w:t>
                  </w:r>
                </w:p>
              </w:tc>
              <w:tc>
                <w:tcPr>
                  <w:tcW w:w="613" w:type="pct"/>
                  <w:tcBorders>
                    <w:tl2br w:val="nil"/>
                    <w:tr2bl w:val="nil"/>
                  </w:tcBorders>
                  <w:noWrap w:val="0"/>
                  <w:vAlign w:val="center"/>
                </w:tcPr>
                <w:p w14:paraId="42D58BEC">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8.51</w:t>
                  </w:r>
                </w:p>
              </w:tc>
              <w:tc>
                <w:tcPr>
                  <w:tcW w:w="783" w:type="dxa"/>
                  <w:tcBorders>
                    <w:tl2br w:val="nil"/>
                    <w:tr2bl w:val="nil"/>
                  </w:tcBorders>
                  <w:noWrap w:val="0"/>
                  <w:vAlign w:val="center"/>
                </w:tcPr>
                <w:p w14:paraId="4859261D">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8.55 </w:t>
                  </w:r>
                </w:p>
              </w:tc>
              <w:tc>
                <w:tcPr>
                  <w:tcW w:w="449" w:type="pct"/>
                  <w:tcBorders>
                    <w:tl2br w:val="nil"/>
                    <w:tr2bl w:val="nil"/>
                  </w:tcBorders>
                  <w:shd w:val="clear" w:color="auto" w:fill="auto"/>
                  <w:noWrap w:val="0"/>
                  <w:vAlign w:val="center"/>
                </w:tcPr>
                <w:p w14:paraId="3A4E025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70</w:t>
                  </w:r>
                </w:p>
              </w:tc>
            </w:tr>
            <w:tr w14:paraId="634A7E8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7A07236B">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7227708C">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0DF096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kern w:val="2"/>
                      <w:sz w:val="21"/>
                      <w:szCs w:val="21"/>
                      <w:highlight w:val="none"/>
                      <w:vertAlign w:val="baseline"/>
                      <w:lang w:val="en-US" w:eastAsia="zh-CN" w:bidi="ar-SA"/>
                    </w:rPr>
                    <w:t>总磷</w:t>
                  </w:r>
                </w:p>
              </w:tc>
              <w:tc>
                <w:tcPr>
                  <w:tcW w:w="613" w:type="pct"/>
                  <w:tcBorders>
                    <w:tl2br w:val="nil"/>
                    <w:tr2bl w:val="nil"/>
                  </w:tcBorders>
                  <w:noWrap w:val="0"/>
                  <w:vAlign w:val="center"/>
                </w:tcPr>
                <w:p w14:paraId="5A081C3C">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0.39</w:t>
                  </w:r>
                </w:p>
              </w:tc>
              <w:tc>
                <w:tcPr>
                  <w:tcW w:w="613" w:type="pct"/>
                  <w:tcBorders>
                    <w:tl2br w:val="nil"/>
                    <w:tr2bl w:val="nil"/>
                  </w:tcBorders>
                  <w:noWrap w:val="0"/>
                  <w:vAlign w:val="center"/>
                </w:tcPr>
                <w:p w14:paraId="25F9354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0.38</w:t>
                  </w:r>
                </w:p>
              </w:tc>
              <w:tc>
                <w:tcPr>
                  <w:tcW w:w="613" w:type="pct"/>
                  <w:tcBorders>
                    <w:tl2br w:val="nil"/>
                    <w:tr2bl w:val="nil"/>
                  </w:tcBorders>
                  <w:noWrap w:val="0"/>
                  <w:vAlign w:val="center"/>
                </w:tcPr>
                <w:p w14:paraId="2018E710">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0.37</w:t>
                  </w:r>
                </w:p>
              </w:tc>
              <w:tc>
                <w:tcPr>
                  <w:tcW w:w="613" w:type="pct"/>
                  <w:tcBorders>
                    <w:tl2br w:val="nil"/>
                    <w:tr2bl w:val="nil"/>
                  </w:tcBorders>
                  <w:noWrap w:val="0"/>
                  <w:vAlign w:val="center"/>
                </w:tcPr>
                <w:p w14:paraId="2CD98F9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0.36</w:t>
                  </w:r>
                </w:p>
              </w:tc>
              <w:tc>
                <w:tcPr>
                  <w:tcW w:w="783" w:type="dxa"/>
                  <w:tcBorders>
                    <w:tl2br w:val="nil"/>
                    <w:tr2bl w:val="nil"/>
                  </w:tcBorders>
                  <w:noWrap w:val="0"/>
                  <w:vAlign w:val="center"/>
                </w:tcPr>
                <w:p w14:paraId="3EB3F6E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cs="Times New Roman"/>
                      <w:color w:val="auto"/>
                      <w:highlight w:val="none"/>
                      <w:lang w:val="en-US" w:eastAsia="zh-CN"/>
                    </w:rPr>
                  </w:pPr>
                  <w:r>
                    <w:rPr>
                      <w:rFonts w:hint="default" w:cs="Times New Roman"/>
                      <w:color w:val="auto"/>
                      <w:highlight w:val="none"/>
                      <w:lang w:val="en-US" w:eastAsia="zh-CN"/>
                    </w:rPr>
                    <w:t xml:space="preserve">0.38 </w:t>
                  </w:r>
                </w:p>
              </w:tc>
              <w:tc>
                <w:tcPr>
                  <w:tcW w:w="449" w:type="pct"/>
                  <w:tcBorders>
                    <w:tl2br w:val="nil"/>
                    <w:tr2bl w:val="nil"/>
                  </w:tcBorders>
                  <w:shd w:val="clear" w:color="auto" w:fill="auto"/>
                  <w:noWrap w:val="0"/>
                  <w:vAlign w:val="center"/>
                </w:tcPr>
                <w:p w14:paraId="2FF2D66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8</w:t>
                  </w:r>
                </w:p>
              </w:tc>
            </w:tr>
            <w:tr w14:paraId="0CB31F0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0B40B03C">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5118E0E3">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69DD60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动植物油</w:t>
                  </w:r>
                </w:p>
              </w:tc>
              <w:tc>
                <w:tcPr>
                  <w:tcW w:w="613" w:type="pct"/>
                  <w:tcBorders>
                    <w:tl2br w:val="nil"/>
                    <w:tr2bl w:val="nil"/>
                  </w:tcBorders>
                  <w:noWrap w:val="0"/>
                  <w:vAlign w:val="center"/>
                </w:tcPr>
                <w:p w14:paraId="39ED655A">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0.22</w:t>
                  </w:r>
                </w:p>
              </w:tc>
              <w:tc>
                <w:tcPr>
                  <w:tcW w:w="613" w:type="pct"/>
                  <w:tcBorders>
                    <w:tl2br w:val="nil"/>
                    <w:tr2bl w:val="nil"/>
                  </w:tcBorders>
                  <w:noWrap w:val="0"/>
                  <w:vAlign w:val="center"/>
                </w:tcPr>
                <w:p w14:paraId="254480E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0.18</w:t>
                  </w:r>
                </w:p>
              </w:tc>
              <w:tc>
                <w:tcPr>
                  <w:tcW w:w="613" w:type="pct"/>
                  <w:tcBorders>
                    <w:tl2br w:val="nil"/>
                    <w:tr2bl w:val="nil"/>
                  </w:tcBorders>
                  <w:noWrap w:val="0"/>
                  <w:vAlign w:val="center"/>
                </w:tcPr>
                <w:p w14:paraId="5B47F84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&lt;0.06</w:t>
                  </w:r>
                </w:p>
              </w:tc>
              <w:tc>
                <w:tcPr>
                  <w:tcW w:w="613" w:type="pct"/>
                  <w:tcBorders>
                    <w:tl2br w:val="nil"/>
                    <w:tr2bl w:val="nil"/>
                  </w:tcBorders>
                  <w:noWrap w:val="0"/>
                  <w:vAlign w:val="center"/>
                </w:tcPr>
                <w:p w14:paraId="7030FD8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0.18</w:t>
                  </w:r>
                </w:p>
              </w:tc>
              <w:tc>
                <w:tcPr>
                  <w:tcW w:w="783" w:type="dxa"/>
                  <w:tcBorders>
                    <w:tl2br w:val="nil"/>
                    <w:tr2bl w:val="nil"/>
                  </w:tcBorders>
                  <w:noWrap w:val="0"/>
                  <w:vAlign w:val="center"/>
                </w:tcPr>
                <w:p w14:paraId="6A5F79C9">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cs="Times New Roman"/>
                      <w:color w:val="auto"/>
                      <w:highlight w:val="none"/>
                      <w:lang w:val="en-US" w:eastAsia="zh-CN"/>
                    </w:rPr>
                  </w:pPr>
                  <w:r>
                    <w:rPr>
                      <w:rFonts w:hint="default" w:cs="Times New Roman"/>
                      <w:color w:val="auto"/>
                      <w:highlight w:val="none"/>
                      <w:lang w:val="en-US" w:eastAsia="zh-CN"/>
                    </w:rPr>
                    <w:t xml:space="preserve">0.19 </w:t>
                  </w:r>
                </w:p>
              </w:tc>
              <w:tc>
                <w:tcPr>
                  <w:tcW w:w="449" w:type="pct"/>
                  <w:tcBorders>
                    <w:tl2br w:val="nil"/>
                    <w:tr2bl w:val="nil"/>
                  </w:tcBorders>
                  <w:shd w:val="clear" w:color="auto" w:fill="auto"/>
                  <w:noWrap w:val="0"/>
                  <w:vAlign w:val="center"/>
                </w:tcPr>
                <w:p w14:paraId="367429C7">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olor w:val="auto"/>
                      <w:highlight w:val="none"/>
                      <w:lang w:val="en-US" w:eastAsia="zh-CN"/>
                    </w:rPr>
                    <w:t>100</w:t>
                  </w:r>
                </w:p>
              </w:tc>
            </w:tr>
            <w:tr w14:paraId="0A35DEE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11D016EC">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5D1D5F86">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5B7028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LAS</w:t>
                  </w:r>
                </w:p>
              </w:tc>
              <w:tc>
                <w:tcPr>
                  <w:tcW w:w="613" w:type="pct"/>
                  <w:tcBorders>
                    <w:tl2br w:val="nil"/>
                    <w:tr2bl w:val="nil"/>
                  </w:tcBorders>
                  <w:shd w:val="clear" w:color="auto" w:fill="auto"/>
                  <w:noWrap w:val="0"/>
                  <w:vAlign w:val="center"/>
                </w:tcPr>
                <w:p w14:paraId="5A8E668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&lt;0.05</w:t>
                  </w:r>
                </w:p>
              </w:tc>
              <w:tc>
                <w:tcPr>
                  <w:tcW w:w="613" w:type="pct"/>
                  <w:tcBorders>
                    <w:tl2br w:val="nil"/>
                    <w:tr2bl w:val="nil"/>
                  </w:tcBorders>
                  <w:shd w:val="clear" w:color="auto" w:fill="auto"/>
                  <w:noWrap w:val="0"/>
                  <w:vAlign w:val="center"/>
                </w:tcPr>
                <w:p w14:paraId="11A87F0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&lt;0.05</w:t>
                  </w:r>
                </w:p>
              </w:tc>
              <w:tc>
                <w:tcPr>
                  <w:tcW w:w="613" w:type="pct"/>
                  <w:tcBorders>
                    <w:tl2br w:val="nil"/>
                    <w:tr2bl w:val="nil"/>
                  </w:tcBorders>
                  <w:shd w:val="clear" w:color="auto" w:fill="auto"/>
                  <w:noWrap w:val="0"/>
                  <w:vAlign w:val="center"/>
                </w:tcPr>
                <w:p w14:paraId="24F2E115">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&lt;0.05</w:t>
                  </w:r>
                </w:p>
              </w:tc>
              <w:tc>
                <w:tcPr>
                  <w:tcW w:w="613" w:type="pct"/>
                  <w:tcBorders>
                    <w:tl2br w:val="nil"/>
                    <w:tr2bl w:val="nil"/>
                  </w:tcBorders>
                  <w:shd w:val="clear" w:color="auto" w:fill="auto"/>
                  <w:noWrap w:val="0"/>
                  <w:vAlign w:val="center"/>
                </w:tcPr>
                <w:p w14:paraId="67B4CF7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&lt;0.05</w:t>
                  </w:r>
                </w:p>
              </w:tc>
              <w:tc>
                <w:tcPr>
                  <w:tcW w:w="471" w:type="pct"/>
                  <w:tcBorders>
                    <w:tl2br w:val="nil"/>
                    <w:tr2bl w:val="nil"/>
                  </w:tcBorders>
                  <w:noWrap w:val="0"/>
                  <w:vAlign w:val="center"/>
                </w:tcPr>
                <w:p w14:paraId="69590A81">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&lt;0.05</w:t>
                  </w:r>
                </w:p>
              </w:tc>
              <w:tc>
                <w:tcPr>
                  <w:tcW w:w="449" w:type="pct"/>
                  <w:tcBorders>
                    <w:tl2br w:val="nil"/>
                    <w:tr2bl w:val="nil"/>
                  </w:tcBorders>
                  <w:shd w:val="clear" w:color="auto" w:fill="auto"/>
                  <w:noWrap w:val="0"/>
                  <w:vAlign w:val="center"/>
                </w:tcPr>
                <w:p w14:paraId="7B84BC4F">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20</w:t>
                  </w:r>
                </w:p>
              </w:tc>
            </w:tr>
            <w:tr w14:paraId="32AC36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3" w:hRule="atLeast"/>
              </w:trPr>
              <w:tc>
                <w:tcPr>
                  <w:tcW w:w="514" w:type="pct"/>
                  <w:vMerge w:val="continue"/>
                  <w:tcBorders>
                    <w:tl2br w:val="nil"/>
                    <w:tr2bl w:val="nil"/>
                  </w:tcBorders>
                  <w:noWrap w:val="0"/>
                  <w:vAlign w:val="center"/>
                </w:tcPr>
                <w:p w14:paraId="3C2C6A90">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451" w:type="pct"/>
                  <w:vMerge w:val="continue"/>
                  <w:tcBorders>
                    <w:tl2br w:val="nil"/>
                    <w:tr2bl w:val="nil"/>
                  </w:tcBorders>
                  <w:noWrap w:val="0"/>
                  <w:vAlign w:val="center"/>
                </w:tcPr>
                <w:p w14:paraId="570E58A3">
                  <w:pPr>
                    <w:pStyle w:val="67"/>
                    <w:keepNext w:val="0"/>
                    <w:keepLines w:val="0"/>
                    <w:pageBreakBefore w:val="0"/>
                    <w:widowControl w:val="0"/>
                    <w:kinsoku/>
                    <w:wordWrap/>
                    <w:overflowPunct/>
                    <w:topLinePunct w:val="0"/>
                    <w:autoSpaceDE/>
                    <w:autoSpaceDN/>
                    <w:bidi w:val="0"/>
                    <w:spacing w:line="240" w:lineRule="exact"/>
                    <w:jc w:val="center"/>
                    <w:textAlignment w:val="auto"/>
                    <w:rPr>
                      <w:color w:val="auto"/>
                      <w:highlight w:val="none"/>
                    </w:rPr>
                  </w:pPr>
                </w:p>
              </w:tc>
              <w:tc>
                <w:tcPr>
                  <w:tcW w:w="658" w:type="pct"/>
                  <w:tcBorders>
                    <w:tl2br w:val="nil"/>
                    <w:tr2bl w:val="nil"/>
                  </w:tcBorders>
                  <w:noWrap w:val="0"/>
                  <w:vAlign w:val="center"/>
                </w:tcPr>
                <w:p w14:paraId="54C3DF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石油类</w:t>
                  </w:r>
                </w:p>
              </w:tc>
              <w:tc>
                <w:tcPr>
                  <w:tcW w:w="613" w:type="pct"/>
                  <w:tcBorders>
                    <w:tl2br w:val="nil"/>
                    <w:tr2bl w:val="nil"/>
                  </w:tcBorders>
                  <w:shd w:val="clear" w:color="auto" w:fill="auto"/>
                  <w:noWrap w:val="0"/>
                  <w:vAlign w:val="center"/>
                </w:tcPr>
                <w:p w14:paraId="3AD3B854">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0.24</w:t>
                  </w:r>
                </w:p>
              </w:tc>
              <w:tc>
                <w:tcPr>
                  <w:tcW w:w="613" w:type="pct"/>
                  <w:tcBorders>
                    <w:tl2br w:val="nil"/>
                    <w:tr2bl w:val="nil"/>
                  </w:tcBorders>
                  <w:shd w:val="clear" w:color="auto" w:fill="auto"/>
                  <w:noWrap w:val="0"/>
                  <w:vAlign w:val="center"/>
                </w:tcPr>
                <w:p w14:paraId="5E13048C">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0.32</w:t>
                  </w:r>
                </w:p>
              </w:tc>
              <w:tc>
                <w:tcPr>
                  <w:tcW w:w="613" w:type="pct"/>
                  <w:tcBorders>
                    <w:tl2br w:val="nil"/>
                    <w:tr2bl w:val="nil"/>
                  </w:tcBorders>
                  <w:shd w:val="clear" w:color="auto" w:fill="auto"/>
                  <w:noWrap w:val="0"/>
                  <w:vAlign w:val="center"/>
                </w:tcPr>
                <w:p w14:paraId="49A48C68">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0.45</w:t>
                  </w:r>
                </w:p>
              </w:tc>
              <w:tc>
                <w:tcPr>
                  <w:tcW w:w="613" w:type="pct"/>
                  <w:tcBorders>
                    <w:tl2br w:val="nil"/>
                    <w:tr2bl w:val="nil"/>
                  </w:tcBorders>
                  <w:shd w:val="clear" w:color="auto" w:fill="auto"/>
                  <w:noWrap w:val="0"/>
                  <w:vAlign w:val="center"/>
                </w:tcPr>
                <w:p w14:paraId="39FA54FB">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0.31</w:t>
                  </w:r>
                </w:p>
              </w:tc>
              <w:tc>
                <w:tcPr>
                  <w:tcW w:w="471" w:type="pct"/>
                  <w:tcBorders>
                    <w:tl2br w:val="nil"/>
                    <w:tr2bl w:val="nil"/>
                  </w:tcBorders>
                  <w:shd w:val="clear" w:color="auto" w:fill="auto"/>
                  <w:noWrap w:val="0"/>
                  <w:vAlign w:val="center"/>
                </w:tcPr>
                <w:p w14:paraId="1A646706">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0.33</w:t>
                  </w:r>
                </w:p>
              </w:tc>
              <w:tc>
                <w:tcPr>
                  <w:tcW w:w="449" w:type="pct"/>
                  <w:tcBorders>
                    <w:tl2br w:val="nil"/>
                    <w:tr2bl w:val="nil"/>
                  </w:tcBorders>
                  <w:shd w:val="clear" w:color="auto" w:fill="auto"/>
                  <w:noWrap w:val="0"/>
                  <w:vAlign w:val="center"/>
                </w:tcPr>
                <w:p w14:paraId="0BB2572E">
                  <w:pPr>
                    <w:pStyle w:val="67"/>
                    <w:pageBreakBefore w:val="0"/>
                    <w:widowControl w:val="0"/>
                    <w:suppressLineNumbers w:val="0"/>
                    <w:kinsoku/>
                    <w:wordWrap/>
                    <w:overflowPunct/>
                    <w:topLinePunct w:val="0"/>
                    <w:autoSpaceDE/>
                    <w:autoSpaceDN/>
                    <w:bidi w:val="0"/>
                    <w:adjustRightInd w:val="0"/>
                    <w:spacing w:before="0" w:beforeAutospacing="0" w:after="0" w:afterAutospacing="0"/>
                    <w:ind w:left="0" w:leftChars="0" w:right="0" w:rightChars="0" w:firstLine="0" w:firstLineChars="0"/>
                    <w:outlineLvl w:val="9"/>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r>
          </w:tbl>
          <w:p w14:paraId="4BB19F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b/>
                <w:bCs/>
                <w:color w:val="auto"/>
                <w:highlight w:val="none"/>
              </w:rPr>
              <w:t>（2）</w:t>
            </w:r>
            <w:r>
              <w:rPr>
                <w:rFonts w:hint="default" w:ascii="Times New Roman" w:hAnsi="Times New Roman" w:eastAsia="宋体" w:cs="Times New Roman"/>
                <w:b/>
                <w:bCs/>
                <w:color w:val="auto"/>
                <w:highlight w:val="none"/>
              </w:rPr>
              <w:t>废气监测结果</w:t>
            </w:r>
          </w:p>
          <w:p w14:paraId="4BED29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default" w:ascii="Times New Roman" w:hAnsi="Times New Roman" w:eastAsia="宋体" w:cs="Times New Roman"/>
                <w:color w:val="auto"/>
                <w:highlight w:val="none"/>
                <w:lang w:val="en-US" w:eastAsia="zh-CN"/>
              </w:rPr>
            </w:pPr>
            <w:r>
              <w:rPr>
                <w:rFonts w:hint="eastAsia" w:cs="Times New Roman"/>
                <w:b/>
                <w:bCs/>
                <w:color w:val="auto"/>
                <w:highlight w:val="none"/>
                <w:lang w:val="en-US" w:eastAsia="zh-CN"/>
              </w:rPr>
              <w:t>1</w:t>
            </w:r>
            <w:r>
              <w:rPr>
                <w:rFonts w:hint="eastAsia" w:ascii="Times New Roman" w:hAnsi="Times New Roman" w:eastAsia="宋体" w:cs="Times New Roman"/>
                <w:b/>
                <w:bCs/>
                <w:color w:val="auto"/>
                <w:highlight w:val="none"/>
                <w:lang w:val="en-US" w:eastAsia="zh-CN"/>
              </w:rPr>
              <w:t>）</w:t>
            </w:r>
            <w:r>
              <w:rPr>
                <w:rFonts w:hint="eastAsia" w:cs="Times New Roman"/>
                <w:b/>
                <w:bCs/>
                <w:color w:val="auto"/>
                <w:highlight w:val="none"/>
                <w:lang w:val="en-US" w:eastAsia="zh-CN"/>
              </w:rPr>
              <w:t>无</w:t>
            </w:r>
            <w:r>
              <w:rPr>
                <w:rFonts w:hint="eastAsia" w:ascii="Times New Roman" w:hAnsi="Times New Roman" w:eastAsia="宋体" w:cs="Times New Roman"/>
                <w:b/>
                <w:bCs/>
                <w:color w:val="auto"/>
                <w:highlight w:val="none"/>
                <w:lang w:val="en-US" w:eastAsia="zh-CN"/>
              </w:rPr>
              <w:t>组织废气监测结果</w:t>
            </w:r>
          </w:p>
          <w:p w14:paraId="696EC4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在验收监测期间</w:t>
            </w:r>
            <w:r>
              <w:rPr>
                <w:rFonts w:hint="eastAsia" w:cs="Times New Roman"/>
                <w:color w:val="auto"/>
                <w:highlight w:val="none"/>
                <w:lang w:eastAsia="zh-CN"/>
              </w:rPr>
              <w:t>，</w:t>
            </w:r>
            <w:r>
              <w:rPr>
                <w:rFonts w:hint="eastAsia" w:cs="Times New Roman"/>
                <w:color w:val="auto"/>
                <w:highlight w:val="none"/>
                <w:lang w:val="en-US" w:eastAsia="zh-CN"/>
              </w:rPr>
              <w:t>厂界</w:t>
            </w:r>
            <w:r>
              <w:rPr>
                <w:rFonts w:hint="eastAsia" w:ascii="Times New Roman" w:hAnsi="Times New Roman" w:eastAsia="宋体" w:cs="Times New Roman"/>
                <w:color w:val="auto"/>
                <w:highlight w:val="none"/>
                <w:lang w:val="en-US" w:eastAsia="zh-CN"/>
              </w:rPr>
              <w:t>无组织排放的非甲烷总烃</w:t>
            </w:r>
            <w:r>
              <w:rPr>
                <w:rFonts w:hint="eastAsia" w:cs="Times New Roman"/>
                <w:color w:val="auto"/>
                <w:highlight w:val="none"/>
                <w:lang w:val="en-US" w:eastAsia="zh-CN"/>
              </w:rPr>
              <w:t>、</w:t>
            </w:r>
            <w:r>
              <w:rPr>
                <w:rFonts w:hint="eastAsia"/>
                <w:color w:val="auto"/>
                <w:highlight w:val="none"/>
                <w:lang w:eastAsia="zh-CN"/>
              </w:rPr>
              <w:t>总悬浮颗粒物</w:t>
            </w:r>
            <w:r>
              <w:rPr>
                <w:rFonts w:hint="eastAsia" w:ascii="Times New Roman" w:hAnsi="Times New Roman" w:eastAsia="宋体" w:cs="Times New Roman"/>
                <w:color w:val="auto"/>
                <w:highlight w:val="none"/>
                <w:lang w:val="en-US" w:eastAsia="zh-CN"/>
              </w:rPr>
              <w:t>最大排放浓度</w:t>
            </w:r>
            <w:r>
              <w:rPr>
                <w:rFonts w:hint="eastAsia" w:cs="Times New Roman"/>
                <w:color w:val="auto"/>
                <w:highlight w:val="none"/>
                <w:lang w:val="en-US" w:eastAsia="zh-CN"/>
              </w:rPr>
              <w:t>分别</w:t>
            </w:r>
            <w:r>
              <w:rPr>
                <w:rFonts w:hint="eastAsia" w:ascii="Times New Roman" w:hAnsi="Times New Roman" w:eastAsia="宋体" w:cs="Times New Roman"/>
                <w:color w:val="auto"/>
                <w:highlight w:val="none"/>
                <w:lang w:val="en-US" w:eastAsia="zh-CN"/>
              </w:rPr>
              <w:t>为</w:t>
            </w:r>
            <w:r>
              <w:rPr>
                <w:rFonts w:hint="eastAsia" w:cs="Times New Roman"/>
                <w:color w:val="auto"/>
                <w:highlight w:val="none"/>
                <w:vertAlign w:val="baseline"/>
                <w:lang w:val="en-US" w:eastAsia="zh-CN"/>
              </w:rPr>
              <w:t>1.32</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cs="Times New Roman"/>
                <w:color w:val="auto"/>
                <w:highlight w:val="none"/>
                <w:vertAlign w:val="baseline"/>
                <w:lang w:val="en-US" w:eastAsia="zh-CN"/>
              </w:rPr>
              <w:t>、</w:t>
            </w:r>
            <w:r>
              <w:rPr>
                <w:rFonts w:hint="eastAsia" w:cs="Times New Roman"/>
                <w:color w:val="auto"/>
                <w:sz w:val="24"/>
                <w:szCs w:val="24"/>
                <w:highlight w:val="none"/>
                <w:lang w:val="en-US" w:eastAsia="zh-CN"/>
              </w:rPr>
              <w:t>0.321</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lang w:val="en-US" w:eastAsia="zh-CN"/>
              </w:rPr>
              <w:t>，满足《大气污染物综合排放标准》（DB 32/4041-2021）表3排放限值</w:t>
            </w:r>
            <w:r>
              <w:rPr>
                <w:rFonts w:hint="eastAsia"/>
                <w:color w:val="auto"/>
                <w:highlight w:val="none"/>
                <w:lang w:val="en-US" w:eastAsia="zh-CN"/>
              </w:rPr>
              <w:t>。</w:t>
            </w:r>
          </w:p>
          <w:p w14:paraId="5F645D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0" w:firstLineChars="0"/>
              <w:jc w:val="center"/>
              <w:textAlignment w:val="auto"/>
              <w:outlineLvl w:val="9"/>
              <w:rPr>
                <w:rFonts w:hint="eastAsia"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w:t>
            </w:r>
            <w:r>
              <w:rPr>
                <w:rFonts w:hint="eastAsia" w:ascii="Times New Roman" w:hAnsi="Times New Roman" w:eastAsia="宋体" w:cs="Times New Roman"/>
                <w:b/>
                <w:bCs/>
                <w:color w:val="auto"/>
                <w:kern w:val="2"/>
                <w:sz w:val="24"/>
                <w:szCs w:val="24"/>
                <w:highlight w:val="none"/>
                <w:lang w:val="en-US" w:eastAsia="zh-CN" w:bidi="ar-SA"/>
              </w:rPr>
              <w:t>7-</w:t>
            </w:r>
            <w:r>
              <w:rPr>
                <w:rFonts w:hint="eastAsia" w:cs="Times New Roman"/>
                <w:b/>
                <w:bCs/>
                <w:color w:val="auto"/>
                <w:kern w:val="2"/>
                <w:sz w:val="24"/>
                <w:szCs w:val="24"/>
                <w:highlight w:val="none"/>
                <w:lang w:val="en-US" w:eastAsia="zh-CN" w:bidi="ar-SA"/>
              </w:rPr>
              <w:t>3</w:t>
            </w:r>
            <w:r>
              <w:rPr>
                <w:rFonts w:hint="eastAsia" w:ascii="Times New Roman" w:hAnsi="Times New Roman" w:eastAsia="宋体" w:cs="Times New Roman"/>
                <w:b/>
                <w:bCs/>
                <w:color w:val="auto"/>
                <w:kern w:val="2"/>
                <w:sz w:val="24"/>
                <w:szCs w:val="24"/>
                <w:highlight w:val="none"/>
                <w:lang w:val="en-US" w:eastAsia="zh-CN" w:bidi="ar-SA"/>
              </w:rPr>
              <w:t xml:space="preserve"> </w:t>
            </w:r>
            <w:r>
              <w:rPr>
                <w:rFonts w:hint="eastAsia" w:cs="Times New Roman"/>
                <w:b/>
                <w:bCs/>
                <w:color w:val="auto"/>
                <w:kern w:val="2"/>
                <w:sz w:val="24"/>
                <w:szCs w:val="24"/>
                <w:highlight w:val="none"/>
                <w:lang w:val="en-US" w:eastAsia="zh-CN" w:bidi="ar-SA"/>
              </w:rPr>
              <w:t xml:space="preserve"> 厂界</w:t>
            </w:r>
            <w:r>
              <w:rPr>
                <w:rFonts w:hint="default" w:ascii="Times New Roman" w:hAnsi="Times New Roman" w:eastAsia="宋体" w:cs="Times New Roman"/>
                <w:b/>
                <w:bCs/>
                <w:color w:val="auto"/>
                <w:kern w:val="2"/>
                <w:sz w:val="24"/>
                <w:szCs w:val="24"/>
                <w:highlight w:val="none"/>
                <w:lang w:val="en-US" w:eastAsia="zh-CN" w:bidi="ar-SA"/>
              </w:rPr>
              <w:t>无组织废气</w:t>
            </w:r>
            <w:r>
              <w:rPr>
                <w:rFonts w:hint="eastAsia" w:ascii="Times New Roman" w:hAnsi="Times New Roman" w:eastAsia="宋体" w:cs="Times New Roman"/>
                <w:b/>
                <w:bCs/>
                <w:color w:val="auto"/>
                <w:kern w:val="2"/>
                <w:sz w:val="24"/>
                <w:szCs w:val="24"/>
                <w:highlight w:val="none"/>
                <w:lang w:val="en-US" w:eastAsia="zh-CN" w:bidi="ar-SA"/>
              </w:rPr>
              <w:t>监测结果</w:t>
            </w:r>
          </w:p>
          <w:tbl>
            <w:tblPr>
              <w:tblStyle w:val="222"/>
              <w:tblW w:w="4995" w:type="pct"/>
              <w:tblInd w:w="12"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846"/>
              <w:gridCol w:w="837"/>
              <w:gridCol w:w="1781"/>
              <w:gridCol w:w="684"/>
              <w:gridCol w:w="1143"/>
              <w:gridCol w:w="1142"/>
              <w:gridCol w:w="1166"/>
              <w:gridCol w:w="699"/>
            </w:tblGrid>
            <w:tr w14:paraId="5308CC2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509" w:type="pct"/>
                  <w:vMerge w:val="restart"/>
                  <w:tcBorders>
                    <w:tl2br w:val="nil"/>
                    <w:tr2bl w:val="nil"/>
                  </w:tcBorders>
                  <w:noWrap w:val="0"/>
                  <w:vAlign w:val="center"/>
                </w:tcPr>
                <w:p w14:paraId="77AF1B2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采样日期</w:t>
                  </w:r>
                </w:p>
              </w:tc>
              <w:tc>
                <w:tcPr>
                  <w:tcW w:w="504" w:type="pct"/>
                  <w:vMerge w:val="restart"/>
                  <w:tcBorders>
                    <w:tl2br w:val="nil"/>
                    <w:tr2bl w:val="nil"/>
                  </w:tcBorders>
                  <w:noWrap w:val="0"/>
                  <w:vAlign w:val="center"/>
                </w:tcPr>
                <w:p w14:paraId="5A7D4AF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检测项目</w:t>
                  </w:r>
                </w:p>
              </w:tc>
              <w:tc>
                <w:tcPr>
                  <w:tcW w:w="1073" w:type="pct"/>
                  <w:vMerge w:val="restart"/>
                  <w:tcBorders>
                    <w:tl2br w:val="nil"/>
                    <w:tr2bl w:val="nil"/>
                  </w:tcBorders>
                  <w:noWrap w:val="0"/>
                  <w:vAlign w:val="center"/>
                </w:tcPr>
                <w:p w14:paraId="7F5C577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采样点位</w:t>
                  </w:r>
                </w:p>
              </w:tc>
              <w:tc>
                <w:tcPr>
                  <w:tcW w:w="412" w:type="pct"/>
                  <w:vMerge w:val="restart"/>
                  <w:tcBorders>
                    <w:tl2br w:val="nil"/>
                    <w:tr2bl w:val="nil"/>
                  </w:tcBorders>
                  <w:noWrap w:val="0"/>
                  <w:vAlign w:val="center"/>
                </w:tcPr>
                <w:p w14:paraId="4AD1421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单位</w:t>
                  </w:r>
                </w:p>
              </w:tc>
              <w:tc>
                <w:tcPr>
                  <w:tcW w:w="2079" w:type="pct"/>
                  <w:gridSpan w:val="3"/>
                  <w:tcBorders>
                    <w:tl2br w:val="nil"/>
                    <w:tr2bl w:val="nil"/>
                  </w:tcBorders>
                  <w:noWrap w:val="0"/>
                  <w:vAlign w:val="center"/>
                </w:tcPr>
                <w:p w14:paraId="41A9691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检测结果</w:t>
                  </w:r>
                </w:p>
              </w:tc>
              <w:tc>
                <w:tcPr>
                  <w:tcW w:w="421" w:type="pct"/>
                  <w:vMerge w:val="restart"/>
                  <w:tcBorders>
                    <w:tl2br w:val="nil"/>
                    <w:tr2bl w:val="nil"/>
                  </w:tcBorders>
                  <w:noWrap w:val="0"/>
                  <w:vAlign w:val="center"/>
                </w:tcPr>
                <w:p w14:paraId="619C9AF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olor w:val="auto"/>
                      <w:highlight w:val="none"/>
                      <w:lang w:val="en-US" w:eastAsia="zh-CN"/>
                    </w:rPr>
                  </w:pPr>
                  <w:r>
                    <w:rPr>
                      <w:rFonts w:hint="eastAsia"/>
                      <w:b/>
                      <w:bCs/>
                      <w:color w:val="auto"/>
                      <w:highlight w:val="none"/>
                      <w:lang w:val="en-US" w:eastAsia="zh-CN"/>
                    </w:rPr>
                    <w:t>标准限值</w:t>
                  </w:r>
                </w:p>
              </w:tc>
            </w:tr>
            <w:tr w14:paraId="09CD4C5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509" w:type="pct"/>
                  <w:vMerge w:val="continue"/>
                  <w:tcBorders>
                    <w:tl2br w:val="nil"/>
                    <w:tr2bl w:val="nil"/>
                  </w:tcBorders>
                  <w:noWrap w:val="0"/>
                  <w:vAlign w:val="center"/>
                </w:tcPr>
                <w:p w14:paraId="051BA92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504" w:type="pct"/>
                  <w:vMerge w:val="continue"/>
                  <w:tcBorders>
                    <w:tl2br w:val="nil"/>
                    <w:tr2bl w:val="nil"/>
                  </w:tcBorders>
                  <w:noWrap w:val="0"/>
                  <w:vAlign w:val="center"/>
                </w:tcPr>
                <w:p w14:paraId="68A2C0A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1073" w:type="pct"/>
                  <w:vMerge w:val="continue"/>
                  <w:tcBorders>
                    <w:tl2br w:val="nil"/>
                    <w:tr2bl w:val="nil"/>
                  </w:tcBorders>
                  <w:noWrap w:val="0"/>
                  <w:vAlign w:val="center"/>
                </w:tcPr>
                <w:p w14:paraId="6F9400F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412" w:type="pct"/>
                  <w:vMerge w:val="continue"/>
                  <w:tcBorders>
                    <w:tl2br w:val="nil"/>
                    <w:tr2bl w:val="nil"/>
                  </w:tcBorders>
                  <w:noWrap w:val="0"/>
                  <w:vAlign w:val="center"/>
                </w:tcPr>
                <w:p w14:paraId="3B2D7D1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688" w:type="pct"/>
                  <w:tcBorders>
                    <w:tl2br w:val="nil"/>
                    <w:tr2bl w:val="nil"/>
                  </w:tcBorders>
                  <w:noWrap w:val="0"/>
                  <w:vAlign w:val="center"/>
                </w:tcPr>
                <w:p w14:paraId="4371168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1</w:t>
                  </w:r>
                </w:p>
              </w:tc>
              <w:tc>
                <w:tcPr>
                  <w:tcW w:w="688" w:type="pct"/>
                  <w:tcBorders>
                    <w:tl2br w:val="nil"/>
                    <w:tr2bl w:val="nil"/>
                  </w:tcBorders>
                  <w:noWrap w:val="0"/>
                  <w:vAlign w:val="center"/>
                </w:tcPr>
                <w:p w14:paraId="2CD251D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2</w:t>
                  </w:r>
                </w:p>
              </w:tc>
              <w:tc>
                <w:tcPr>
                  <w:tcW w:w="702" w:type="pct"/>
                  <w:tcBorders>
                    <w:tl2br w:val="nil"/>
                    <w:tr2bl w:val="nil"/>
                  </w:tcBorders>
                  <w:noWrap w:val="0"/>
                  <w:vAlign w:val="center"/>
                </w:tcPr>
                <w:p w14:paraId="27017CC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3</w:t>
                  </w:r>
                </w:p>
              </w:tc>
              <w:tc>
                <w:tcPr>
                  <w:tcW w:w="421" w:type="pct"/>
                  <w:vMerge w:val="continue"/>
                  <w:tcBorders>
                    <w:tl2br w:val="nil"/>
                    <w:tr2bl w:val="nil"/>
                  </w:tcBorders>
                  <w:noWrap w:val="0"/>
                  <w:vAlign w:val="center"/>
                </w:tcPr>
                <w:p w14:paraId="79E5EAC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141BB30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2" w:hRule="atLeast"/>
              </w:trPr>
              <w:tc>
                <w:tcPr>
                  <w:tcW w:w="509" w:type="pct"/>
                  <w:vMerge w:val="restart"/>
                  <w:tcBorders>
                    <w:tl2br w:val="nil"/>
                    <w:tr2bl w:val="nil"/>
                  </w:tcBorders>
                  <w:noWrap w:val="0"/>
                  <w:vAlign w:val="center"/>
                </w:tcPr>
                <w:p w14:paraId="0B86946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rPr>
                  </w:pPr>
                  <w:r>
                    <w:rPr>
                      <w:color w:val="auto"/>
                      <w:highlight w:val="none"/>
                    </w:rPr>
                    <w:t>202</w:t>
                  </w:r>
                  <w:r>
                    <w:rPr>
                      <w:rFonts w:hint="eastAsia"/>
                      <w:color w:val="auto"/>
                      <w:highlight w:val="none"/>
                      <w:lang w:val="en-US" w:eastAsia="zh-CN"/>
                    </w:rPr>
                    <w:t>6.1.12</w:t>
                  </w:r>
                </w:p>
              </w:tc>
              <w:tc>
                <w:tcPr>
                  <w:tcW w:w="504" w:type="pct"/>
                  <w:vMerge w:val="restart"/>
                  <w:tcBorders>
                    <w:tl2br w:val="nil"/>
                    <w:tr2bl w:val="nil"/>
                  </w:tcBorders>
                  <w:noWrap w:val="0"/>
                  <w:vAlign w:val="center"/>
                </w:tcPr>
                <w:p w14:paraId="37697329">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非甲烷总烃</w:t>
                  </w:r>
                </w:p>
              </w:tc>
              <w:tc>
                <w:tcPr>
                  <w:tcW w:w="1073" w:type="pct"/>
                  <w:tcBorders>
                    <w:tl2br w:val="nil"/>
                    <w:tr2bl w:val="nil"/>
                  </w:tcBorders>
                  <w:noWrap w:val="0"/>
                  <w:vAlign w:val="center"/>
                </w:tcPr>
                <w:p w14:paraId="5E59887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厂界上风向（G1）</w:t>
                  </w:r>
                </w:p>
              </w:tc>
              <w:tc>
                <w:tcPr>
                  <w:tcW w:w="412" w:type="pct"/>
                  <w:vMerge w:val="restart"/>
                  <w:tcBorders>
                    <w:tl2br w:val="nil"/>
                    <w:tr2bl w:val="nil"/>
                  </w:tcBorders>
                  <w:noWrap w:val="0"/>
                  <w:vAlign w:val="center"/>
                </w:tcPr>
                <w:p w14:paraId="7FD273A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mg/m</w:t>
                  </w:r>
                  <w:r>
                    <w:rPr>
                      <w:color w:val="auto"/>
                      <w:highlight w:val="none"/>
                      <w:vertAlign w:val="superscript"/>
                    </w:rPr>
                    <w:t>3</w:t>
                  </w:r>
                </w:p>
              </w:tc>
              <w:tc>
                <w:tcPr>
                  <w:tcW w:w="688" w:type="pct"/>
                  <w:tcBorders>
                    <w:tl2br w:val="nil"/>
                    <w:tr2bl w:val="nil"/>
                  </w:tcBorders>
                  <w:noWrap w:val="0"/>
                  <w:vAlign w:val="center"/>
                </w:tcPr>
                <w:p w14:paraId="2C76FD2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0.74</w:t>
                  </w:r>
                </w:p>
              </w:tc>
              <w:tc>
                <w:tcPr>
                  <w:tcW w:w="688" w:type="pct"/>
                  <w:tcBorders>
                    <w:tl2br w:val="nil"/>
                    <w:tr2bl w:val="nil"/>
                  </w:tcBorders>
                  <w:noWrap w:val="0"/>
                  <w:vAlign w:val="center"/>
                </w:tcPr>
                <w:p w14:paraId="3057321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0.75</w:t>
                  </w:r>
                </w:p>
              </w:tc>
              <w:tc>
                <w:tcPr>
                  <w:tcW w:w="702" w:type="pct"/>
                  <w:tcBorders>
                    <w:tl2br w:val="nil"/>
                    <w:tr2bl w:val="nil"/>
                  </w:tcBorders>
                  <w:noWrap w:val="0"/>
                  <w:vAlign w:val="center"/>
                </w:tcPr>
                <w:p w14:paraId="1CFBC22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0.81</w:t>
                  </w:r>
                </w:p>
              </w:tc>
              <w:tc>
                <w:tcPr>
                  <w:tcW w:w="421" w:type="pct"/>
                  <w:vMerge w:val="restart"/>
                  <w:tcBorders>
                    <w:tl2br w:val="nil"/>
                    <w:tr2bl w:val="nil"/>
                  </w:tcBorders>
                  <w:noWrap w:val="0"/>
                  <w:vAlign w:val="center"/>
                </w:tcPr>
                <w:p w14:paraId="52F2A98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olor w:val="auto"/>
                      <w:highlight w:val="none"/>
                      <w:lang w:val="en-US" w:eastAsia="zh-CN"/>
                    </w:rPr>
                  </w:pPr>
                  <w:r>
                    <w:rPr>
                      <w:rFonts w:hint="eastAsia"/>
                      <w:color w:val="auto"/>
                      <w:highlight w:val="none"/>
                      <w:lang w:val="en-US" w:eastAsia="zh-CN"/>
                    </w:rPr>
                    <w:t>4</w:t>
                  </w:r>
                </w:p>
              </w:tc>
            </w:tr>
            <w:tr w14:paraId="650C66D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509" w:type="pct"/>
                  <w:vMerge w:val="continue"/>
                  <w:tcBorders>
                    <w:tl2br w:val="nil"/>
                    <w:tr2bl w:val="nil"/>
                  </w:tcBorders>
                  <w:noWrap w:val="0"/>
                  <w:vAlign w:val="center"/>
                </w:tcPr>
                <w:p w14:paraId="4717262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11CF2DE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61EF3ED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厂界下风向（G2）</w:t>
                  </w:r>
                </w:p>
              </w:tc>
              <w:tc>
                <w:tcPr>
                  <w:tcW w:w="412" w:type="pct"/>
                  <w:vMerge w:val="continue"/>
                  <w:tcBorders>
                    <w:tl2br w:val="nil"/>
                    <w:tr2bl w:val="nil"/>
                  </w:tcBorders>
                  <w:noWrap w:val="0"/>
                  <w:vAlign w:val="center"/>
                </w:tcPr>
                <w:p w14:paraId="695AD0B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3624F2B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1.16</w:t>
                  </w:r>
                </w:p>
              </w:tc>
              <w:tc>
                <w:tcPr>
                  <w:tcW w:w="688" w:type="pct"/>
                  <w:tcBorders>
                    <w:tl2br w:val="nil"/>
                    <w:tr2bl w:val="nil"/>
                  </w:tcBorders>
                  <w:noWrap w:val="0"/>
                  <w:vAlign w:val="center"/>
                </w:tcPr>
                <w:p w14:paraId="6D9137B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1.24</w:t>
                  </w:r>
                </w:p>
              </w:tc>
              <w:tc>
                <w:tcPr>
                  <w:tcW w:w="702" w:type="pct"/>
                  <w:tcBorders>
                    <w:tl2br w:val="nil"/>
                    <w:tr2bl w:val="nil"/>
                  </w:tcBorders>
                  <w:noWrap w:val="0"/>
                  <w:vAlign w:val="center"/>
                </w:tcPr>
                <w:p w14:paraId="244D5DA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1.24</w:t>
                  </w:r>
                </w:p>
              </w:tc>
              <w:tc>
                <w:tcPr>
                  <w:tcW w:w="421" w:type="pct"/>
                  <w:vMerge w:val="continue"/>
                  <w:tcBorders>
                    <w:tl2br w:val="nil"/>
                    <w:tr2bl w:val="nil"/>
                  </w:tcBorders>
                  <w:noWrap w:val="0"/>
                  <w:vAlign w:val="center"/>
                </w:tcPr>
                <w:p w14:paraId="0C0900F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6597EB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tcBorders>
                    <w:tl2br w:val="nil"/>
                    <w:tr2bl w:val="nil"/>
                  </w:tcBorders>
                  <w:noWrap w:val="0"/>
                  <w:vAlign w:val="center"/>
                </w:tcPr>
                <w:p w14:paraId="6829B72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499F41B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1455B1E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厂界下风向（G3）</w:t>
                  </w:r>
                </w:p>
              </w:tc>
              <w:tc>
                <w:tcPr>
                  <w:tcW w:w="412" w:type="pct"/>
                  <w:vMerge w:val="continue"/>
                  <w:tcBorders>
                    <w:tl2br w:val="nil"/>
                    <w:tr2bl w:val="nil"/>
                  </w:tcBorders>
                  <w:noWrap w:val="0"/>
                  <w:vAlign w:val="center"/>
                </w:tcPr>
                <w:p w14:paraId="76D577C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66D2641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1.17</w:t>
                  </w:r>
                </w:p>
              </w:tc>
              <w:tc>
                <w:tcPr>
                  <w:tcW w:w="688" w:type="pct"/>
                  <w:tcBorders>
                    <w:tl2br w:val="nil"/>
                    <w:tr2bl w:val="nil"/>
                  </w:tcBorders>
                  <w:noWrap w:val="0"/>
                  <w:vAlign w:val="center"/>
                </w:tcPr>
                <w:p w14:paraId="10A6501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1.21</w:t>
                  </w:r>
                </w:p>
              </w:tc>
              <w:tc>
                <w:tcPr>
                  <w:tcW w:w="702" w:type="pct"/>
                  <w:tcBorders>
                    <w:tl2br w:val="nil"/>
                    <w:tr2bl w:val="nil"/>
                  </w:tcBorders>
                  <w:noWrap w:val="0"/>
                  <w:vAlign w:val="center"/>
                </w:tcPr>
                <w:p w14:paraId="04C26B1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1.19</w:t>
                  </w:r>
                </w:p>
              </w:tc>
              <w:tc>
                <w:tcPr>
                  <w:tcW w:w="421" w:type="pct"/>
                  <w:vMerge w:val="continue"/>
                  <w:tcBorders>
                    <w:tl2br w:val="nil"/>
                    <w:tr2bl w:val="nil"/>
                  </w:tcBorders>
                  <w:noWrap w:val="0"/>
                  <w:vAlign w:val="center"/>
                </w:tcPr>
                <w:p w14:paraId="66AD16E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7B53628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tcBorders>
                    <w:tl2br w:val="nil"/>
                    <w:tr2bl w:val="nil"/>
                  </w:tcBorders>
                  <w:noWrap w:val="0"/>
                  <w:vAlign w:val="center"/>
                </w:tcPr>
                <w:p w14:paraId="292AB57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69E4F63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372EF5F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厂界下风向（G4）</w:t>
                  </w:r>
                </w:p>
              </w:tc>
              <w:tc>
                <w:tcPr>
                  <w:tcW w:w="412" w:type="pct"/>
                  <w:vMerge w:val="continue"/>
                  <w:tcBorders>
                    <w:tl2br w:val="nil"/>
                    <w:tr2bl w:val="nil"/>
                  </w:tcBorders>
                  <w:noWrap w:val="0"/>
                  <w:vAlign w:val="center"/>
                </w:tcPr>
                <w:p w14:paraId="639BCFA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44AB699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1.27</w:t>
                  </w:r>
                </w:p>
              </w:tc>
              <w:tc>
                <w:tcPr>
                  <w:tcW w:w="688" w:type="pct"/>
                  <w:tcBorders>
                    <w:tl2br w:val="nil"/>
                    <w:tr2bl w:val="nil"/>
                  </w:tcBorders>
                  <w:noWrap w:val="0"/>
                  <w:vAlign w:val="center"/>
                </w:tcPr>
                <w:p w14:paraId="10455FB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1.30</w:t>
                  </w:r>
                </w:p>
              </w:tc>
              <w:tc>
                <w:tcPr>
                  <w:tcW w:w="702" w:type="pct"/>
                  <w:tcBorders>
                    <w:tl2br w:val="nil"/>
                    <w:tr2bl w:val="nil"/>
                  </w:tcBorders>
                  <w:noWrap w:val="0"/>
                  <w:vAlign w:val="center"/>
                </w:tcPr>
                <w:p w14:paraId="3226493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1.23</w:t>
                  </w:r>
                </w:p>
              </w:tc>
              <w:tc>
                <w:tcPr>
                  <w:tcW w:w="421" w:type="pct"/>
                  <w:vMerge w:val="continue"/>
                  <w:tcBorders>
                    <w:tl2br w:val="nil"/>
                    <w:tr2bl w:val="nil"/>
                  </w:tcBorders>
                  <w:noWrap w:val="0"/>
                  <w:vAlign w:val="center"/>
                </w:tcPr>
                <w:p w14:paraId="6EEFC50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010DE2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79D1892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restart"/>
                  <w:vAlign w:val="center"/>
                </w:tcPr>
                <w:p w14:paraId="0B79515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rFonts w:hint="eastAsia" w:cs="Times New Roman"/>
                      <w:color w:val="auto"/>
                      <w:sz w:val="21"/>
                      <w:szCs w:val="21"/>
                      <w:highlight w:val="none"/>
                      <w:lang w:val="en-US" w:eastAsia="zh-CN"/>
                    </w:rPr>
                    <w:t>总悬浮颗粒物</w:t>
                  </w:r>
                </w:p>
              </w:tc>
              <w:tc>
                <w:tcPr>
                  <w:tcW w:w="1073" w:type="pct"/>
                  <w:shd w:val="clear" w:color="auto" w:fill="auto"/>
                  <w:vAlign w:val="center"/>
                </w:tcPr>
                <w:p w14:paraId="06A3CC5B">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厂界上风向（G1）</w:t>
                  </w:r>
                </w:p>
              </w:tc>
              <w:tc>
                <w:tcPr>
                  <w:tcW w:w="412" w:type="pct"/>
                  <w:vMerge w:val="restart"/>
                  <w:vAlign w:val="center"/>
                </w:tcPr>
                <w:p w14:paraId="1BF4FAA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mg/m</w:t>
                  </w:r>
                  <w:r>
                    <w:rPr>
                      <w:color w:val="auto"/>
                      <w:highlight w:val="none"/>
                      <w:vertAlign w:val="superscript"/>
                    </w:rPr>
                    <w:t>3</w:t>
                  </w:r>
                </w:p>
              </w:tc>
              <w:tc>
                <w:tcPr>
                  <w:tcW w:w="688" w:type="pct"/>
                  <w:vAlign w:val="center"/>
                </w:tcPr>
                <w:p w14:paraId="08D6E45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0.188</w:t>
                  </w:r>
                </w:p>
              </w:tc>
              <w:tc>
                <w:tcPr>
                  <w:tcW w:w="688" w:type="pct"/>
                  <w:vAlign w:val="center"/>
                </w:tcPr>
                <w:p w14:paraId="7B18E15E">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0.185</w:t>
                  </w:r>
                </w:p>
              </w:tc>
              <w:tc>
                <w:tcPr>
                  <w:tcW w:w="702" w:type="pct"/>
                  <w:vAlign w:val="center"/>
                </w:tcPr>
                <w:p w14:paraId="5F16AD14">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0.192</w:t>
                  </w:r>
                </w:p>
              </w:tc>
              <w:tc>
                <w:tcPr>
                  <w:tcW w:w="421" w:type="pct"/>
                  <w:vMerge w:val="restart"/>
                  <w:vAlign w:val="center"/>
                </w:tcPr>
                <w:p w14:paraId="7D23569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olor w:val="auto"/>
                      <w:highlight w:val="none"/>
                      <w:lang w:val="en-US" w:eastAsia="zh-CN"/>
                    </w:rPr>
                  </w:pPr>
                  <w:r>
                    <w:rPr>
                      <w:rFonts w:hint="eastAsia"/>
                      <w:color w:val="auto"/>
                      <w:highlight w:val="none"/>
                      <w:lang w:val="en-US" w:eastAsia="zh-CN"/>
                    </w:rPr>
                    <w:t>0.5</w:t>
                  </w:r>
                </w:p>
              </w:tc>
            </w:tr>
            <w:tr w14:paraId="0BB4DFA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481FCEE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019C3939">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769CFD9B">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厂界下风向（G2）</w:t>
                  </w:r>
                </w:p>
              </w:tc>
              <w:tc>
                <w:tcPr>
                  <w:tcW w:w="412" w:type="pct"/>
                  <w:vMerge w:val="continue"/>
                  <w:vAlign w:val="center"/>
                </w:tcPr>
                <w:p w14:paraId="08FCE1B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5EBCBB5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0.299</w:t>
                  </w:r>
                </w:p>
              </w:tc>
              <w:tc>
                <w:tcPr>
                  <w:tcW w:w="688" w:type="pct"/>
                  <w:vAlign w:val="center"/>
                </w:tcPr>
                <w:p w14:paraId="47A7D1BE">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0.290</w:t>
                  </w:r>
                </w:p>
              </w:tc>
              <w:tc>
                <w:tcPr>
                  <w:tcW w:w="702" w:type="pct"/>
                  <w:vAlign w:val="center"/>
                </w:tcPr>
                <w:p w14:paraId="30E1ED67">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0.312</w:t>
                  </w:r>
                </w:p>
              </w:tc>
              <w:tc>
                <w:tcPr>
                  <w:tcW w:w="421" w:type="pct"/>
                  <w:vMerge w:val="continue"/>
                  <w:vAlign w:val="center"/>
                </w:tcPr>
                <w:p w14:paraId="0E37ACF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1F592D0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0A06AED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6147BA7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61F064D6">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厂界下风向（G3）</w:t>
                  </w:r>
                </w:p>
              </w:tc>
              <w:tc>
                <w:tcPr>
                  <w:tcW w:w="412" w:type="pct"/>
                  <w:vMerge w:val="continue"/>
                  <w:vAlign w:val="center"/>
                </w:tcPr>
                <w:p w14:paraId="5480465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372EFA7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0.304</w:t>
                  </w:r>
                </w:p>
              </w:tc>
              <w:tc>
                <w:tcPr>
                  <w:tcW w:w="688" w:type="pct"/>
                  <w:vAlign w:val="center"/>
                </w:tcPr>
                <w:p w14:paraId="0DFFAE3A">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0.302</w:t>
                  </w:r>
                </w:p>
              </w:tc>
              <w:tc>
                <w:tcPr>
                  <w:tcW w:w="702" w:type="pct"/>
                  <w:vAlign w:val="center"/>
                </w:tcPr>
                <w:p w14:paraId="00D7B81B">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0.312</w:t>
                  </w:r>
                </w:p>
              </w:tc>
              <w:tc>
                <w:tcPr>
                  <w:tcW w:w="421" w:type="pct"/>
                  <w:vMerge w:val="continue"/>
                  <w:vAlign w:val="center"/>
                </w:tcPr>
                <w:p w14:paraId="34B5C69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56587E2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45639BE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18C5132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3D240403">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厂界下风向（G4）</w:t>
                  </w:r>
                </w:p>
              </w:tc>
              <w:tc>
                <w:tcPr>
                  <w:tcW w:w="412" w:type="pct"/>
                  <w:vMerge w:val="continue"/>
                  <w:vAlign w:val="center"/>
                </w:tcPr>
                <w:p w14:paraId="370BB7E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616FE07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0.310</w:t>
                  </w:r>
                </w:p>
              </w:tc>
              <w:tc>
                <w:tcPr>
                  <w:tcW w:w="688" w:type="pct"/>
                  <w:vAlign w:val="center"/>
                </w:tcPr>
                <w:p w14:paraId="69B4BED1">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702" w:type="pct"/>
                  <w:vAlign w:val="center"/>
                </w:tcPr>
                <w:p w14:paraId="08E4F93F">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0.319</w:t>
                  </w:r>
                </w:p>
              </w:tc>
              <w:tc>
                <w:tcPr>
                  <w:tcW w:w="421" w:type="pct"/>
                  <w:vMerge w:val="continue"/>
                  <w:vAlign w:val="center"/>
                </w:tcPr>
                <w:p w14:paraId="6055B899">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60617F6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509" w:type="pct"/>
                  <w:vMerge w:val="restart"/>
                  <w:tcBorders>
                    <w:tl2br w:val="nil"/>
                    <w:tr2bl w:val="nil"/>
                  </w:tcBorders>
                  <w:noWrap w:val="0"/>
                  <w:vAlign w:val="center"/>
                </w:tcPr>
                <w:p w14:paraId="79DEDBA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采样日期</w:t>
                  </w:r>
                </w:p>
              </w:tc>
              <w:tc>
                <w:tcPr>
                  <w:tcW w:w="504" w:type="pct"/>
                  <w:vMerge w:val="restart"/>
                  <w:tcBorders>
                    <w:tl2br w:val="nil"/>
                    <w:tr2bl w:val="nil"/>
                  </w:tcBorders>
                  <w:noWrap w:val="0"/>
                  <w:vAlign w:val="center"/>
                </w:tcPr>
                <w:p w14:paraId="4243CFE3">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检测项目</w:t>
                  </w:r>
                </w:p>
              </w:tc>
              <w:tc>
                <w:tcPr>
                  <w:tcW w:w="1073" w:type="pct"/>
                  <w:vMerge w:val="restart"/>
                  <w:tcBorders>
                    <w:tl2br w:val="nil"/>
                    <w:tr2bl w:val="nil"/>
                  </w:tcBorders>
                  <w:noWrap w:val="0"/>
                  <w:vAlign w:val="center"/>
                </w:tcPr>
                <w:p w14:paraId="751FEAB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采样点位</w:t>
                  </w:r>
                </w:p>
              </w:tc>
              <w:tc>
                <w:tcPr>
                  <w:tcW w:w="412" w:type="pct"/>
                  <w:vMerge w:val="restart"/>
                  <w:tcBorders>
                    <w:tl2br w:val="nil"/>
                    <w:tr2bl w:val="nil"/>
                  </w:tcBorders>
                  <w:noWrap w:val="0"/>
                  <w:vAlign w:val="center"/>
                </w:tcPr>
                <w:p w14:paraId="10DA7169">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单位</w:t>
                  </w:r>
                </w:p>
              </w:tc>
              <w:tc>
                <w:tcPr>
                  <w:tcW w:w="2079" w:type="pct"/>
                  <w:gridSpan w:val="3"/>
                  <w:tcBorders>
                    <w:tl2br w:val="nil"/>
                    <w:tr2bl w:val="nil"/>
                  </w:tcBorders>
                  <w:noWrap w:val="0"/>
                  <w:vAlign w:val="center"/>
                </w:tcPr>
                <w:p w14:paraId="0CAFD91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检测结果</w:t>
                  </w:r>
                </w:p>
              </w:tc>
              <w:tc>
                <w:tcPr>
                  <w:tcW w:w="421" w:type="pct"/>
                  <w:vMerge w:val="restart"/>
                  <w:tcBorders>
                    <w:tl2br w:val="nil"/>
                    <w:tr2bl w:val="nil"/>
                  </w:tcBorders>
                  <w:noWrap w:val="0"/>
                  <w:vAlign w:val="center"/>
                </w:tcPr>
                <w:p w14:paraId="501781D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olor w:val="auto"/>
                      <w:highlight w:val="none"/>
                      <w:lang w:val="en-US" w:eastAsia="zh-CN"/>
                    </w:rPr>
                  </w:pPr>
                  <w:r>
                    <w:rPr>
                      <w:rFonts w:hint="eastAsia"/>
                      <w:b/>
                      <w:bCs/>
                      <w:color w:val="auto"/>
                      <w:highlight w:val="none"/>
                      <w:lang w:val="en-US" w:eastAsia="zh-CN"/>
                    </w:rPr>
                    <w:t>标准限值</w:t>
                  </w:r>
                </w:p>
              </w:tc>
            </w:tr>
            <w:tr w14:paraId="6730A2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509" w:type="pct"/>
                  <w:vMerge w:val="continue"/>
                  <w:tcBorders>
                    <w:tl2br w:val="nil"/>
                    <w:tr2bl w:val="nil"/>
                  </w:tcBorders>
                  <w:noWrap w:val="0"/>
                  <w:vAlign w:val="center"/>
                </w:tcPr>
                <w:p w14:paraId="31E7371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504" w:type="pct"/>
                  <w:vMerge w:val="continue"/>
                  <w:tcBorders>
                    <w:tl2br w:val="nil"/>
                    <w:tr2bl w:val="nil"/>
                  </w:tcBorders>
                  <w:noWrap w:val="0"/>
                  <w:vAlign w:val="center"/>
                </w:tcPr>
                <w:p w14:paraId="5563F8B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1073" w:type="pct"/>
                  <w:vMerge w:val="continue"/>
                  <w:tcBorders>
                    <w:tl2br w:val="nil"/>
                    <w:tr2bl w:val="nil"/>
                  </w:tcBorders>
                  <w:noWrap w:val="0"/>
                  <w:vAlign w:val="center"/>
                </w:tcPr>
                <w:p w14:paraId="5DDA678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412" w:type="pct"/>
                  <w:vMerge w:val="continue"/>
                  <w:tcBorders>
                    <w:tl2br w:val="nil"/>
                    <w:tr2bl w:val="nil"/>
                  </w:tcBorders>
                  <w:noWrap w:val="0"/>
                  <w:vAlign w:val="center"/>
                </w:tcPr>
                <w:p w14:paraId="01835D4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p>
              </w:tc>
              <w:tc>
                <w:tcPr>
                  <w:tcW w:w="688" w:type="pct"/>
                  <w:tcBorders>
                    <w:tl2br w:val="nil"/>
                    <w:tr2bl w:val="nil"/>
                  </w:tcBorders>
                  <w:noWrap w:val="0"/>
                  <w:vAlign w:val="center"/>
                </w:tcPr>
                <w:p w14:paraId="0D1EC7A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1</w:t>
                  </w:r>
                </w:p>
              </w:tc>
              <w:tc>
                <w:tcPr>
                  <w:tcW w:w="688" w:type="pct"/>
                  <w:tcBorders>
                    <w:tl2br w:val="nil"/>
                    <w:tr2bl w:val="nil"/>
                  </w:tcBorders>
                  <w:noWrap w:val="0"/>
                  <w:vAlign w:val="center"/>
                </w:tcPr>
                <w:p w14:paraId="2351E2F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2</w:t>
                  </w:r>
                </w:p>
              </w:tc>
              <w:tc>
                <w:tcPr>
                  <w:tcW w:w="702" w:type="pct"/>
                  <w:tcBorders>
                    <w:tl2br w:val="nil"/>
                    <w:tr2bl w:val="nil"/>
                  </w:tcBorders>
                  <w:noWrap w:val="0"/>
                  <w:vAlign w:val="center"/>
                </w:tcPr>
                <w:p w14:paraId="745C441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b/>
                      <w:bCs/>
                      <w:color w:val="auto"/>
                      <w:highlight w:val="none"/>
                    </w:rPr>
                  </w:pPr>
                  <w:r>
                    <w:rPr>
                      <w:b/>
                      <w:bCs/>
                      <w:color w:val="auto"/>
                      <w:highlight w:val="none"/>
                    </w:rPr>
                    <w:t>3</w:t>
                  </w:r>
                </w:p>
              </w:tc>
              <w:tc>
                <w:tcPr>
                  <w:tcW w:w="421" w:type="pct"/>
                  <w:vMerge w:val="continue"/>
                  <w:tcBorders>
                    <w:tl2br w:val="nil"/>
                    <w:tr2bl w:val="nil"/>
                  </w:tcBorders>
                  <w:noWrap w:val="0"/>
                  <w:vAlign w:val="center"/>
                </w:tcPr>
                <w:p w14:paraId="699B9F0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12E19B2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98" w:hRule="atLeast"/>
              </w:trPr>
              <w:tc>
                <w:tcPr>
                  <w:tcW w:w="509" w:type="pct"/>
                  <w:vMerge w:val="restart"/>
                  <w:tcBorders>
                    <w:tl2br w:val="nil"/>
                    <w:tr2bl w:val="nil"/>
                  </w:tcBorders>
                  <w:noWrap w:val="0"/>
                  <w:vAlign w:val="center"/>
                </w:tcPr>
                <w:p w14:paraId="5D1C0979">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rPr>
                  </w:pPr>
                  <w:r>
                    <w:rPr>
                      <w:color w:val="auto"/>
                      <w:highlight w:val="none"/>
                    </w:rPr>
                    <w:t>202</w:t>
                  </w:r>
                  <w:r>
                    <w:rPr>
                      <w:rFonts w:hint="eastAsia"/>
                      <w:color w:val="auto"/>
                      <w:highlight w:val="none"/>
                      <w:lang w:val="en-US" w:eastAsia="zh-CN"/>
                    </w:rPr>
                    <w:t>6.1.13</w:t>
                  </w:r>
                </w:p>
              </w:tc>
              <w:tc>
                <w:tcPr>
                  <w:tcW w:w="504" w:type="pct"/>
                  <w:vMerge w:val="restart"/>
                  <w:tcBorders>
                    <w:tl2br w:val="nil"/>
                    <w:tr2bl w:val="nil"/>
                  </w:tcBorders>
                  <w:noWrap w:val="0"/>
                  <w:vAlign w:val="center"/>
                </w:tcPr>
                <w:p w14:paraId="001FB43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非甲烷总烃</w:t>
                  </w:r>
                </w:p>
              </w:tc>
              <w:tc>
                <w:tcPr>
                  <w:tcW w:w="1073" w:type="pct"/>
                  <w:tcBorders>
                    <w:tl2br w:val="nil"/>
                    <w:tr2bl w:val="nil"/>
                  </w:tcBorders>
                  <w:noWrap w:val="0"/>
                  <w:vAlign w:val="center"/>
                </w:tcPr>
                <w:p w14:paraId="29CCD57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厂界上风向（G1）</w:t>
                  </w:r>
                </w:p>
              </w:tc>
              <w:tc>
                <w:tcPr>
                  <w:tcW w:w="412" w:type="pct"/>
                  <w:vMerge w:val="restart"/>
                  <w:tcBorders>
                    <w:tl2br w:val="nil"/>
                    <w:tr2bl w:val="nil"/>
                  </w:tcBorders>
                  <w:noWrap w:val="0"/>
                  <w:vAlign w:val="center"/>
                </w:tcPr>
                <w:p w14:paraId="5CD00BE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mg/m</w:t>
                  </w:r>
                  <w:r>
                    <w:rPr>
                      <w:color w:val="auto"/>
                      <w:highlight w:val="none"/>
                      <w:vertAlign w:val="superscript"/>
                    </w:rPr>
                    <w:t>3</w:t>
                  </w:r>
                </w:p>
              </w:tc>
              <w:tc>
                <w:tcPr>
                  <w:tcW w:w="688" w:type="pct"/>
                  <w:tcBorders>
                    <w:tl2br w:val="nil"/>
                    <w:tr2bl w:val="nil"/>
                  </w:tcBorders>
                  <w:noWrap w:val="0"/>
                  <w:vAlign w:val="center"/>
                </w:tcPr>
                <w:p w14:paraId="59FCA8B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0.75</w:t>
                  </w:r>
                </w:p>
              </w:tc>
              <w:tc>
                <w:tcPr>
                  <w:tcW w:w="688" w:type="pct"/>
                  <w:tcBorders>
                    <w:tl2br w:val="nil"/>
                    <w:tr2bl w:val="nil"/>
                  </w:tcBorders>
                  <w:noWrap w:val="0"/>
                  <w:vAlign w:val="center"/>
                </w:tcPr>
                <w:p w14:paraId="642CD2C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0.71</w:t>
                  </w:r>
                </w:p>
              </w:tc>
              <w:tc>
                <w:tcPr>
                  <w:tcW w:w="702" w:type="pct"/>
                  <w:tcBorders>
                    <w:tl2br w:val="nil"/>
                    <w:tr2bl w:val="nil"/>
                  </w:tcBorders>
                  <w:noWrap w:val="0"/>
                  <w:vAlign w:val="center"/>
                </w:tcPr>
                <w:p w14:paraId="64985BE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0.76</w:t>
                  </w:r>
                </w:p>
              </w:tc>
              <w:tc>
                <w:tcPr>
                  <w:tcW w:w="421" w:type="pct"/>
                  <w:vMerge w:val="restart"/>
                  <w:tcBorders>
                    <w:tl2br w:val="nil"/>
                    <w:tr2bl w:val="nil"/>
                  </w:tcBorders>
                  <w:noWrap w:val="0"/>
                  <w:vAlign w:val="center"/>
                </w:tcPr>
                <w:p w14:paraId="34566FF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eastAsia="宋体"/>
                      <w:color w:val="auto"/>
                      <w:highlight w:val="none"/>
                      <w:lang w:val="en-US" w:eastAsia="zh-CN"/>
                    </w:rPr>
                  </w:pPr>
                  <w:r>
                    <w:rPr>
                      <w:rFonts w:hint="eastAsia"/>
                      <w:color w:val="auto"/>
                      <w:highlight w:val="none"/>
                      <w:lang w:val="en-US" w:eastAsia="zh-CN"/>
                    </w:rPr>
                    <w:t>4</w:t>
                  </w:r>
                </w:p>
              </w:tc>
            </w:tr>
            <w:tr w14:paraId="77568F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9" w:hRule="atLeast"/>
              </w:trPr>
              <w:tc>
                <w:tcPr>
                  <w:tcW w:w="509" w:type="pct"/>
                  <w:vMerge w:val="continue"/>
                  <w:tcBorders>
                    <w:tl2br w:val="nil"/>
                    <w:tr2bl w:val="nil"/>
                  </w:tcBorders>
                  <w:noWrap w:val="0"/>
                  <w:vAlign w:val="center"/>
                </w:tcPr>
                <w:p w14:paraId="2DC9B43A">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5089CE5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4B0F706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厂界下风向（G2）</w:t>
                  </w:r>
                </w:p>
              </w:tc>
              <w:tc>
                <w:tcPr>
                  <w:tcW w:w="412" w:type="pct"/>
                  <w:vMerge w:val="continue"/>
                  <w:tcBorders>
                    <w:tl2br w:val="nil"/>
                    <w:tr2bl w:val="nil"/>
                  </w:tcBorders>
                  <w:noWrap w:val="0"/>
                  <w:vAlign w:val="center"/>
                </w:tcPr>
                <w:p w14:paraId="122AA33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46E01F0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1.12</w:t>
                  </w:r>
                </w:p>
              </w:tc>
              <w:tc>
                <w:tcPr>
                  <w:tcW w:w="688" w:type="pct"/>
                  <w:tcBorders>
                    <w:tl2br w:val="nil"/>
                    <w:tr2bl w:val="nil"/>
                  </w:tcBorders>
                  <w:noWrap w:val="0"/>
                  <w:vAlign w:val="center"/>
                </w:tcPr>
                <w:p w14:paraId="5C781B0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1.17</w:t>
                  </w:r>
                </w:p>
              </w:tc>
              <w:tc>
                <w:tcPr>
                  <w:tcW w:w="702" w:type="pct"/>
                  <w:tcBorders>
                    <w:tl2br w:val="nil"/>
                    <w:tr2bl w:val="nil"/>
                  </w:tcBorders>
                  <w:noWrap w:val="0"/>
                  <w:vAlign w:val="center"/>
                </w:tcPr>
                <w:p w14:paraId="5170A77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1.12</w:t>
                  </w:r>
                </w:p>
              </w:tc>
              <w:tc>
                <w:tcPr>
                  <w:tcW w:w="421" w:type="pct"/>
                  <w:vMerge w:val="continue"/>
                  <w:tcBorders>
                    <w:tl2br w:val="nil"/>
                    <w:tr2bl w:val="nil"/>
                  </w:tcBorders>
                  <w:noWrap w:val="0"/>
                  <w:vAlign w:val="center"/>
                </w:tcPr>
                <w:p w14:paraId="5C735C2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07B8FD1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tcBorders>
                    <w:tl2br w:val="nil"/>
                    <w:tr2bl w:val="nil"/>
                  </w:tcBorders>
                  <w:noWrap w:val="0"/>
                  <w:vAlign w:val="center"/>
                </w:tcPr>
                <w:p w14:paraId="7C3669B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1C5A17EB">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736CE94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厂界下风向（G3）</w:t>
                  </w:r>
                </w:p>
              </w:tc>
              <w:tc>
                <w:tcPr>
                  <w:tcW w:w="412" w:type="pct"/>
                  <w:vMerge w:val="continue"/>
                  <w:tcBorders>
                    <w:tl2br w:val="nil"/>
                    <w:tr2bl w:val="nil"/>
                  </w:tcBorders>
                  <w:noWrap w:val="0"/>
                  <w:vAlign w:val="center"/>
                </w:tcPr>
                <w:p w14:paraId="46B0BA0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73B6963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1.26</w:t>
                  </w:r>
                </w:p>
              </w:tc>
              <w:tc>
                <w:tcPr>
                  <w:tcW w:w="688" w:type="pct"/>
                  <w:tcBorders>
                    <w:tl2br w:val="nil"/>
                    <w:tr2bl w:val="nil"/>
                  </w:tcBorders>
                  <w:noWrap w:val="0"/>
                  <w:vAlign w:val="center"/>
                </w:tcPr>
                <w:p w14:paraId="652AF3EE">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1.28</w:t>
                  </w:r>
                </w:p>
              </w:tc>
              <w:tc>
                <w:tcPr>
                  <w:tcW w:w="702" w:type="pct"/>
                  <w:tcBorders>
                    <w:tl2br w:val="nil"/>
                    <w:tr2bl w:val="nil"/>
                  </w:tcBorders>
                  <w:noWrap w:val="0"/>
                  <w:vAlign w:val="center"/>
                </w:tcPr>
                <w:p w14:paraId="2B85055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1.25</w:t>
                  </w:r>
                </w:p>
              </w:tc>
              <w:tc>
                <w:tcPr>
                  <w:tcW w:w="421" w:type="pct"/>
                  <w:vMerge w:val="continue"/>
                  <w:tcBorders>
                    <w:tl2br w:val="nil"/>
                    <w:tr2bl w:val="nil"/>
                  </w:tcBorders>
                  <w:noWrap w:val="0"/>
                  <w:vAlign w:val="center"/>
                </w:tcPr>
                <w:p w14:paraId="1F66B33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24E1A9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tcBorders>
                    <w:tl2br w:val="nil"/>
                    <w:tr2bl w:val="nil"/>
                  </w:tcBorders>
                  <w:noWrap w:val="0"/>
                  <w:vAlign w:val="center"/>
                </w:tcPr>
                <w:p w14:paraId="52050FC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tcBorders>
                    <w:tl2br w:val="nil"/>
                    <w:tr2bl w:val="nil"/>
                  </w:tcBorders>
                  <w:noWrap w:val="0"/>
                  <w:vAlign w:val="center"/>
                </w:tcPr>
                <w:p w14:paraId="39DA7FD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tcBorders>
                    <w:tl2br w:val="nil"/>
                    <w:tr2bl w:val="nil"/>
                  </w:tcBorders>
                  <w:noWrap w:val="0"/>
                  <w:vAlign w:val="center"/>
                </w:tcPr>
                <w:p w14:paraId="005F48B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eastAsia"/>
                      <w:color w:val="auto"/>
                      <w:highlight w:val="none"/>
                      <w:lang w:eastAsia="zh-CN"/>
                    </w:rPr>
                  </w:pPr>
                  <w:r>
                    <w:rPr>
                      <w:rFonts w:hint="eastAsia"/>
                      <w:color w:val="auto"/>
                      <w:highlight w:val="none"/>
                      <w:lang w:eastAsia="zh-CN"/>
                    </w:rPr>
                    <w:t>厂界下风向（G4）</w:t>
                  </w:r>
                </w:p>
              </w:tc>
              <w:tc>
                <w:tcPr>
                  <w:tcW w:w="412" w:type="pct"/>
                  <w:vMerge w:val="continue"/>
                  <w:tcBorders>
                    <w:tl2br w:val="nil"/>
                    <w:tr2bl w:val="nil"/>
                  </w:tcBorders>
                  <w:noWrap w:val="0"/>
                  <w:vAlign w:val="center"/>
                </w:tcPr>
                <w:p w14:paraId="2133F75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tcBorders>
                    <w:tl2br w:val="nil"/>
                    <w:tr2bl w:val="nil"/>
                  </w:tcBorders>
                  <w:noWrap w:val="0"/>
                  <w:vAlign w:val="center"/>
                </w:tcPr>
                <w:p w14:paraId="2687D99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1.23</w:t>
                  </w:r>
                </w:p>
              </w:tc>
              <w:tc>
                <w:tcPr>
                  <w:tcW w:w="688" w:type="pct"/>
                  <w:tcBorders>
                    <w:tl2br w:val="nil"/>
                    <w:tr2bl w:val="nil"/>
                  </w:tcBorders>
                  <w:noWrap w:val="0"/>
                  <w:vAlign w:val="center"/>
                </w:tcPr>
                <w:p w14:paraId="26FB68E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1.32</w:t>
                  </w:r>
                </w:p>
              </w:tc>
              <w:tc>
                <w:tcPr>
                  <w:tcW w:w="702" w:type="pct"/>
                  <w:tcBorders>
                    <w:tl2br w:val="nil"/>
                    <w:tr2bl w:val="nil"/>
                  </w:tcBorders>
                  <w:noWrap w:val="0"/>
                  <w:vAlign w:val="center"/>
                </w:tcPr>
                <w:p w14:paraId="137A6AAF">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1.31</w:t>
                  </w:r>
                </w:p>
              </w:tc>
              <w:tc>
                <w:tcPr>
                  <w:tcW w:w="421" w:type="pct"/>
                  <w:vMerge w:val="continue"/>
                  <w:tcBorders>
                    <w:tl2br w:val="nil"/>
                    <w:tr2bl w:val="nil"/>
                  </w:tcBorders>
                  <w:noWrap w:val="0"/>
                  <w:vAlign w:val="center"/>
                </w:tcPr>
                <w:p w14:paraId="63C5718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6D5A394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1289383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restart"/>
                  <w:vAlign w:val="center"/>
                </w:tcPr>
                <w:p w14:paraId="3615728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rFonts w:hint="eastAsia" w:cs="Times New Roman"/>
                      <w:color w:val="auto"/>
                      <w:sz w:val="21"/>
                      <w:szCs w:val="21"/>
                      <w:highlight w:val="none"/>
                      <w:lang w:val="en-US" w:eastAsia="zh-CN"/>
                    </w:rPr>
                    <w:t>总悬浮颗粒物</w:t>
                  </w:r>
                </w:p>
              </w:tc>
              <w:tc>
                <w:tcPr>
                  <w:tcW w:w="1073" w:type="pct"/>
                  <w:shd w:val="clear" w:color="auto" w:fill="auto"/>
                  <w:vAlign w:val="center"/>
                </w:tcPr>
                <w:p w14:paraId="38BF06E6">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厂界上风向（G1）</w:t>
                  </w:r>
                </w:p>
              </w:tc>
              <w:tc>
                <w:tcPr>
                  <w:tcW w:w="412" w:type="pct"/>
                  <w:vMerge w:val="restart"/>
                  <w:vAlign w:val="center"/>
                </w:tcPr>
                <w:p w14:paraId="1F0AF68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r>
                    <w:rPr>
                      <w:color w:val="auto"/>
                      <w:highlight w:val="none"/>
                    </w:rPr>
                    <w:t>mg/m</w:t>
                  </w:r>
                  <w:r>
                    <w:rPr>
                      <w:color w:val="auto"/>
                      <w:highlight w:val="none"/>
                      <w:vertAlign w:val="superscript"/>
                    </w:rPr>
                    <w:t>3</w:t>
                  </w:r>
                </w:p>
              </w:tc>
              <w:tc>
                <w:tcPr>
                  <w:tcW w:w="688" w:type="pct"/>
                  <w:vAlign w:val="center"/>
                </w:tcPr>
                <w:p w14:paraId="51603A2A">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0.195</w:t>
                  </w:r>
                </w:p>
              </w:tc>
              <w:tc>
                <w:tcPr>
                  <w:tcW w:w="688" w:type="pct"/>
                  <w:vAlign w:val="center"/>
                </w:tcPr>
                <w:p w14:paraId="56CFD562">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0.186</w:t>
                  </w:r>
                </w:p>
              </w:tc>
              <w:tc>
                <w:tcPr>
                  <w:tcW w:w="702" w:type="pct"/>
                  <w:vAlign w:val="center"/>
                </w:tcPr>
                <w:p w14:paraId="69594AF1">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0.193</w:t>
                  </w:r>
                </w:p>
              </w:tc>
              <w:tc>
                <w:tcPr>
                  <w:tcW w:w="421" w:type="pct"/>
                  <w:vMerge w:val="restart"/>
                  <w:vAlign w:val="center"/>
                </w:tcPr>
                <w:p w14:paraId="5F136DE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olor w:val="auto"/>
                      <w:highlight w:val="none"/>
                      <w:lang w:val="en-US" w:eastAsia="zh-CN"/>
                    </w:rPr>
                  </w:pPr>
                  <w:r>
                    <w:rPr>
                      <w:rFonts w:hint="eastAsia"/>
                      <w:color w:val="auto"/>
                      <w:highlight w:val="none"/>
                      <w:lang w:val="en-US" w:eastAsia="zh-CN"/>
                    </w:rPr>
                    <w:t>0.5</w:t>
                  </w:r>
                </w:p>
              </w:tc>
            </w:tr>
            <w:tr w14:paraId="534241C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6DD5C9B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1E95F71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50AD87C0">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厂界下风向（G2）</w:t>
                  </w:r>
                </w:p>
              </w:tc>
              <w:tc>
                <w:tcPr>
                  <w:tcW w:w="412" w:type="pct"/>
                  <w:vMerge w:val="continue"/>
                  <w:vAlign w:val="center"/>
                </w:tcPr>
                <w:p w14:paraId="0DC38318">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26420CE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0.318</w:t>
                  </w:r>
                </w:p>
              </w:tc>
              <w:tc>
                <w:tcPr>
                  <w:tcW w:w="688" w:type="pct"/>
                  <w:vAlign w:val="center"/>
                </w:tcPr>
                <w:p w14:paraId="71CCFE3A">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0.306</w:t>
                  </w:r>
                </w:p>
              </w:tc>
              <w:tc>
                <w:tcPr>
                  <w:tcW w:w="702" w:type="pct"/>
                  <w:vAlign w:val="center"/>
                </w:tcPr>
                <w:p w14:paraId="68AFD8C4">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0.316</w:t>
                  </w:r>
                </w:p>
              </w:tc>
              <w:tc>
                <w:tcPr>
                  <w:tcW w:w="421" w:type="pct"/>
                  <w:vMerge w:val="continue"/>
                  <w:vAlign w:val="center"/>
                </w:tcPr>
                <w:p w14:paraId="688A2E60">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7E9292E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4E5BFC5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445C89C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36852EAC">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厂界下风向（G3）</w:t>
                  </w:r>
                </w:p>
              </w:tc>
              <w:tc>
                <w:tcPr>
                  <w:tcW w:w="412" w:type="pct"/>
                  <w:vMerge w:val="continue"/>
                  <w:vAlign w:val="center"/>
                </w:tcPr>
                <w:p w14:paraId="65A74B9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277D1B2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0.306</w:t>
                  </w:r>
                </w:p>
              </w:tc>
              <w:tc>
                <w:tcPr>
                  <w:tcW w:w="688" w:type="pct"/>
                  <w:vAlign w:val="center"/>
                </w:tcPr>
                <w:p w14:paraId="7602686D">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0.295</w:t>
                  </w:r>
                </w:p>
              </w:tc>
              <w:tc>
                <w:tcPr>
                  <w:tcW w:w="702" w:type="pct"/>
                  <w:vAlign w:val="center"/>
                </w:tcPr>
                <w:p w14:paraId="50BAA0D3">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0.311</w:t>
                  </w:r>
                </w:p>
              </w:tc>
              <w:tc>
                <w:tcPr>
                  <w:tcW w:w="421" w:type="pct"/>
                  <w:vMerge w:val="continue"/>
                  <w:vAlign w:val="center"/>
                </w:tcPr>
                <w:p w14:paraId="52657D21">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r w14:paraId="192B044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509" w:type="pct"/>
                  <w:vMerge w:val="continue"/>
                  <w:vAlign w:val="center"/>
                </w:tcPr>
                <w:p w14:paraId="58E874C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504" w:type="pct"/>
                  <w:vMerge w:val="continue"/>
                  <w:vAlign w:val="center"/>
                </w:tcPr>
                <w:p w14:paraId="3A9A1AE4">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1073" w:type="pct"/>
                  <w:shd w:val="clear" w:color="auto" w:fill="auto"/>
                  <w:vAlign w:val="center"/>
                </w:tcPr>
                <w:p w14:paraId="6F014106">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eastAsia" w:ascii="Times New Roman" w:hAnsi="Times New Roman" w:eastAsia="宋体" w:cs="Times New Roman"/>
                      <w:color w:val="auto"/>
                      <w:kern w:val="0"/>
                      <w:sz w:val="21"/>
                      <w:szCs w:val="24"/>
                      <w:highlight w:val="none"/>
                      <w:lang w:val="en-US" w:eastAsia="zh-CN" w:bidi="ar-SA"/>
                    </w:rPr>
                  </w:pPr>
                  <w:r>
                    <w:rPr>
                      <w:rFonts w:hint="eastAsia"/>
                      <w:color w:val="auto"/>
                      <w:highlight w:val="none"/>
                      <w:lang w:eastAsia="zh-CN"/>
                    </w:rPr>
                    <w:t>厂界下风向（G4）</w:t>
                  </w:r>
                </w:p>
              </w:tc>
              <w:tc>
                <w:tcPr>
                  <w:tcW w:w="412" w:type="pct"/>
                  <w:vMerge w:val="continue"/>
                  <w:vAlign w:val="center"/>
                </w:tcPr>
                <w:p w14:paraId="7109AECC">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c>
                <w:tcPr>
                  <w:tcW w:w="688" w:type="pct"/>
                  <w:vAlign w:val="center"/>
                </w:tcPr>
                <w:p w14:paraId="704E8D6D">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0.318</w:t>
                  </w:r>
                </w:p>
              </w:tc>
              <w:tc>
                <w:tcPr>
                  <w:tcW w:w="688" w:type="pct"/>
                  <w:vAlign w:val="center"/>
                </w:tcPr>
                <w:p w14:paraId="6533B0E8">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0.299</w:t>
                  </w:r>
                </w:p>
              </w:tc>
              <w:tc>
                <w:tcPr>
                  <w:tcW w:w="702" w:type="pct"/>
                  <w:vAlign w:val="center"/>
                </w:tcPr>
                <w:p w14:paraId="431C01E4">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0.321</w:t>
                  </w:r>
                </w:p>
              </w:tc>
              <w:tc>
                <w:tcPr>
                  <w:tcW w:w="421" w:type="pct"/>
                  <w:vMerge w:val="continue"/>
                  <w:vAlign w:val="center"/>
                </w:tcPr>
                <w:p w14:paraId="44C51E07">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color w:val="auto"/>
                      <w:highlight w:val="none"/>
                    </w:rPr>
                  </w:pPr>
                </w:p>
              </w:tc>
            </w:tr>
          </w:tbl>
          <w:p w14:paraId="710813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jc w:val="both"/>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厂区内无组织排放的</w:t>
            </w:r>
            <w:r>
              <w:rPr>
                <w:rFonts w:hint="eastAsia" w:ascii="Times New Roman" w:hAnsi="Times New Roman" w:eastAsia="宋体" w:cs="Times New Roman"/>
                <w:color w:val="auto"/>
                <w:highlight w:val="none"/>
                <w:lang w:val="en-US" w:eastAsia="zh-CN"/>
              </w:rPr>
              <w:t>非甲烷总烃最大排放浓度为</w:t>
            </w:r>
            <w:r>
              <w:rPr>
                <w:rFonts w:hint="eastAsia" w:cs="Times New Roman"/>
                <w:color w:val="auto"/>
                <w:highlight w:val="none"/>
                <w:vertAlign w:val="baseline"/>
                <w:lang w:val="en-US" w:eastAsia="zh-CN"/>
              </w:rPr>
              <w:t>1.35</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lang w:val="en-US" w:eastAsia="zh-CN"/>
              </w:rPr>
              <w:t>，</w:t>
            </w:r>
            <w:r>
              <w:rPr>
                <w:rFonts w:hint="eastAsia"/>
                <w:color w:val="auto"/>
                <w:highlight w:val="none"/>
                <w:lang w:val="en-US" w:eastAsia="zh-CN"/>
              </w:rPr>
              <w:t>满足《大气污染物综合排放标准》（DB 32/4041-2021）表2排放</w:t>
            </w:r>
            <w:r>
              <w:rPr>
                <w:rFonts w:hint="eastAsia"/>
                <w:color w:val="auto"/>
                <w:highlight w:val="none"/>
              </w:rPr>
              <w:t>限值</w:t>
            </w:r>
            <w:r>
              <w:rPr>
                <w:rFonts w:hint="eastAsia" w:ascii="Times New Roman" w:hAnsi="Times New Roman" w:eastAsia="宋体" w:cs="Times New Roman"/>
                <w:color w:val="auto"/>
                <w:highlight w:val="none"/>
              </w:rPr>
              <w:t>。</w:t>
            </w:r>
          </w:p>
          <w:p w14:paraId="4CD56945">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表</w:t>
            </w:r>
            <w:r>
              <w:rPr>
                <w:rFonts w:hint="eastAsia" w:ascii="Times New Roman" w:hAnsi="Times New Roman" w:eastAsia="宋体" w:cs="Times New Roman"/>
                <w:b/>
                <w:bCs/>
                <w:color w:val="auto"/>
                <w:kern w:val="2"/>
                <w:sz w:val="24"/>
                <w:szCs w:val="24"/>
                <w:highlight w:val="none"/>
                <w:lang w:val="en-US" w:eastAsia="zh-CN" w:bidi="ar-SA"/>
              </w:rPr>
              <w:t>7-</w:t>
            </w:r>
            <w:r>
              <w:rPr>
                <w:rFonts w:hint="eastAsia" w:cs="Times New Roman"/>
                <w:b/>
                <w:bCs/>
                <w:color w:val="auto"/>
                <w:kern w:val="2"/>
                <w:sz w:val="24"/>
                <w:szCs w:val="24"/>
                <w:highlight w:val="none"/>
                <w:lang w:val="en-US" w:eastAsia="zh-CN" w:bidi="ar-SA"/>
              </w:rPr>
              <w:t xml:space="preserve">4 </w:t>
            </w:r>
            <w:r>
              <w:rPr>
                <w:rFonts w:hint="eastAsia" w:ascii="Times New Roman" w:hAnsi="Times New Roman" w:eastAsia="宋体" w:cs="Times New Roman"/>
                <w:b/>
                <w:bCs/>
                <w:color w:val="auto"/>
                <w:kern w:val="2"/>
                <w:sz w:val="24"/>
                <w:szCs w:val="24"/>
                <w:highlight w:val="none"/>
                <w:lang w:val="en-US" w:eastAsia="zh-CN" w:bidi="ar-SA"/>
              </w:rPr>
              <w:t xml:space="preserve"> 厂区</w:t>
            </w:r>
            <w:r>
              <w:rPr>
                <w:rFonts w:hint="default" w:ascii="Times New Roman" w:hAnsi="Times New Roman" w:eastAsia="宋体" w:cs="Times New Roman"/>
                <w:b/>
                <w:bCs/>
                <w:color w:val="auto"/>
                <w:kern w:val="2"/>
                <w:sz w:val="24"/>
                <w:szCs w:val="24"/>
                <w:highlight w:val="none"/>
                <w:lang w:val="en-US" w:eastAsia="zh-CN" w:bidi="ar-SA"/>
              </w:rPr>
              <w:t>无组织废气</w:t>
            </w:r>
            <w:r>
              <w:rPr>
                <w:rFonts w:hint="eastAsia" w:ascii="Times New Roman" w:hAnsi="Times New Roman" w:eastAsia="宋体" w:cs="Times New Roman"/>
                <w:b/>
                <w:bCs/>
                <w:color w:val="auto"/>
                <w:kern w:val="2"/>
                <w:sz w:val="24"/>
                <w:szCs w:val="24"/>
                <w:highlight w:val="none"/>
                <w:lang w:val="en-US" w:eastAsia="zh-CN" w:bidi="ar-SA"/>
              </w:rPr>
              <w:t>监测结果</w:t>
            </w:r>
          </w:p>
          <w:tbl>
            <w:tblPr>
              <w:tblStyle w:val="222"/>
              <w:tblW w:w="4995"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019"/>
              <w:gridCol w:w="875"/>
              <w:gridCol w:w="1559"/>
              <w:gridCol w:w="888"/>
              <w:gridCol w:w="1177"/>
              <w:gridCol w:w="1187"/>
              <w:gridCol w:w="1021"/>
              <w:gridCol w:w="572"/>
            </w:tblGrid>
            <w:tr w14:paraId="25476E2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614" w:type="pct"/>
                  <w:vMerge w:val="restart"/>
                  <w:tcBorders>
                    <w:tl2br w:val="nil"/>
                    <w:tr2bl w:val="nil"/>
                  </w:tcBorders>
                  <w:noWrap w:val="0"/>
                  <w:vAlign w:val="center"/>
                </w:tcPr>
                <w:p w14:paraId="69174B2C">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采样日期</w:t>
                  </w:r>
                </w:p>
              </w:tc>
              <w:tc>
                <w:tcPr>
                  <w:tcW w:w="527" w:type="pct"/>
                  <w:vMerge w:val="restart"/>
                  <w:tcBorders>
                    <w:tl2br w:val="nil"/>
                    <w:tr2bl w:val="nil"/>
                  </w:tcBorders>
                  <w:noWrap w:val="0"/>
                  <w:vAlign w:val="center"/>
                </w:tcPr>
                <w:p w14:paraId="5F2B6DED">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检测项目</w:t>
                  </w:r>
                </w:p>
              </w:tc>
              <w:tc>
                <w:tcPr>
                  <w:tcW w:w="939" w:type="pct"/>
                  <w:vMerge w:val="restart"/>
                  <w:tcBorders>
                    <w:tl2br w:val="nil"/>
                    <w:tr2bl w:val="nil"/>
                  </w:tcBorders>
                  <w:noWrap w:val="0"/>
                  <w:vAlign w:val="center"/>
                </w:tcPr>
                <w:p w14:paraId="7B745223">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
                      <w:bCs/>
                      <w:color w:val="auto"/>
                      <w:highlight w:val="none"/>
                      <w:lang w:val="en-US" w:eastAsia="zh-CN"/>
                    </w:rPr>
                  </w:pPr>
                  <w:r>
                    <w:rPr>
                      <w:rFonts w:hint="eastAsia"/>
                      <w:b/>
                      <w:bCs/>
                      <w:color w:val="auto"/>
                      <w:highlight w:val="none"/>
                      <w:lang w:val="en-US" w:eastAsia="zh-CN"/>
                    </w:rPr>
                    <w:t>采样点位</w:t>
                  </w:r>
                </w:p>
              </w:tc>
              <w:tc>
                <w:tcPr>
                  <w:tcW w:w="535" w:type="pct"/>
                  <w:vMerge w:val="restart"/>
                  <w:tcBorders>
                    <w:tl2br w:val="nil"/>
                    <w:tr2bl w:val="nil"/>
                  </w:tcBorders>
                  <w:noWrap w:val="0"/>
                  <w:vAlign w:val="center"/>
                </w:tcPr>
                <w:p w14:paraId="7427505C">
                  <w:pPr>
                    <w:pStyle w:val="67"/>
                    <w:keepNext w:val="0"/>
                    <w:keepLines w:val="0"/>
                    <w:pageBreakBefore w:val="0"/>
                    <w:widowControl w:val="0"/>
                    <w:kinsoku/>
                    <w:wordWrap/>
                    <w:overflowPunct/>
                    <w:topLinePunct w:val="0"/>
                    <w:autoSpaceDE/>
                    <w:autoSpaceDN/>
                    <w:bidi w:val="0"/>
                    <w:spacing w:line="240" w:lineRule="exact"/>
                    <w:jc w:val="center"/>
                    <w:textAlignment w:val="auto"/>
                    <w:rPr>
                      <w:rFonts w:hint="eastAsia"/>
                      <w:b/>
                      <w:bCs/>
                      <w:color w:val="auto"/>
                      <w:highlight w:val="none"/>
                      <w:lang w:val="en-US" w:eastAsia="zh-CN"/>
                    </w:rPr>
                  </w:pPr>
                  <w:r>
                    <w:rPr>
                      <w:b/>
                      <w:bCs/>
                      <w:color w:val="auto"/>
                      <w:highlight w:val="none"/>
                    </w:rPr>
                    <w:t>单位</w:t>
                  </w:r>
                </w:p>
              </w:tc>
              <w:tc>
                <w:tcPr>
                  <w:tcW w:w="2039" w:type="pct"/>
                  <w:gridSpan w:val="3"/>
                  <w:tcBorders>
                    <w:tl2br w:val="nil"/>
                    <w:tr2bl w:val="nil"/>
                  </w:tcBorders>
                  <w:noWrap w:val="0"/>
                  <w:vAlign w:val="center"/>
                </w:tcPr>
                <w:p w14:paraId="7EA1525F">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检测结果</w:t>
                  </w:r>
                </w:p>
              </w:tc>
              <w:tc>
                <w:tcPr>
                  <w:tcW w:w="344" w:type="pct"/>
                  <w:vMerge w:val="restart"/>
                  <w:tcBorders>
                    <w:tl2br w:val="nil"/>
                    <w:tr2bl w:val="nil"/>
                  </w:tcBorders>
                  <w:noWrap w:val="0"/>
                  <w:vAlign w:val="center"/>
                </w:tcPr>
                <w:p w14:paraId="76CE0A3D">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b/>
                      <w:bCs/>
                      <w:color w:val="auto"/>
                      <w:highlight w:val="none"/>
                      <w:lang w:val="en-US" w:eastAsia="zh-CN"/>
                    </w:rPr>
                  </w:pPr>
                  <w:r>
                    <w:rPr>
                      <w:rFonts w:hint="eastAsia"/>
                      <w:b/>
                      <w:bCs/>
                      <w:color w:val="auto"/>
                      <w:highlight w:val="none"/>
                      <w:lang w:val="en-US" w:eastAsia="zh-CN"/>
                    </w:rPr>
                    <w:t>标准限值</w:t>
                  </w:r>
                </w:p>
              </w:tc>
            </w:tr>
            <w:tr w14:paraId="56BF0FC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614" w:type="pct"/>
                  <w:vMerge w:val="continue"/>
                  <w:tcBorders>
                    <w:tl2br w:val="nil"/>
                    <w:tr2bl w:val="nil"/>
                  </w:tcBorders>
                  <w:noWrap w:val="0"/>
                  <w:vAlign w:val="center"/>
                </w:tcPr>
                <w:p w14:paraId="6572BB8B">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527" w:type="pct"/>
                  <w:vMerge w:val="continue"/>
                  <w:tcBorders>
                    <w:tl2br w:val="nil"/>
                    <w:tr2bl w:val="nil"/>
                  </w:tcBorders>
                  <w:noWrap w:val="0"/>
                  <w:vAlign w:val="center"/>
                </w:tcPr>
                <w:p w14:paraId="1CFFDFEF">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939" w:type="pct"/>
                  <w:vMerge w:val="continue"/>
                  <w:tcBorders>
                    <w:tl2br w:val="nil"/>
                    <w:tr2bl w:val="nil"/>
                  </w:tcBorders>
                  <w:noWrap w:val="0"/>
                  <w:vAlign w:val="center"/>
                </w:tcPr>
                <w:p w14:paraId="24862C93">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535" w:type="pct"/>
                  <w:vMerge w:val="continue"/>
                  <w:tcBorders>
                    <w:tl2br w:val="nil"/>
                    <w:tr2bl w:val="nil"/>
                  </w:tcBorders>
                  <w:noWrap w:val="0"/>
                  <w:vAlign w:val="center"/>
                </w:tcPr>
                <w:p w14:paraId="5E53F618">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p>
              </w:tc>
              <w:tc>
                <w:tcPr>
                  <w:tcW w:w="709" w:type="pct"/>
                  <w:tcBorders>
                    <w:tl2br w:val="nil"/>
                    <w:tr2bl w:val="nil"/>
                  </w:tcBorders>
                  <w:noWrap w:val="0"/>
                  <w:vAlign w:val="center"/>
                </w:tcPr>
                <w:p w14:paraId="395DCBDB">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1</w:t>
                  </w:r>
                </w:p>
              </w:tc>
              <w:tc>
                <w:tcPr>
                  <w:tcW w:w="715" w:type="pct"/>
                  <w:tcBorders>
                    <w:tl2br w:val="nil"/>
                    <w:tr2bl w:val="nil"/>
                  </w:tcBorders>
                  <w:noWrap w:val="0"/>
                  <w:vAlign w:val="center"/>
                </w:tcPr>
                <w:p w14:paraId="52D9F79D">
                  <w:pPr>
                    <w:pStyle w:val="67"/>
                    <w:keepNext w:val="0"/>
                    <w:keepLines w:val="0"/>
                    <w:pageBreakBefore w:val="0"/>
                    <w:widowControl w:val="0"/>
                    <w:kinsoku/>
                    <w:wordWrap/>
                    <w:overflowPunct/>
                    <w:topLinePunct w:val="0"/>
                    <w:autoSpaceDE/>
                    <w:autoSpaceDN/>
                    <w:bidi w:val="0"/>
                    <w:spacing w:line="240" w:lineRule="exact"/>
                    <w:jc w:val="center"/>
                    <w:textAlignment w:val="auto"/>
                    <w:rPr>
                      <w:b/>
                      <w:bCs/>
                      <w:color w:val="auto"/>
                      <w:highlight w:val="none"/>
                    </w:rPr>
                  </w:pPr>
                  <w:r>
                    <w:rPr>
                      <w:b/>
                      <w:bCs/>
                      <w:color w:val="auto"/>
                      <w:highlight w:val="none"/>
                    </w:rPr>
                    <w:t>2</w:t>
                  </w:r>
                </w:p>
              </w:tc>
              <w:tc>
                <w:tcPr>
                  <w:tcW w:w="615" w:type="pct"/>
                  <w:tcBorders>
                    <w:tl2br w:val="nil"/>
                    <w:tr2bl w:val="nil"/>
                  </w:tcBorders>
                  <w:noWrap w:val="0"/>
                  <w:vAlign w:val="center"/>
                </w:tcPr>
                <w:p w14:paraId="46553B0B">
                  <w:pPr>
                    <w:pStyle w:val="67"/>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b/>
                      <w:bCs/>
                      <w:color w:val="auto"/>
                      <w:highlight w:val="none"/>
                      <w:lang w:val="en-US" w:eastAsia="zh-CN"/>
                    </w:rPr>
                  </w:pPr>
                  <w:r>
                    <w:rPr>
                      <w:b/>
                      <w:bCs/>
                      <w:color w:val="auto"/>
                      <w:highlight w:val="none"/>
                    </w:rPr>
                    <w:t>3</w:t>
                  </w:r>
                </w:p>
              </w:tc>
              <w:tc>
                <w:tcPr>
                  <w:tcW w:w="344" w:type="pct"/>
                  <w:vMerge w:val="continue"/>
                  <w:tcBorders>
                    <w:tl2br w:val="nil"/>
                    <w:tr2bl w:val="nil"/>
                  </w:tcBorders>
                  <w:noWrap w:val="0"/>
                  <w:vAlign w:val="center"/>
                </w:tcPr>
                <w:p w14:paraId="486AE569">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b/>
                      <w:bCs/>
                      <w:color w:val="auto"/>
                      <w:highlight w:val="none"/>
                      <w:lang w:val="en-US" w:eastAsia="zh-CN"/>
                    </w:rPr>
                  </w:pPr>
                </w:p>
              </w:tc>
            </w:tr>
            <w:tr w14:paraId="1E0D37F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27" w:hRule="atLeast"/>
              </w:trPr>
              <w:tc>
                <w:tcPr>
                  <w:tcW w:w="614" w:type="pct"/>
                  <w:tcBorders>
                    <w:tl2br w:val="nil"/>
                    <w:tr2bl w:val="nil"/>
                  </w:tcBorders>
                  <w:noWrap w:val="0"/>
                  <w:vAlign w:val="center"/>
                </w:tcPr>
                <w:p w14:paraId="42F64031">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2026.1.12</w:t>
                  </w:r>
                </w:p>
              </w:tc>
              <w:tc>
                <w:tcPr>
                  <w:tcW w:w="527" w:type="pct"/>
                  <w:tcBorders>
                    <w:tl2br w:val="nil"/>
                    <w:tr2bl w:val="nil"/>
                  </w:tcBorders>
                  <w:noWrap w:val="0"/>
                  <w:vAlign w:val="center"/>
                </w:tcPr>
                <w:p w14:paraId="2DF2AAC4">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eastAsia="宋体"/>
                      <w:b w:val="0"/>
                      <w:bCs w:val="0"/>
                      <w:color w:val="auto"/>
                      <w:highlight w:val="none"/>
                      <w:lang w:val="en-US" w:eastAsia="zh-CN"/>
                    </w:rPr>
                  </w:pPr>
                  <w:r>
                    <w:rPr>
                      <w:rFonts w:hint="eastAsia"/>
                      <w:b w:val="0"/>
                      <w:bCs w:val="0"/>
                      <w:color w:val="auto"/>
                      <w:highlight w:val="none"/>
                      <w:lang w:val="en-US" w:eastAsia="zh-CN"/>
                    </w:rPr>
                    <w:t>非甲烷总烃</w:t>
                  </w:r>
                </w:p>
              </w:tc>
              <w:tc>
                <w:tcPr>
                  <w:tcW w:w="939" w:type="pct"/>
                  <w:tcBorders>
                    <w:tl2br w:val="nil"/>
                    <w:tr2bl w:val="nil"/>
                  </w:tcBorders>
                  <w:noWrap w:val="0"/>
                  <w:vAlign w:val="center"/>
                </w:tcPr>
                <w:p w14:paraId="7B2B7F02">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危废仓库门口G5</w:t>
                  </w:r>
                </w:p>
              </w:tc>
              <w:tc>
                <w:tcPr>
                  <w:tcW w:w="535" w:type="pct"/>
                  <w:tcBorders>
                    <w:tl2br w:val="nil"/>
                    <w:tr2bl w:val="nil"/>
                  </w:tcBorders>
                  <w:noWrap w:val="0"/>
                  <w:vAlign w:val="center"/>
                </w:tcPr>
                <w:p w14:paraId="38A2397A">
                  <w:pPr>
                    <w:pStyle w:val="67"/>
                    <w:keepNext w:val="0"/>
                    <w:keepLines w:val="0"/>
                    <w:pageBreakBefore w:val="0"/>
                    <w:widowControl w:val="0"/>
                    <w:kinsoku/>
                    <w:wordWrap/>
                    <w:overflowPunct/>
                    <w:topLinePunct w:val="0"/>
                    <w:autoSpaceDE/>
                    <w:autoSpaceDN/>
                    <w:bidi w:val="0"/>
                    <w:spacing w:line="240" w:lineRule="exact"/>
                    <w:jc w:val="center"/>
                    <w:textAlignment w:val="auto"/>
                    <w:rPr>
                      <w:rFonts w:hint="eastAsia"/>
                      <w:b w:val="0"/>
                      <w:bCs w:val="0"/>
                      <w:color w:val="auto"/>
                      <w:highlight w:val="none"/>
                      <w:lang w:eastAsia="zh-CN"/>
                    </w:rPr>
                  </w:pPr>
                  <w:r>
                    <w:rPr>
                      <w:color w:val="auto"/>
                      <w:highlight w:val="none"/>
                    </w:rPr>
                    <w:t>mg/m</w:t>
                  </w:r>
                  <w:r>
                    <w:rPr>
                      <w:color w:val="auto"/>
                      <w:highlight w:val="none"/>
                      <w:vertAlign w:val="superscript"/>
                    </w:rPr>
                    <w:t>3</w:t>
                  </w:r>
                </w:p>
              </w:tc>
              <w:tc>
                <w:tcPr>
                  <w:tcW w:w="709" w:type="pct"/>
                  <w:tcBorders>
                    <w:tl2br w:val="nil"/>
                    <w:tr2bl w:val="nil"/>
                  </w:tcBorders>
                  <w:noWrap w:val="0"/>
                  <w:vAlign w:val="center"/>
                </w:tcPr>
                <w:p w14:paraId="785DF42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1.35</w:t>
                  </w:r>
                </w:p>
              </w:tc>
              <w:tc>
                <w:tcPr>
                  <w:tcW w:w="715" w:type="pct"/>
                  <w:tcBorders>
                    <w:tl2br w:val="nil"/>
                    <w:tr2bl w:val="nil"/>
                  </w:tcBorders>
                  <w:noWrap w:val="0"/>
                  <w:vAlign w:val="center"/>
                </w:tcPr>
                <w:p w14:paraId="0C646D86">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1.33</w:t>
                  </w:r>
                </w:p>
              </w:tc>
              <w:tc>
                <w:tcPr>
                  <w:tcW w:w="615" w:type="pct"/>
                  <w:tcBorders>
                    <w:tl2br w:val="nil"/>
                    <w:tr2bl w:val="nil"/>
                  </w:tcBorders>
                  <w:noWrap w:val="0"/>
                  <w:vAlign w:val="center"/>
                </w:tcPr>
                <w:p w14:paraId="0E456F95">
                  <w:pPr>
                    <w:pStyle w:val="67"/>
                    <w:keepNext w:val="0"/>
                    <w:keepLines w:val="0"/>
                    <w:pageBreakBefore w:val="0"/>
                    <w:kinsoku/>
                    <w:wordWrap/>
                    <w:overflowPunct/>
                    <w:topLinePunct w:val="0"/>
                    <w:autoSpaceDE/>
                    <w:autoSpaceDN/>
                    <w:bidi w:val="0"/>
                    <w:adjustRightInd w:val="0"/>
                    <w:snapToGrid w:val="0"/>
                    <w:spacing w:line="240" w:lineRule="exact"/>
                    <w:jc w:val="center"/>
                    <w:textAlignment w:val="auto"/>
                    <w:rPr>
                      <w:rFonts w:hint="default"/>
                      <w:color w:val="auto"/>
                      <w:highlight w:val="none"/>
                      <w:lang w:val="en-US" w:eastAsia="zh-CN"/>
                    </w:rPr>
                  </w:pPr>
                  <w:r>
                    <w:rPr>
                      <w:rFonts w:hint="eastAsia"/>
                      <w:color w:val="auto"/>
                      <w:highlight w:val="none"/>
                      <w:lang w:val="en-US" w:eastAsia="zh-CN"/>
                    </w:rPr>
                    <w:t>1.34</w:t>
                  </w:r>
                </w:p>
              </w:tc>
              <w:tc>
                <w:tcPr>
                  <w:tcW w:w="344" w:type="pct"/>
                  <w:tcBorders>
                    <w:tl2br w:val="nil"/>
                    <w:tr2bl w:val="nil"/>
                  </w:tcBorders>
                  <w:noWrap w:val="0"/>
                  <w:vAlign w:val="center"/>
                </w:tcPr>
                <w:p w14:paraId="39A59B57">
                  <w:pPr>
                    <w:pStyle w:val="67"/>
                    <w:keepNext w:val="0"/>
                    <w:keepLines w:val="0"/>
                    <w:pageBreakBefore w:val="0"/>
                    <w:widowControl w:val="0"/>
                    <w:kinsoku/>
                    <w:wordWrap/>
                    <w:overflowPunct/>
                    <w:topLinePunct w:val="0"/>
                    <w:autoSpaceDE/>
                    <w:autoSpaceDN/>
                    <w:bidi w:val="0"/>
                    <w:spacing w:line="240" w:lineRule="exact"/>
                    <w:jc w:val="center"/>
                    <w:textAlignment w:val="auto"/>
                    <w:rPr>
                      <w:rFonts w:hint="default"/>
                      <w:b w:val="0"/>
                      <w:bCs w:val="0"/>
                      <w:color w:val="auto"/>
                      <w:highlight w:val="none"/>
                      <w:lang w:val="en-US" w:eastAsia="zh-CN"/>
                    </w:rPr>
                  </w:pPr>
                  <w:r>
                    <w:rPr>
                      <w:rFonts w:hint="eastAsia"/>
                      <w:b w:val="0"/>
                      <w:bCs w:val="0"/>
                      <w:color w:val="auto"/>
                      <w:highlight w:val="none"/>
                      <w:lang w:val="en-US" w:eastAsia="zh-CN"/>
                    </w:rPr>
                    <w:t>6</w:t>
                  </w:r>
                </w:p>
              </w:tc>
            </w:tr>
            <w:tr w14:paraId="4A6854F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70" w:hRule="atLeast"/>
              </w:trPr>
              <w:tc>
                <w:tcPr>
                  <w:tcW w:w="614" w:type="pct"/>
                  <w:tcBorders>
                    <w:tl2br w:val="nil"/>
                    <w:tr2bl w:val="nil"/>
                  </w:tcBorders>
                  <w:shd w:val="clear" w:color="auto" w:fill="auto"/>
                  <w:noWrap w:val="0"/>
                  <w:vAlign w:val="center"/>
                </w:tcPr>
                <w:p w14:paraId="34569555">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4"/>
                      <w:highlight w:val="none"/>
                      <w:lang w:val="en-US" w:eastAsia="zh-CN" w:bidi="ar-SA"/>
                    </w:rPr>
                  </w:pPr>
                  <w:r>
                    <w:rPr>
                      <w:rFonts w:hint="eastAsia"/>
                      <w:b w:val="0"/>
                      <w:bCs w:val="0"/>
                      <w:color w:val="auto"/>
                      <w:highlight w:val="none"/>
                      <w:lang w:val="en-US" w:eastAsia="zh-CN"/>
                    </w:rPr>
                    <w:t>2026.1.13</w:t>
                  </w:r>
                </w:p>
              </w:tc>
              <w:tc>
                <w:tcPr>
                  <w:tcW w:w="527" w:type="pct"/>
                  <w:tcBorders>
                    <w:tl2br w:val="nil"/>
                    <w:tr2bl w:val="nil"/>
                  </w:tcBorders>
                  <w:shd w:val="clear" w:color="auto" w:fill="auto"/>
                  <w:noWrap w:val="0"/>
                  <w:vAlign w:val="center"/>
                </w:tcPr>
                <w:p w14:paraId="678AF433">
                  <w:pPr>
                    <w:pStyle w:val="67"/>
                    <w:keepNext w:val="0"/>
                    <w:keepLines w:val="0"/>
                    <w:pageBreakBefore w:val="0"/>
                    <w:widowControl w:val="0"/>
                    <w:kinsoku/>
                    <w:wordWrap/>
                    <w:overflowPunct/>
                    <w:topLinePunct w:val="0"/>
                    <w:autoSpaceDE/>
                    <w:autoSpaceDN/>
                    <w:bidi w:val="0"/>
                    <w:spacing w:line="240" w:lineRule="exact"/>
                    <w:ind w:firstLine="0" w:firstLineChars="0"/>
                    <w:jc w:val="center"/>
                    <w:textAlignment w:val="auto"/>
                    <w:rPr>
                      <w:rFonts w:hint="default" w:ascii="Times New Roman" w:hAnsi="Times New Roman" w:eastAsia="宋体" w:cs="Times New Roman"/>
                      <w:b w:val="0"/>
                      <w:bCs w:val="0"/>
                      <w:color w:val="auto"/>
                      <w:kern w:val="0"/>
                      <w:sz w:val="21"/>
                      <w:szCs w:val="24"/>
                      <w:highlight w:val="none"/>
                      <w:lang w:val="en-US" w:eastAsia="zh-CN" w:bidi="ar-SA"/>
                    </w:rPr>
                  </w:pPr>
                  <w:r>
                    <w:rPr>
                      <w:rFonts w:hint="eastAsia"/>
                      <w:b w:val="0"/>
                      <w:bCs w:val="0"/>
                      <w:color w:val="auto"/>
                      <w:highlight w:val="none"/>
                      <w:lang w:val="en-US" w:eastAsia="zh-CN"/>
                    </w:rPr>
                    <w:t>非甲烷总烃</w:t>
                  </w:r>
                </w:p>
              </w:tc>
              <w:tc>
                <w:tcPr>
                  <w:tcW w:w="939" w:type="pct"/>
                  <w:tcBorders>
                    <w:tl2br w:val="nil"/>
                    <w:tr2bl w:val="nil"/>
                  </w:tcBorders>
                  <w:shd w:val="clear" w:color="auto" w:fill="auto"/>
                  <w:noWrap w:val="0"/>
                  <w:vAlign w:val="center"/>
                </w:tcPr>
                <w:p w14:paraId="6D2959B5">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color w:val="auto"/>
                      <w:sz w:val="21"/>
                      <w:szCs w:val="21"/>
                      <w:highlight w:val="none"/>
                      <w:lang w:val="en-US" w:eastAsia="zh-CN"/>
                    </w:rPr>
                    <w:t>危废仓库门口G5</w:t>
                  </w:r>
                </w:p>
              </w:tc>
              <w:tc>
                <w:tcPr>
                  <w:tcW w:w="535" w:type="pct"/>
                  <w:tcBorders>
                    <w:tl2br w:val="nil"/>
                    <w:tr2bl w:val="nil"/>
                  </w:tcBorders>
                  <w:shd w:val="clear" w:color="auto" w:fill="auto"/>
                  <w:noWrap w:val="0"/>
                  <w:vAlign w:val="center"/>
                </w:tcPr>
                <w:p w14:paraId="739ECBD0">
                  <w:pPr>
                    <w:pStyle w:val="67"/>
                    <w:keepNext w:val="0"/>
                    <w:keepLines w:val="0"/>
                    <w:pageBreakBefore w:val="0"/>
                    <w:widowControl w:val="0"/>
                    <w:kinsoku/>
                    <w:wordWrap/>
                    <w:overflowPunct/>
                    <w:topLinePunct w:val="0"/>
                    <w:autoSpaceDE/>
                    <w:autoSpaceDN/>
                    <w:bidi w:val="0"/>
                    <w:spacing w:line="240" w:lineRule="exact"/>
                    <w:ind w:firstLine="0" w:firstLineChars="0"/>
                    <w:jc w:val="center"/>
                    <w:textAlignment w:val="auto"/>
                    <w:rPr>
                      <w:rFonts w:hint="eastAsia" w:ascii="Times New Roman" w:hAnsi="Times New Roman" w:eastAsia="宋体" w:cs="Times New Roman"/>
                      <w:b w:val="0"/>
                      <w:bCs w:val="0"/>
                      <w:color w:val="auto"/>
                      <w:kern w:val="0"/>
                      <w:sz w:val="21"/>
                      <w:szCs w:val="24"/>
                      <w:highlight w:val="none"/>
                      <w:lang w:val="en-US" w:eastAsia="zh-CN" w:bidi="ar-SA"/>
                    </w:rPr>
                  </w:pPr>
                  <w:r>
                    <w:rPr>
                      <w:color w:val="auto"/>
                      <w:highlight w:val="none"/>
                    </w:rPr>
                    <w:t>mg/m</w:t>
                  </w:r>
                  <w:r>
                    <w:rPr>
                      <w:color w:val="auto"/>
                      <w:highlight w:val="none"/>
                      <w:vertAlign w:val="superscript"/>
                    </w:rPr>
                    <w:t>3</w:t>
                  </w:r>
                </w:p>
              </w:tc>
              <w:tc>
                <w:tcPr>
                  <w:tcW w:w="709" w:type="pct"/>
                  <w:tcBorders>
                    <w:tl2br w:val="nil"/>
                    <w:tr2bl w:val="nil"/>
                  </w:tcBorders>
                  <w:shd w:val="clear" w:color="auto" w:fill="auto"/>
                  <w:noWrap w:val="0"/>
                  <w:vAlign w:val="center"/>
                </w:tcPr>
                <w:p w14:paraId="3B0CCAA5">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1.33</w:t>
                  </w:r>
                </w:p>
              </w:tc>
              <w:tc>
                <w:tcPr>
                  <w:tcW w:w="715" w:type="pct"/>
                  <w:tcBorders>
                    <w:tl2br w:val="nil"/>
                    <w:tr2bl w:val="nil"/>
                  </w:tcBorders>
                  <w:shd w:val="clear" w:color="auto" w:fill="auto"/>
                  <w:noWrap w:val="0"/>
                  <w:vAlign w:val="center"/>
                </w:tcPr>
                <w:p w14:paraId="1C42BF7D">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1.32</w:t>
                  </w:r>
                </w:p>
              </w:tc>
              <w:tc>
                <w:tcPr>
                  <w:tcW w:w="615" w:type="pct"/>
                  <w:tcBorders>
                    <w:tl2br w:val="nil"/>
                    <w:tr2bl w:val="nil"/>
                  </w:tcBorders>
                  <w:shd w:val="clear" w:color="auto" w:fill="auto"/>
                  <w:noWrap w:val="0"/>
                  <w:vAlign w:val="center"/>
                </w:tcPr>
                <w:p w14:paraId="2BE050C5">
                  <w:pPr>
                    <w:pStyle w:val="67"/>
                    <w:keepNext w:val="0"/>
                    <w:keepLines w:val="0"/>
                    <w:pageBreakBefore w:val="0"/>
                    <w:kinsoku/>
                    <w:wordWrap/>
                    <w:overflowPunct/>
                    <w:topLinePunct w:val="0"/>
                    <w:autoSpaceDE/>
                    <w:autoSpaceDN/>
                    <w:bidi w:val="0"/>
                    <w:adjustRightInd w:val="0"/>
                    <w:snapToGrid w:val="0"/>
                    <w:spacing w:line="240" w:lineRule="exact"/>
                    <w:ind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1.35</w:t>
                  </w:r>
                </w:p>
              </w:tc>
              <w:tc>
                <w:tcPr>
                  <w:tcW w:w="344" w:type="pct"/>
                  <w:tcBorders>
                    <w:tl2br w:val="nil"/>
                    <w:tr2bl w:val="nil"/>
                  </w:tcBorders>
                  <w:shd w:val="clear" w:color="auto" w:fill="auto"/>
                  <w:noWrap w:val="0"/>
                  <w:vAlign w:val="center"/>
                </w:tcPr>
                <w:p w14:paraId="422466A2">
                  <w:pPr>
                    <w:pStyle w:val="67"/>
                    <w:keepNext w:val="0"/>
                    <w:keepLines w:val="0"/>
                    <w:pageBreakBefore w:val="0"/>
                    <w:widowControl w:val="0"/>
                    <w:kinsoku/>
                    <w:wordWrap/>
                    <w:overflowPunct/>
                    <w:topLinePunct w:val="0"/>
                    <w:autoSpaceDE/>
                    <w:autoSpaceDN/>
                    <w:bidi w:val="0"/>
                    <w:spacing w:line="240" w:lineRule="exact"/>
                    <w:ind w:firstLine="0" w:firstLineChars="0"/>
                    <w:jc w:val="center"/>
                    <w:textAlignment w:val="auto"/>
                    <w:rPr>
                      <w:rFonts w:hint="eastAsia" w:ascii="Times New Roman" w:hAnsi="Times New Roman" w:eastAsia="宋体" w:cs="Times New Roman"/>
                      <w:b w:val="0"/>
                      <w:bCs w:val="0"/>
                      <w:color w:val="auto"/>
                      <w:kern w:val="0"/>
                      <w:sz w:val="21"/>
                      <w:szCs w:val="24"/>
                      <w:highlight w:val="none"/>
                      <w:lang w:val="en-US" w:eastAsia="zh-CN" w:bidi="ar-SA"/>
                    </w:rPr>
                  </w:pPr>
                  <w:r>
                    <w:rPr>
                      <w:rFonts w:hint="eastAsia"/>
                      <w:b w:val="0"/>
                      <w:bCs w:val="0"/>
                      <w:color w:val="auto"/>
                      <w:highlight w:val="none"/>
                      <w:lang w:val="en-US" w:eastAsia="zh-CN"/>
                    </w:rPr>
                    <w:t>6</w:t>
                  </w:r>
                </w:p>
              </w:tc>
            </w:tr>
          </w:tbl>
          <w:p w14:paraId="50C457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2"/>
              <w:jc w:val="left"/>
              <w:textAlignment w:val="auto"/>
              <w:rPr>
                <w:rFonts w:hint="default"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（3）噪声监测结果</w:t>
            </w:r>
          </w:p>
          <w:p w14:paraId="09F231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cs="Times New Roman"/>
                <w:color w:val="auto"/>
                <w:highlight w:val="none"/>
              </w:rPr>
            </w:pPr>
            <w:r>
              <w:rPr>
                <w:rFonts w:hint="default" w:cs="Times New Roman"/>
                <w:color w:val="auto"/>
                <w:highlight w:val="none"/>
              </w:rPr>
              <w:t>验收监测期间，项目厂界昼间噪声测定值范围为</w:t>
            </w:r>
            <w:r>
              <w:rPr>
                <w:rFonts w:hint="eastAsia" w:cs="Times New Roman"/>
                <w:color w:val="auto"/>
                <w:highlight w:val="none"/>
                <w:lang w:val="en-US" w:eastAsia="zh-CN"/>
              </w:rPr>
              <w:t>54.2-59.8</w:t>
            </w:r>
            <w:r>
              <w:rPr>
                <w:rFonts w:hint="default" w:cs="Times New Roman"/>
                <w:color w:val="auto"/>
                <w:highlight w:val="none"/>
              </w:rPr>
              <w:t>dB（A），</w:t>
            </w:r>
            <w:r>
              <w:rPr>
                <w:rFonts w:hint="eastAsia" w:cs="Times New Roman"/>
                <w:color w:val="auto"/>
                <w:highlight w:val="none"/>
                <w:lang w:val="en-US" w:eastAsia="zh-CN"/>
              </w:rPr>
              <w:t>夜</w:t>
            </w:r>
            <w:r>
              <w:rPr>
                <w:rFonts w:hint="default" w:cs="Times New Roman"/>
                <w:color w:val="auto"/>
                <w:highlight w:val="none"/>
              </w:rPr>
              <w:t>间噪声测定值范围为</w:t>
            </w:r>
            <w:r>
              <w:rPr>
                <w:rFonts w:hint="eastAsia" w:cs="Times New Roman"/>
                <w:color w:val="auto"/>
                <w:highlight w:val="none"/>
                <w:lang w:val="en-US" w:eastAsia="zh-CN"/>
              </w:rPr>
              <w:t>42.1-44.3</w:t>
            </w:r>
            <w:r>
              <w:rPr>
                <w:rFonts w:hint="default" w:cs="Times New Roman"/>
                <w:color w:val="auto"/>
                <w:highlight w:val="none"/>
              </w:rPr>
              <w:t>dB（A）</w:t>
            </w:r>
            <w:r>
              <w:rPr>
                <w:rFonts w:hint="eastAsia" w:cs="Times New Roman"/>
                <w:color w:val="auto"/>
                <w:highlight w:val="none"/>
                <w:lang w:eastAsia="zh-CN"/>
              </w:rPr>
              <w:t>，</w:t>
            </w:r>
            <w:r>
              <w:rPr>
                <w:rFonts w:hint="default" w:cs="Times New Roman"/>
                <w:color w:val="auto"/>
                <w:highlight w:val="none"/>
              </w:rPr>
              <w:t>符合</w:t>
            </w:r>
            <w:r>
              <w:rPr>
                <w:rFonts w:hint="default" w:cs="Times New Roman"/>
                <w:color w:val="auto"/>
                <w:highlight w:val="none"/>
                <w:lang w:val="en-US" w:eastAsia="zh-CN"/>
              </w:rPr>
              <w:t>《工业企业厂界环境噪声排放标准》</w:t>
            </w:r>
            <w:r>
              <w:rPr>
                <w:rFonts w:hint="eastAsia" w:cs="Times New Roman"/>
                <w:color w:val="auto"/>
                <w:highlight w:val="none"/>
                <w:lang w:val="en-US" w:eastAsia="zh-CN"/>
              </w:rPr>
              <w:t>（</w:t>
            </w:r>
            <w:r>
              <w:rPr>
                <w:rFonts w:hint="default" w:cs="Times New Roman"/>
                <w:color w:val="auto"/>
                <w:highlight w:val="none"/>
                <w:lang w:val="en-US" w:eastAsia="zh-CN"/>
              </w:rPr>
              <w:t>GB</w:t>
            </w:r>
            <w:r>
              <w:rPr>
                <w:rFonts w:hint="eastAsia" w:cs="Times New Roman"/>
                <w:color w:val="auto"/>
                <w:highlight w:val="none"/>
                <w:lang w:val="en-US" w:eastAsia="zh-CN"/>
              </w:rPr>
              <w:t xml:space="preserve"> </w:t>
            </w:r>
            <w:r>
              <w:rPr>
                <w:rFonts w:hint="default" w:cs="Times New Roman"/>
                <w:color w:val="auto"/>
                <w:highlight w:val="none"/>
                <w:lang w:val="en-US" w:eastAsia="zh-CN"/>
              </w:rPr>
              <w:t>12348-2008</w:t>
            </w:r>
            <w:r>
              <w:rPr>
                <w:rFonts w:hint="eastAsia" w:cs="Times New Roman"/>
                <w:color w:val="auto"/>
                <w:highlight w:val="none"/>
                <w:lang w:val="en-US" w:eastAsia="zh-CN"/>
              </w:rPr>
              <w:t>）2</w:t>
            </w:r>
            <w:r>
              <w:rPr>
                <w:rFonts w:hint="default" w:cs="Times New Roman"/>
                <w:color w:val="auto"/>
                <w:highlight w:val="none"/>
                <w:lang w:val="en-US" w:eastAsia="zh-CN"/>
              </w:rPr>
              <w:t>类标准</w:t>
            </w:r>
            <w:r>
              <w:rPr>
                <w:rFonts w:hint="default" w:cs="Times New Roman"/>
                <w:color w:val="auto"/>
                <w:highlight w:val="none"/>
              </w:rPr>
              <w:t>限值（昼间≤</w:t>
            </w:r>
            <w:r>
              <w:rPr>
                <w:rFonts w:hint="eastAsia" w:cs="Times New Roman"/>
                <w:color w:val="auto"/>
                <w:highlight w:val="none"/>
                <w:lang w:val="en-US" w:eastAsia="zh-CN"/>
              </w:rPr>
              <w:t>60</w:t>
            </w:r>
            <w:r>
              <w:rPr>
                <w:rFonts w:hint="default" w:cs="Times New Roman"/>
                <w:color w:val="auto"/>
                <w:highlight w:val="none"/>
              </w:rPr>
              <w:t>dB</w:t>
            </w:r>
            <w:r>
              <w:rPr>
                <w:rFonts w:hint="eastAsia" w:cs="Times New Roman"/>
                <w:color w:val="auto"/>
                <w:highlight w:val="none"/>
                <w:lang w:eastAsia="zh-CN"/>
              </w:rPr>
              <w:t>（</w:t>
            </w:r>
            <w:r>
              <w:rPr>
                <w:rFonts w:hint="default" w:cs="Times New Roman"/>
                <w:color w:val="auto"/>
                <w:highlight w:val="none"/>
              </w:rPr>
              <w:t>A</w:t>
            </w:r>
            <w:r>
              <w:rPr>
                <w:rFonts w:hint="eastAsia" w:cs="Times New Roman"/>
                <w:color w:val="auto"/>
                <w:highlight w:val="none"/>
                <w:lang w:eastAsia="zh-CN"/>
              </w:rPr>
              <w:t>），夜间</w:t>
            </w:r>
            <w:r>
              <w:rPr>
                <w:rFonts w:hint="default" w:cs="Times New Roman"/>
                <w:color w:val="auto"/>
                <w:highlight w:val="none"/>
              </w:rPr>
              <w:t>≤</w:t>
            </w:r>
            <w:r>
              <w:rPr>
                <w:rFonts w:hint="eastAsia" w:cs="Times New Roman"/>
                <w:color w:val="auto"/>
                <w:highlight w:val="none"/>
                <w:lang w:val="en-US" w:eastAsia="zh-CN"/>
              </w:rPr>
              <w:t>50</w:t>
            </w:r>
            <w:r>
              <w:rPr>
                <w:rFonts w:hint="default" w:cs="Times New Roman"/>
                <w:color w:val="auto"/>
                <w:highlight w:val="none"/>
              </w:rPr>
              <w:t>dB</w:t>
            </w:r>
            <w:r>
              <w:rPr>
                <w:rFonts w:hint="eastAsia" w:cs="Times New Roman"/>
                <w:color w:val="auto"/>
                <w:highlight w:val="none"/>
                <w:lang w:eastAsia="zh-CN"/>
              </w:rPr>
              <w:t>（</w:t>
            </w:r>
            <w:r>
              <w:rPr>
                <w:rFonts w:hint="default" w:cs="Times New Roman"/>
                <w:color w:val="auto"/>
                <w:highlight w:val="none"/>
              </w:rPr>
              <w:t>A</w:t>
            </w:r>
            <w:r>
              <w:rPr>
                <w:rFonts w:hint="eastAsia" w:cs="Times New Roman"/>
                <w:color w:val="auto"/>
                <w:highlight w:val="none"/>
                <w:lang w:eastAsia="zh-CN"/>
              </w:rPr>
              <w:t>））</w:t>
            </w:r>
            <w:r>
              <w:rPr>
                <w:rFonts w:hint="default" w:cs="Times New Roman"/>
                <w:color w:val="auto"/>
                <w:highlight w:val="none"/>
              </w:rPr>
              <w:t>。</w:t>
            </w:r>
          </w:p>
          <w:p w14:paraId="3E483518">
            <w:pPr>
              <w:pStyle w:val="9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textAlignment w:val="auto"/>
              <w:rPr>
                <w:rFonts w:hint="default"/>
                <w:color w:val="auto"/>
                <w:sz w:val="24"/>
                <w:szCs w:val="24"/>
                <w:highlight w:val="none"/>
                <w:lang w:val="en-US" w:eastAsia="zh-CN"/>
              </w:rPr>
            </w:pPr>
          </w:p>
          <w:p w14:paraId="1D42E2FC">
            <w:pPr>
              <w:pStyle w:val="9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textAlignment w:val="auto"/>
              <w:rPr>
                <w:rFonts w:hint="default"/>
                <w:color w:val="auto"/>
                <w:sz w:val="24"/>
                <w:szCs w:val="24"/>
                <w:highlight w:val="none"/>
                <w:lang w:val="en-US" w:eastAsia="zh-CN"/>
              </w:rPr>
            </w:pPr>
          </w:p>
          <w:p w14:paraId="41B03284">
            <w:pPr>
              <w:pStyle w:val="90"/>
              <w:keepNext w:val="0"/>
              <w:keepLines w:val="0"/>
              <w:pageBreakBefore w:val="0"/>
              <w:widowControl w:val="0"/>
              <w:suppressLineNumbers w:val="0"/>
              <w:kinsoku/>
              <w:wordWrap/>
              <w:overflowPunct/>
              <w:topLinePunct w:val="0"/>
              <w:bidi w:val="0"/>
              <w:spacing w:before="0" w:beforeAutospacing="0" w:after="0" w:afterAutospacing="0" w:line="360" w:lineRule="auto"/>
              <w:ind w:left="0" w:right="0"/>
              <w:textAlignment w:val="auto"/>
              <w:rPr>
                <w:rFonts w:hint="eastAsia"/>
                <w:color w:val="auto"/>
                <w:sz w:val="24"/>
                <w:szCs w:val="24"/>
                <w:highlight w:val="none"/>
                <w:lang w:val="en-US" w:eastAsia="zh-CN"/>
              </w:rPr>
            </w:pPr>
            <w:r>
              <w:rPr>
                <w:rFonts w:hint="default"/>
                <w:color w:val="auto"/>
                <w:sz w:val="24"/>
                <w:szCs w:val="24"/>
                <w:highlight w:val="none"/>
                <w:lang w:val="en-US" w:eastAsia="zh-CN"/>
              </w:rPr>
              <w:t>表</w:t>
            </w:r>
            <w:r>
              <w:rPr>
                <w:rFonts w:hint="eastAsia"/>
                <w:color w:val="auto"/>
                <w:sz w:val="24"/>
                <w:szCs w:val="24"/>
                <w:highlight w:val="none"/>
                <w:lang w:val="en-US" w:eastAsia="zh-CN"/>
              </w:rPr>
              <w:t xml:space="preserve">7-5 </w:t>
            </w:r>
            <w:r>
              <w:rPr>
                <w:rFonts w:hint="default"/>
                <w:color w:val="auto"/>
                <w:sz w:val="24"/>
                <w:szCs w:val="24"/>
                <w:highlight w:val="none"/>
                <w:lang w:val="en-US" w:eastAsia="zh-CN"/>
              </w:rPr>
              <w:t xml:space="preserve"> </w:t>
            </w:r>
            <w:r>
              <w:rPr>
                <w:rFonts w:hint="eastAsia"/>
                <w:color w:val="auto"/>
                <w:sz w:val="24"/>
                <w:szCs w:val="24"/>
                <w:highlight w:val="none"/>
                <w:lang w:val="en-US" w:eastAsia="zh-CN"/>
              </w:rPr>
              <w:t>噪声监测结果</w:t>
            </w:r>
          </w:p>
          <w:tbl>
            <w:tblPr>
              <w:tblStyle w:val="54"/>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063"/>
              <w:gridCol w:w="1263"/>
              <w:gridCol w:w="1263"/>
              <w:gridCol w:w="648"/>
              <w:gridCol w:w="648"/>
              <w:gridCol w:w="648"/>
              <w:gridCol w:w="648"/>
            </w:tblGrid>
            <w:tr w14:paraId="1F7DE1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077" w:type="dxa"/>
                  <w:vMerge w:val="restart"/>
                  <w:tcBorders>
                    <w:tl2br w:val="nil"/>
                    <w:tr2bl w:val="nil"/>
                  </w:tcBorders>
                  <w:vAlign w:val="center"/>
                </w:tcPr>
                <w:p w14:paraId="3A4066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采样日期</w:t>
                  </w:r>
                </w:p>
              </w:tc>
              <w:tc>
                <w:tcPr>
                  <w:tcW w:w="2063" w:type="dxa"/>
                  <w:vMerge w:val="restart"/>
                  <w:tcBorders>
                    <w:tl2br w:val="nil"/>
                    <w:tr2bl w:val="nil"/>
                  </w:tcBorders>
                  <w:vAlign w:val="center"/>
                </w:tcPr>
                <w:p w14:paraId="1E767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采样位置</w:t>
                  </w:r>
                </w:p>
              </w:tc>
              <w:tc>
                <w:tcPr>
                  <w:tcW w:w="2526" w:type="dxa"/>
                  <w:gridSpan w:val="2"/>
                  <w:tcBorders>
                    <w:tl2br w:val="nil"/>
                    <w:tr2bl w:val="nil"/>
                  </w:tcBorders>
                  <w:vAlign w:val="center"/>
                </w:tcPr>
                <w:p w14:paraId="70D12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采样时间</w:t>
                  </w:r>
                </w:p>
              </w:tc>
              <w:tc>
                <w:tcPr>
                  <w:tcW w:w="1296" w:type="dxa"/>
                  <w:gridSpan w:val="2"/>
                  <w:tcBorders>
                    <w:tl2br w:val="nil"/>
                    <w:tr2bl w:val="nil"/>
                  </w:tcBorders>
                  <w:vAlign w:val="center"/>
                </w:tcPr>
                <w:p w14:paraId="05C9F1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测量值</w:t>
                  </w:r>
                </w:p>
              </w:tc>
              <w:tc>
                <w:tcPr>
                  <w:tcW w:w="1296" w:type="dxa"/>
                  <w:gridSpan w:val="2"/>
                  <w:tcBorders>
                    <w:tl2br w:val="nil"/>
                    <w:tr2bl w:val="nil"/>
                  </w:tcBorders>
                  <w:vAlign w:val="center"/>
                </w:tcPr>
                <w:p w14:paraId="0798D7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标准限值</w:t>
                  </w:r>
                </w:p>
              </w:tc>
            </w:tr>
            <w:tr w14:paraId="199C81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207D3A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p>
              </w:tc>
              <w:tc>
                <w:tcPr>
                  <w:tcW w:w="2063" w:type="dxa"/>
                  <w:vMerge w:val="continue"/>
                  <w:tcBorders>
                    <w:tl2br w:val="nil"/>
                    <w:tr2bl w:val="nil"/>
                  </w:tcBorders>
                  <w:vAlign w:val="center"/>
                </w:tcPr>
                <w:p w14:paraId="6757A9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p>
              </w:tc>
              <w:tc>
                <w:tcPr>
                  <w:tcW w:w="1263" w:type="dxa"/>
                  <w:tcBorders>
                    <w:tl2br w:val="nil"/>
                    <w:tr2bl w:val="nil"/>
                  </w:tcBorders>
                  <w:vAlign w:val="center"/>
                </w:tcPr>
                <w:p w14:paraId="13417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昼间</w:t>
                  </w:r>
                </w:p>
              </w:tc>
              <w:tc>
                <w:tcPr>
                  <w:tcW w:w="1263" w:type="dxa"/>
                  <w:tcBorders>
                    <w:tl2br w:val="nil"/>
                    <w:tr2bl w:val="nil"/>
                  </w:tcBorders>
                  <w:vAlign w:val="center"/>
                </w:tcPr>
                <w:p w14:paraId="5741B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夜间</w:t>
                  </w:r>
                </w:p>
              </w:tc>
              <w:tc>
                <w:tcPr>
                  <w:tcW w:w="648" w:type="dxa"/>
                  <w:tcBorders>
                    <w:tl2br w:val="nil"/>
                    <w:tr2bl w:val="nil"/>
                  </w:tcBorders>
                  <w:vAlign w:val="center"/>
                </w:tcPr>
                <w:p w14:paraId="7F0626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昼间</w:t>
                  </w:r>
                </w:p>
              </w:tc>
              <w:tc>
                <w:tcPr>
                  <w:tcW w:w="648" w:type="dxa"/>
                  <w:tcBorders>
                    <w:tl2br w:val="nil"/>
                    <w:tr2bl w:val="nil"/>
                  </w:tcBorders>
                  <w:vAlign w:val="center"/>
                </w:tcPr>
                <w:p w14:paraId="17DEC7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夜间</w:t>
                  </w:r>
                </w:p>
              </w:tc>
              <w:tc>
                <w:tcPr>
                  <w:tcW w:w="648" w:type="dxa"/>
                  <w:tcBorders>
                    <w:tl2br w:val="nil"/>
                    <w:tr2bl w:val="nil"/>
                  </w:tcBorders>
                  <w:vAlign w:val="center"/>
                </w:tcPr>
                <w:p w14:paraId="189A8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昼间</w:t>
                  </w:r>
                </w:p>
              </w:tc>
              <w:tc>
                <w:tcPr>
                  <w:tcW w:w="648" w:type="dxa"/>
                  <w:tcBorders>
                    <w:tl2br w:val="nil"/>
                    <w:tr2bl w:val="nil"/>
                  </w:tcBorders>
                  <w:vAlign w:val="center"/>
                </w:tcPr>
                <w:p w14:paraId="1FA35B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夜间</w:t>
                  </w:r>
                </w:p>
              </w:tc>
            </w:tr>
            <w:tr w14:paraId="112A3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077" w:type="dxa"/>
                  <w:vMerge w:val="restart"/>
                  <w:tcBorders>
                    <w:tl2br w:val="nil"/>
                    <w:tr2bl w:val="nil"/>
                  </w:tcBorders>
                  <w:vAlign w:val="center"/>
                </w:tcPr>
                <w:p w14:paraId="3FD340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2026.1.12</w:t>
                  </w:r>
                </w:p>
              </w:tc>
              <w:tc>
                <w:tcPr>
                  <w:tcW w:w="2063" w:type="dxa"/>
                  <w:tcBorders>
                    <w:tl2br w:val="nil"/>
                    <w:tr2bl w:val="nil"/>
                  </w:tcBorders>
                  <w:shd w:val="clear" w:color="auto" w:fill="auto"/>
                  <w:vAlign w:val="center"/>
                </w:tcPr>
                <w:p w14:paraId="26B0E2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东厂界外1m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1）</w:t>
                  </w:r>
                </w:p>
              </w:tc>
              <w:tc>
                <w:tcPr>
                  <w:tcW w:w="1263" w:type="dxa"/>
                  <w:vMerge w:val="restart"/>
                  <w:tcBorders>
                    <w:tl2br w:val="nil"/>
                    <w:tr2bl w:val="nil"/>
                  </w:tcBorders>
                  <w:vAlign w:val="center"/>
                </w:tcPr>
                <w:p w14:paraId="2BF8EA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15:11-15:46</w:t>
                  </w:r>
                </w:p>
              </w:tc>
              <w:tc>
                <w:tcPr>
                  <w:tcW w:w="1263" w:type="dxa"/>
                  <w:vMerge w:val="restart"/>
                  <w:tcBorders>
                    <w:tl2br w:val="nil"/>
                    <w:tr2bl w:val="nil"/>
                  </w:tcBorders>
                  <w:shd w:val="clear" w:color="auto" w:fill="auto"/>
                  <w:vAlign w:val="center"/>
                </w:tcPr>
                <w:p w14:paraId="3E8A9F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22:56-23:32</w:t>
                  </w:r>
                </w:p>
              </w:tc>
              <w:tc>
                <w:tcPr>
                  <w:tcW w:w="648" w:type="dxa"/>
                  <w:tcBorders>
                    <w:tl2br w:val="nil"/>
                    <w:tr2bl w:val="nil"/>
                  </w:tcBorders>
                  <w:shd w:val="clear" w:color="auto" w:fill="auto"/>
                  <w:vAlign w:val="center"/>
                </w:tcPr>
                <w:p w14:paraId="126D94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57.4</w:t>
                  </w:r>
                </w:p>
              </w:tc>
              <w:tc>
                <w:tcPr>
                  <w:tcW w:w="648" w:type="dxa"/>
                  <w:tcBorders>
                    <w:tl2br w:val="nil"/>
                    <w:tr2bl w:val="nil"/>
                  </w:tcBorders>
                  <w:shd w:val="clear" w:color="auto" w:fill="auto"/>
                  <w:vAlign w:val="center"/>
                </w:tcPr>
                <w:p w14:paraId="3A01E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44.3</w:t>
                  </w:r>
                </w:p>
              </w:tc>
              <w:tc>
                <w:tcPr>
                  <w:tcW w:w="648" w:type="dxa"/>
                  <w:tcBorders>
                    <w:tl2br w:val="nil"/>
                    <w:tr2bl w:val="nil"/>
                  </w:tcBorders>
                  <w:shd w:val="clear" w:color="auto" w:fill="auto"/>
                  <w:vAlign w:val="center"/>
                </w:tcPr>
                <w:p w14:paraId="02DFF9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60</w:t>
                  </w:r>
                </w:p>
              </w:tc>
              <w:tc>
                <w:tcPr>
                  <w:tcW w:w="648" w:type="dxa"/>
                  <w:tcBorders>
                    <w:tl2br w:val="nil"/>
                    <w:tr2bl w:val="nil"/>
                  </w:tcBorders>
                  <w:shd w:val="clear" w:color="auto" w:fill="auto"/>
                  <w:vAlign w:val="center"/>
                </w:tcPr>
                <w:p w14:paraId="4F25F8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50</w:t>
                  </w:r>
                </w:p>
              </w:tc>
            </w:tr>
            <w:tr w14:paraId="4212E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15D55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3A0C0F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南厂界外1m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2）</w:t>
                  </w:r>
                </w:p>
              </w:tc>
              <w:tc>
                <w:tcPr>
                  <w:tcW w:w="1263" w:type="dxa"/>
                  <w:vMerge w:val="continue"/>
                  <w:tcBorders>
                    <w:tl2br w:val="nil"/>
                    <w:tr2bl w:val="nil"/>
                  </w:tcBorders>
                  <w:vAlign w:val="center"/>
                </w:tcPr>
                <w:p w14:paraId="364AB4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shd w:val="clear" w:color="auto" w:fill="auto"/>
                  <w:vAlign w:val="center"/>
                </w:tcPr>
                <w:p w14:paraId="1BAEF5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648" w:type="dxa"/>
                  <w:tcBorders>
                    <w:tl2br w:val="nil"/>
                    <w:tr2bl w:val="nil"/>
                  </w:tcBorders>
                  <w:shd w:val="clear" w:color="auto" w:fill="auto"/>
                  <w:vAlign w:val="center"/>
                </w:tcPr>
                <w:p w14:paraId="73BB99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55.8</w:t>
                  </w:r>
                </w:p>
              </w:tc>
              <w:tc>
                <w:tcPr>
                  <w:tcW w:w="648" w:type="dxa"/>
                  <w:tcBorders>
                    <w:tl2br w:val="nil"/>
                    <w:tr2bl w:val="nil"/>
                  </w:tcBorders>
                  <w:shd w:val="clear" w:color="auto" w:fill="auto"/>
                  <w:vAlign w:val="center"/>
                </w:tcPr>
                <w:p w14:paraId="1AE6F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42.1</w:t>
                  </w:r>
                </w:p>
              </w:tc>
              <w:tc>
                <w:tcPr>
                  <w:tcW w:w="648" w:type="dxa"/>
                  <w:tcBorders>
                    <w:tl2br w:val="nil"/>
                    <w:tr2bl w:val="nil"/>
                  </w:tcBorders>
                  <w:shd w:val="clear" w:color="auto" w:fill="auto"/>
                  <w:vAlign w:val="center"/>
                </w:tcPr>
                <w:p w14:paraId="4472BE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60</w:t>
                  </w:r>
                </w:p>
              </w:tc>
              <w:tc>
                <w:tcPr>
                  <w:tcW w:w="648" w:type="dxa"/>
                  <w:tcBorders>
                    <w:tl2br w:val="nil"/>
                    <w:tr2bl w:val="nil"/>
                  </w:tcBorders>
                  <w:shd w:val="clear" w:color="auto" w:fill="auto"/>
                  <w:vAlign w:val="center"/>
                </w:tcPr>
                <w:p w14:paraId="6C1167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50</w:t>
                  </w:r>
                </w:p>
              </w:tc>
            </w:tr>
            <w:tr w14:paraId="31DAEC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25A90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4FB8E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西厂界外1m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3）</w:t>
                  </w:r>
                </w:p>
              </w:tc>
              <w:tc>
                <w:tcPr>
                  <w:tcW w:w="1263" w:type="dxa"/>
                  <w:vMerge w:val="continue"/>
                  <w:tcBorders>
                    <w:tl2br w:val="nil"/>
                    <w:tr2bl w:val="nil"/>
                  </w:tcBorders>
                  <w:vAlign w:val="center"/>
                </w:tcPr>
                <w:p w14:paraId="19E6A7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shd w:val="clear" w:color="auto" w:fill="auto"/>
                  <w:vAlign w:val="center"/>
                </w:tcPr>
                <w:p w14:paraId="27804F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648" w:type="dxa"/>
                  <w:tcBorders>
                    <w:tl2br w:val="nil"/>
                    <w:tr2bl w:val="nil"/>
                  </w:tcBorders>
                  <w:shd w:val="clear" w:color="auto" w:fill="auto"/>
                  <w:vAlign w:val="center"/>
                </w:tcPr>
                <w:p w14:paraId="11C7B6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58.0</w:t>
                  </w:r>
                </w:p>
              </w:tc>
              <w:tc>
                <w:tcPr>
                  <w:tcW w:w="648" w:type="dxa"/>
                  <w:tcBorders>
                    <w:tl2br w:val="nil"/>
                    <w:tr2bl w:val="nil"/>
                  </w:tcBorders>
                  <w:shd w:val="clear" w:color="auto" w:fill="auto"/>
                  <w:vAlign w:val="center"/>
                </w:tcPr>
                <w:p w14:paraId="60F9F9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42.4</w:t>
                  </w:r>
                </w:p>
              </w:tc>
              <w:tc>
                <w:tcPr>
                  <w:tcW w:w="648" w:type="dxa"/>
                  <w:tcBorders>
                    <w:tl2br w:val="nil"/>
                    <w:tr2bl w:val="nil"/>
                  </w:tcBorders>
                  <w:shd w:val="clear" w:color="auto" w:fill="auto"/>
                  <w:vAlign w:val="center"/>
                </w:tcPr>
                <w:p w14:paraId="1E3AA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60</w:t>
                  </w:r>
                </w:p>
              </w:tc>
              <w:tc>
                <w:tcPr>
                  <w:tcW w:w="648" w:type="dxa"/>
                  <w:tcBorders>
                    <w:tl2br w:val="nil"/>
                    <w:tr2bl w:val="nil"/>
                  </w:tcBorders>
                  <w:shd w:val="clear" w:color="auto" w:fill="auto"/>
                  <w:vAlign w:val="center"/>
                </w:tcPr>
                <w:p w14:paraId="7E61F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50</w:t>
                  </w:r>
                </w:p>
              </w:tc>
            </w:tr>
            <w:tr w14:paraId="470A0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69A33E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28195D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北厂界外1m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Z4</w:t>
                  </w:r>
                  <w:r>
                    <w:rPr>
                      <w:rFonts w:hint="default" w:ascii="Times New Roman" w:hAnsi="Times New Roman"/>
                      <w:color w:val="auto"/>
                      <w:sz w:val="21"/>
                      <w:szCs w:val="21"/>
                      <w:highlight w:val="none"/>
                    </w:rPr>
                    <w:t>）</w:t>
                  </w:r>
                </w:p>
              </w:tc>
              <w:tc>
                <w:tcPr>
                  <w:tcW w:w="1263" w:type="dxa"/>
                  <w:vMerge w:val="continue"/>
                  <w:tcBorders>
                    <w:tl2br w:val="nil"/>
                    <w:tr2bl w:val="nil"/>
                  </w:tcBorders>
                  <w:vAlign w:val="center"/>
                </w:tcPr>
                <w:p w14:paraId="0F83C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shd w:val="clear" w:color="auto" w:fill="auto"/>
                  <w:vAlign w:val="center"/>
                </w:tcPr>
                <w:p w14:paraId="476AC1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p>
              </w:tc>
              <w:tc>
                <w:tcPr>
                  <w:tcW w:w="648" w:type="dxa"/>
                  <w:tcBorders>
                    <w:tl2br w:val="nil"/>
                    <w:tr2bl w:val="nil"/>
                  </w:tcBorders>
                  <w:shd w:val="clear" w:color="auto" w:fill="auto"/>
                  <w:vAlign w:val="center"/>
                </w:tcPr>
                <w:p w14:paraId="76776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54.2</w:t>
                  </w:r>
                </w:p>
              </w:tc>
              <w:tc>
                <w:tcPr>
                  <w:tcW w:w="648" w:type="dxa"/>
                  <w:tcBorders>
                    <w:tl2br w:val="nil"/>
                    <w:tr2bl w:val="nil"/>
                  </w:tcBorders>
                  <w:shd w:val="clear" w:color="auto" w:fill="auto"/>
                  <w:vAlign w:val="center"/>
                </w:tcPr>
                <w:p w14:paraId="778D8D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42.1</w:t>
                  </w:r>
                </w:p>
              </w:tc>
              <w:tc>
                <w:tcPr>
                  <w:tcW w:w="648" w:type="dxa"/>
                  <w:tcBorders>
                    <w:tl2br w:val="nil"/>
                    <w:tr2bl w:val="nil"/>
                  </w:tcBorders>
                  <w:shd w:val="clear" w:color="auto" w:fill="auto"/>
                  <w:vAlign w:val="center"/>
                </w:tcPr>
                <w:p w14:paraId="574129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60</w:t>
                  </w:r>
                </w:p>
              </w:tc>
              <w:tc>
                <w:tcPr>
                  <w:tcW w:w="648" w:type="dxa"/>
                  <w:tcBorders>
                    <w:tl2br w:val="nil"/>
                    <w:tr2bl w:val="nil"/>
                  </w:tcBorders>
                  <w:shd w:val="clear" w:color="auto" w:fill="auto"/>
                  <w:vAlign w:val="center"/>
                </w:tcPr>
                <w:p w14:paraId="041C90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50</w:t>
                  </w:r>
                </w:p>
              </w:tc>
            </w:tr>
            <w:tr w14:paraId="7AA4F0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restart"/>
                  <w:tcBorders>
                    <w:tl2br w:val="nil"/>
                    <w:tr2bl w:val="nil"/>
                  </w:tcBorders>
                  <w:shd w:val="clear" w:color="auto" w:fill="auto"/>
                  <w:vAlign w:val="center"/>
                </w:tcPr>
                <w:p w14:paraId="70E15B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olor w:val="auto"/>
                      <w:sz w:val="21"/>
                      <w:szCs w:val="21"/>
                      <w:highlight w:val="none"/>
                      <w:vertAlign w:val="baseline"/>
                      <w:lang w:val="en-US" w:eastAsia="zh-CN"/>
                    </w:rPr>
                    <w:t>2026.1.13</w:t>
                  </w:r>
                </w:p>
              </w:tc>
              <w:tc>
                <w:tcPr>
                  <w:tcW w:w="2063" w:type="dxa"/>
                  <w:tcBorders>
                    <w:tl2br w:val="nil"/>
                    <w:tr2bl w:val="nil"/>
                  </w:tcBorders>
                  <w:shd w:val="clear" w:color="auto" w:fill="auto"/>
                  <w:vAlign w:val="center"/>
                </w:tcPr>
                <w:p w14:paraId="6AD243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东厂界外1m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1）</w:t>
                  </w:r>
                </w:p>
              </w:tc>
              <w:tc>
                <w:tcPr>
                  <w:tcW w:w="1263" w:type="dxa"/>
                  <w:vMerge w:val="restart"/>
                  <w:tcBorders>
                    <w:tl2br w:val="nil"/>
                    <w:tr2bl w:val="nil"/>
                  </w:tcBorders>
                  <w:vAlign w:val="center"/>
                </w:tcPr>
                <w:p w14:paraId="5B5EA7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15:39-16:12</w:t>
                  </w:r>
                </w:p>
              </w:tc>
              <w:tc>
                <w:tcPr>
                  <w:tcW w:w="1263" w:type="dxa"/>
                  <w:vMerge w:val="restart"/>
                  <w:tcBorders>
                    <w:tl2br w:val="nil"/>
                    <w:tr2bl w:val="nil"/>
                  </w:tcBorders>
                  <w:vAlign w:val="center"/>
                </w:tcPr>
                <w:p w14:paraId="0550F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22:04-22:46</w:t>
                  </w:r>
                </w:p>
              </w:tc>
              <w:tc>
                <w:tcPr>
                  <w:tcW w:w="648" w:type="dxa"/>
                  <w:tcBorders>
                    <w:tl2br w:val="nil"/>
                    <w:tr2bl w:val="nil"/>
                  </w:tcBorders>
                  <w:shd w:val="clear" w:color="auto" w:fill="auto"/>
                  <w:vAlign w:val="center"/>
                </w:tcPr>
                <w:p w14:paraId="237D63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56.2</w:t>
                  </w:r>
                </w:p>
              </w:tc>
              <w:tc>
                <w:tcPr>
                  <w:tcW w:w="648" w:type="dxa"/>
                  <w:tcBorders>
                    <w:tl2br w:val="nil"/>
                    <w:tr2bl w:val="nil"/>
                  </w:tcBorders>
                  <w:shd w:val="clear" w:color="auto" w:fill="auto"/>
                  <w:vAlign w:val="center"/>
                </w:tcPr>
                <w:p w14:paraId="79E0D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42.7</w:t>
                  </w:r>
                </w:p>
              </w:tc>
              <w:tc>
                <w:tcPr>
                  <w:tcW w:w="648" w:type="dxa"/>
                  <w:tcBorders>
                    <w:tl2br w:val="nil"/>
                    <w:tr2bl w:val="nil"/>
                  </w:tcBorders>
                  <w:vAlign w:val="center"/>
                </w:tcPr>
                <w:p w14:paraId="0B1930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60</w:t>
                  </w:r>
                </w:p>
              </w:tc>
              <w:tc>
                <w:tcPr>
                  <w:tcW w:w="648" w:type="dxa"/>
                  <w:tcBorders>
                    <w:tl2br w:val="nil"/>
                    <w:tr2bl w:val="nil"/>
                  </w:tcBorders>
                  <w:vAlign w:val="center"/>
                </w:tcPr>
                <w:p w14:paraId="6A762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50</w:t>
                  </w:r>
                </w:p>
              </w:tc>
            </w:tr>
            <w:tr w14:paraId="68F574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326BB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4C406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南厂界外1m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2）</w:t>
                  </w:r>
                </w:p>
              </w:tc>
              <w:tc>
                <w:tcPr>
                  <w:tcW w:w="1263" w:type="dxa"/>
                  <w:vMerge w:val="continue"/>
                  <w:tcBorders>
                    <w:tl2br w:val="nil"/>
                    <w:tr2bl w:val="nil"/>
                  </w:tcBorders>
                  <w:vAlign w:val="center"/>
                </w:tcPr>
                <w:p w14:paraId="52F943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vAlign w:val="center"/>
                </w:tcPr>
                <w:p w14:paraId="483867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648" w:type="dxa"/>
                  <w:tcBorders>
                    <w:tl2br w:val="nil"/>
                    <w:tr2bl w:val="nil"/>
                  </w:tcBorders>
                  <w:shd w:val="clear" w:color="auto" w:fill="auto"/>
                  <w:vAlign w:val="center"/>
                </w:tcPr>
                <w:p w14:paraId="034E11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59.8</w:t>
                  </w:r>
                </w:p>
              </w:tc>
              <w:tc>
                <w:tcPr>
                  <w:tcW w:w="648" w:type="dxa"/>
                  <w:tcBorders>
                    <w:tl2br w:val="nil"/>
                    <w:tr2bl w:val="nil"/>
                  </w:tcBorders>
                  <w:shd w:val="clear" w:color="auto" w:fill="auto"/>
                  <w:vAlign w:val="center"/>
                </w:tcPr>
                <w:p w14:paraId="528956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43.0</w:t>
                  </w:r>
                </w:p>
              </w:tc>
              <w:tc>
                <w:tcPr>
                  <w:tcW w:w="648" w:type="dxa"/>
                  <w:tcBorders>
                    <w:tl2br w:val="nil"/>
                    <w:tr2bl w:val="nil"/>
                  </w:tcBorders>
                  <w:vAlign w:val="center"/>
                </w:tcPr>
                <w:p w14:paraId="174710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60</w:t>
                  </w:r>
                </w:p>
              </w:tc>
              <w:tc>
                <w:tcPr>
                  <w:tcW w:w="648" w:type="dxa"/>
                  <w:tcBorders>
                    <w:tl2br w:val="nil"/>
                    <w:tr2bl w:val="nil"/>
                  </w:tcBorders>
                  <w:vAlign w:val="center"/>
                </w:tcPr>
                <w:p w14:paraId="3129C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50</w:t>
                  </w:r>
                </w:p>
              </w:tc>
            </w:tr>
            <w:tr w14:paraId="69BBD9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77" w:type="dxa"/>
                  <w:vMerge w:val="continue"/>
                  <w:tcBorders>
                    <w:tl2br w:val="nil"/>
                    <w:tr2bl w:val="nil"/>
                  </w:tcBorders>
                  <w:vAlign w:val="center"/>
                </w:tcPr>
                <w:p w14:paraId="404A6F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09320C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西厂界外1m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w:t>
                  </w:r>
                  <w:r>
                    <w:rPr>
                      <w:rFonts w:hint="default" w:ascii="Times New Roman" w:hAnsi="Times New Roman"/>
                      <w:color w:val="auto"/>
                      <w:sz w:val="21"/>
                      <w:szCs w:val="21"/>
                      <w:highlight w:val="none"/>
                    </w:rPr>
                    <w:t>3）</w:t>
                  </w:r>
                </w:p>
              </w:tc>
              <w:tc>
                <w:tcPr>
                  <w:tcW w:w="1263" w:type="dxa"/>
                  <w:vMerge w:val="continue"/>
                  <w:tcBorders>
                    <w:tl2br w:val="nil"/>
                    <w:tr2bl w:val="nil"/>
                  </w:tcBorders>
                  <w:vAlign w:val="center"/>
                </w:tcPr>
                <w:p w14:paraId="63F92F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vAlign w:val="center"/>
                </w:tcPr>
                <w:p w14:paraId="39379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p>
              </w:tc>
              <w:tc>
                <w:tcPr>
                  <w:tcW w:w="648" w:type="dxa"/>
                  <w:tcBorders>
                    <w:tl2br w:val="nil"/>
                    <w:tr2bl w:val="nil"/>
                  </w:tcBorders>
                  <w:shd w:val="clear" w:color="auto" w:fill="auto"/>
                  <w:vAlign w:val="center"/>
                </w:tcPr>
                <w:p w14:paraId="1F69B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59.6</w:t>
                  </w:r>
                </w:p>
              </w:tc>
              <w:tc>
                <w:tcPr>
                  <w:tcW w:w="648" w:type="dxa"/>
                  <w:tcBorders>
                    <w:tl2br w:val="nil"/>
                    <w:tr2bl w:val="nil"/>
                  </w:tcBorders>
                  <w:shd w:val="clear" w:color="auto" w:fill="auto"/>
                  <w:vAlign w:val="center"/>
                </w:tcPr>
                <w:p w14:paraId="310228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42.1</w:t>
                  </w:r>
                </w:p>
              </w:tc>
              <w:tc>
                <w:tcPr>
                  <w:tcW w:w="648" w:type="dxa"/>
                  <w:tcBorders>
                    <w:tl2br w:val="nil"/>
                    <w:tr2bl w:val="nil"/>
                  </w:tcBorders>
                  <w:vAlign w:val="center"/>
                </w:tcPr>
                <w:p w14:paraId="65C76A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60</w:t>
                  </w:r>
                </w:p>
              </w:tc>
              <w:tc>
                <w:tcPr>
                  <w:tcW w:w="648" w:type="dxa"/>
                  <w:tcBorders>
                    <w:tl2br w:val="nil"/>
                    <w:tr2bl w:val="nil"/>
                  </w:tcBorders>
                  <w:vAlign w:val="center"/>
                </w:tcPr>
                <w:p w14:paraId="4DBCCF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50</w:t>
                  </w:r>
                </w:p>
              </w:tc>
            </w:tr>
            <w:tr w14:paraId="6AD0A4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077" w:type="dxa"/>
                  <w:vMerge w:val="continue"/>
                  <w:tcBorders>
                    <w:tl2br w:val="nil"/>
                    <w:tr2bl w:val="nil"/>
                  </w:tcBorders>
                  <w:vAlign w:val="center"/>
                </w:tcPr>
                <w:p w14:paraId="6186EB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color w:val="auto"/>
                      <w:sz w:val="21"/>
                      <w:szCs w:val="21"/>
                      <w:highlight w:val="none"/>
                      <w:vertAlign w:val="baseline"/>
                      <w:lang w:val="en-US" w:eastAsia="zh-CN"/>
                    </w:rPr>
                  </w:pPr>
                </w:p>
              </w:tc>
              <w:tc>
                <w:tcPr>
                  <w:tcW w:w="2063" w:type="dxa"/>
                  <w:tcBorders>
                    <w:tl2br w:val="nil"/>
                    <w:tr2bl w:val="nil"/>
                  </w:tcBorders>
                  <w:shd w:val="clear" w:color="auto" w:fill="auto"/>
                  <w:vAlign w:val="center"/>
                </w:tcPr>
                <w:p w14:paraId="310C3E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北厂界外1m</w:t>
                  </w:r>
                  <w:r>
                    <w:rPr>
                      <w:rFonts w:hint="default" w:ascii="Times New Roman" w:hAnsi="Times New Roman"/>
                      <w:color w:val="auto"/>
                      <w:sz w:val="21"/>
                      <w:szCs w:val="21"/>
                      <w:highlight w:val="none"/>
                    </w:rPr>
                    <w:t>（</w:t>
                  </w:r>
                  <w:r>
                    <w:rPr>
                      <w:rFonts w:hint="eastAsia" w:ascii="Times New Roman" w:hAnsi="Times New Roman"/>
                      <w:color w:val="auto"/>
                      <w:sz w:val="21"/>
                      <w:szCs w:val="21"/>
                      <w:highlight w:val="none"/>
                      <w:lang w:val="en-US" w:eastAsia="zh-CN"/>
                    </w:rPr>
                    <w:t>Z4</w:t>
                  </w:r>
                  <w:r>
                    <w:rPr>
                      <w:rFonts w:hint="default" w:ascii="Times New Roman" w:hAnsi="Times New Roman"/>
                      <w:color w:val="auto"/>
                      <w:sz w:val="21"/>
                      <w:szCs w:val="21"/>
                      <w:highlight w:val="none"/>
                    </w:rPr>
                    <w:t>）</w:t>
                  </w:r>
                </w:p>
              </w:tc>
              <w:tc>
                <w:tcPr>
                  <w:tcW w:w="1263" w:type="dxa"/>
                  <w:vMerge w:val="continue"/>
                  <w:tcBorders>
                    <w:tl2br w:val="nil"/>
                    <w:tr2bl w:val="nil"/>
                  </w:tcBorders>
                  <w:vAlign w:val="center"/>
                </w:tcPr>
                <w:p w14:paraId="165B65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p>
              </w:tc>
              <w:tc>
                <w:tcPr>
                  <w:tcW w:w="1263" w:type="dxa"/>
                  <w:vMerge w:val="continue"/>
                  <w:tcBorders>
                    <w:tl2br w:val="nil"/>
                    <w:tr2bl w:val="nil"/>
                  </w:tcBorders>
                  <w:vAlign w:val="center"/>
                </w:tcPr>
                <w:p w14:paraId="63C446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color w:val="auto"/>
                      <w:sz w:val="21"/>
                      <w:szCs w:val="21"/>
                      <w:highlight w:val="none"/>
                      <w:vertAlign w:val="baseline"/>
                      <w:lang w:val="en-US" w:eastAsia="zh-CN"/>
                    </w:rPr>
                  </w:pPr>
                </w:p>
              </w:tc>
              <w:tc>
                <w:tcPr>
                  <w:tcW w:w="648" w:type="dxa"/>
                  <w:tcBorders>
                    <w:tl2br w:val="nil"/>
                    <w:tr2bl w:val="nil"/>
                  </w:tcBorders>
                  <w:shd w:val="clear" w:color="auto" w:fill="auto"/>
                  <w:vAlign w:val="center"/>
                </w:tcPr>
                <w:p w14:paraId="2F520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55.0</w:t>
                  </w:r>
                </w:p>
              </w:tc>
              <w:tc>
                <w:tcPr>
                  <w:tcW w:w="648" w:type="dxa"/>
                  <w:tcBorders>
                    <w:tl2br w:val="nil"/>
                    <w:tr2bl w:val="nil"/>
                  </w:tcBorders>
                  <w:shd w:val="clear" w:color="auto" w:fill="auto"/>
                  <w:vAlign w:val="center"/>
                </w:tcPr>
                <w:p w14:paraId="18D94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43.2</w:t>
                  </w:r>
                </w:p>
              </w:tc>
              <w:tc>
                <w:tcPr>
                  <w:tcW w:w="648" w:type="dxa"/>
                  <w:tcBorders>
                    <w:tl2br w:val="nil"/>
                    <w:tr2bl w:val="nil"/>
                  </w:tcBorders>
                  <w:vAlign w:val="center"/>
                </w:tcPr>
                <w:p w14:paraId="4E9082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60</w:t>
                  </w:r>
                </w:p>
              </w:tc>
              <w:tc>
                <w:tcPr>
                  <w:tcW w:w="648" w:type="dxa"/>
                  <w:tcBorders>
                    <w:tl2br w:val="nil"/>
                    <w:tr2bl w:val="nil"/>
                  </w:tcBorders>
                  <w:vAlign w:val="center"/>
                </w:tcPr>
                <w:p w14:paraId="050A3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50</w:t>
                  </w:r>
                </w:p>
              </w:tc>
            </w:tr>
          </w:tbl>
          <w:p w14:paraId="5A617583">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总量核定</w:t>
            </w:r>
          </w:p>
          <w:p w14:paraId="2DF3EC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cs="Times New Roman"/>
                <w:b/>
                <w:bCs/>
                <w:color w:val="auto"/>
                <w:highlight w:val="none"/>
                <w:lang w:eastAsia="zh-CN"/>
              </w:rPr>
            </w:pPr>
            <w:r>
              <w:rPr>
                <w:rFonts w:hint="eastAsia" w:cs="Times New Roman"/>
                <w:b/>
                <w:bCs/>
                <w:color w:val="auto"/>
                <w:highlight w:val="none"/>
                <w:lang w:val="en-US" w:eastAsia="zh-CN"/>
              </w:rPr>
              <w:t>1）</w:t>
            </w:r>
            <w:r>
              <w:rPr>
                <w:rFonts w:hint="eastAsia" w:cs="Times New Roman"/>
                <w:b/>
                <w:bCs/>
                <w:color w:val="auto"/>
                <w:highlight w:val="none"/>
              </w:rPr>
              <w:t>废水总量核定</w:t>
            </w:r>
          </w:p>
          <w:p w14:paraId="270049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cs="Times New Roman"/>
                <w:color w:val="auto"/>
                <w:highlight w:val="none"/>
              </w:rPr>
            </w:pPr>
            <w:r>
              <w:rPr>
                <w:rFonts w:hint="eastAsia" w:ascii="Times New Roman" w:hAnsi="Times New Roman" w:eastAsia="宋体" w:cs="Times New Roman"/>
                <w:color w:val="auto"/>
                <w:sz w:val="24"/>
                <w:szCs w:val="24"/>
                <w:highlight w:val="none"/>
                <w:lang w:eastAsia="zh-CN"/>
              </w:rPr>
              <w:t>在验收监测期间，</w:t>
            </w:r>
            <w:r>
              <w:rPr>
                <w:rFonts w:hint="eastAsia" w:ascii="Times New Roman" w:hAnsi="Times New Roman" w:eastAsia="宋体" w:cs="Times New Roman"/>
                <w:color w:val="auto"/>
                <w:sz w:val="24"/>
                <w:szCs w:val="24"/>
                <w:highlight w:val="none"/>
                <w:lang w:val="en-US" w:eastAsia="zh-CN"/>
              </w:rPr>
              <w:t>厂区</w:t>
            </w:r>
            <w:r>
              <w:rPr>
                <w:rFonts w:hint="eastAsia" w:cs="Times New Roman"/>
                <w:color w:val="auto"/>
                <w:sz w:val="24"/>
                <w:szCs w:val="24"/>
                <w:highlight w:val="none"/>
                <w:lang w:val="en-US" w:eastAsia="zh-CN"/>
              </w:rPr>
              <w:t>废水</w:t>
            </w:r>
            <w:r>
              <w:rPr>
                <w:rFonts w:hint="eastAsia" w:ascii="Times New Roman" w:hAnsi="Times New Roman" w:eastAsia="宋体" w:cs="Times New Roman"/>
                <w:color w:val="auto"/>
                <w:sz w:val="24"/>
                <w:szCs w:val="24"/>
                <w:highlight w:val="none"/>
                <w:lang w:val="en-US" w:eastAsia="zh-CN"/>
              </w:rPr>
              <w:t>排口排放</w:t>
            </w:r>
            <w:r>
              <w:rPr>
                <w:rFonts w:hint="eastAsia" w:ascii="Times New Roman" w:hAnsi="Times New Roman" w:eastAsia="宋体" w:cs="Times New Roman"/>
                <w:color w:val="auto"/>
                <w:sz w:val="24"/>
                <w:szCs w:val="24"/>
                <w:highlight w:val="none"/>
              </w:rPr>
              <w:t>的pH值</w:t>
            </w:r>
            <w:r>
              <w:rPr>
                <w:rFonts w:hint="eastAsia"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7.4-7.6</w:t>
            </w:r>
            <w:r>
              <w:rPr>
                <w:rFonts w:hint="eastAsia" w:ascii="Times New Roman" w:hAnsi="Times New Roman" w:eastAsia="宋体" w:cs="Times New Roman"/>
                <w:color w:val="auto"/>
                <w:sz w:val="24"/>
                <w:szCs w:val="24"/>
                <w:highlight w:val="none"/>
                <w:lang w:val="en-US" w:eastAsia="zh-CN"/>
              </w:rPr>
              <w:t>（无量纲），</w:t>
            </w:r>
            <w:r>
              <w:rPr>
                <w:rFonts w:hint="eastAsia" w:ascii="Times New Roman" w:hAnsi="Times New Roman" w:eastAsia="宋体" w:cs="Times New Roman"/>
                <w:color w:val="auto"/>
                <w:sz w:val="24"/>
                <w:szCs w:val="24"/>
                <w:highlight w:val="none"/>
              </w:rPr>
              <w:t>化学需氧量</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悬浮物</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氨氮</w:t>
            </w:r>
            <w:r>
              <w:rPr>
                <w:rFonts w:hint="eastAsia" w:ascii="Times New Roman" w:hAnsi="Times New Roman" w:eastAsia="宋体" w:cs="Times New Roman"/>
                <w:color w:val="auto"/>
                <w:sz w:val="24"/>
                <w:szCs w:val="24"/>
                <w:highlight w:val="none"/>
                <w:lang w:val="en-US" w:eastAsia="zh-CN"/>
              </w:rPr>
              <w:t>、总氮</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总磷</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动植物油、LAS、石油类</w:t>
            </w:r>
            <w:r>
              <w:rPr>
                <w:rFonts w:hint="eastAsia" w:ascii="Times New Roman" w:hAnsi="Times New Roman" w:eastAsia="宋体" w:cs="Times New Roman"/>
                <w:color w:val="auto"/>
                <w:sz w:val="24"/>
                <w:szCs w:val="24"/>
                <w:highlight w:val="none"/>
                <w:lang w:val="en-US" w:eastAsia="zh-CN"/>
              </w:rPr>
              <w:t>最大排放浓度</w:t>
            </w:r>
            <w:r>
              <w:rPr>
                <w:rFonts w:hint="default" w:ascii="Times New Roman" w:hAnsi="Times New Roman" w:eastAsia="宋体" w:cs="Times New Roman"/>
                <w:color w:val="auto"/>
                <w:sz w:val="24"/>
                <w:szCs w:val="24"/>
                <w:highlight w:val="none"/>
              </w:rPr>
              <w:t>分别为</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17</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g/L、</w:t>
            </w:r>
            <w:r>
              <w:rPr>
                <w:rFonts w:hint="eastAsia" w:cs="Times New Roman"/>
                <w:color w:val="auto"/>
                <w:sz w:val="24"/>
                <w:szCs w:val="24"/>
                <w:highlight w:val="none"/>
                <w:lang w:val="en-US" w:eastAsia="zh-CN"/>
              </w:rPr>
              <w:t>4.05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8.74</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0.39</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0.22</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未检出、0.45</w:t>
            </w:r>
            <w:r>
              <w:rPr>
                <w:rFonts w:hint="default" w:ascii="Times New Roman" w:hAnsi="Times New Roman" w:eastAsia="宋体" w:cs="Times New Roman"/>
                <w:color w:val="auto"/>
                <w:sz w:val="24"/>
                <w:szCs w:val="24"/>
                <w:highlight w:val="none"/>
              </w:rPr>
              <w:t>mg/L</w:t>
            </w:r>
            <w:r>
              <w:rPr>
                <w:rFonts w:hint="eastAsia"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LAS未检出，</w:t>
            </w:r>
            <w:r>
              <w:rPr>
                <w:rFonts w:hint="eastAsia" w:cs="Times New Roman"/>
                <w:color w:val="auto"/>
                <w:highlight w:val="none"/>
                <w:lang w:val="en-US" w:eastAsia="zh-CN"/>
              </w:rPr>
              <w:t>按照检出限一半</w:t>
            </w:r>
            <w:r>
              <w:rPr>
                <w:rFonts w:hint="eastAsia"/>
                <w:color w:val="auto"/>
                <w:highlight w:val="none"/>
              </w:rPr>
              <w:t>核算总量</w:t>
            </w:r>
            <w:r>
              <w:rPr>
                <w:rFonts w:hint="eastAsia"/>
                <w:color w:val="auto"/>
                <w:highlight w:val="none"/>
                <w:lang w:eastAsia="zh-CN"/>
              </w:rPr>
              <w:t>，</w:t>
            </w:r>
            <w:r>
              <w:rPr>
                <w:rFonts w:hint="eastAsia"/>
                <w:color w:val="auto"/>
                <w:highlight w:val="none"/>
                <w:lang w:val="en-US" w:eastAsia="zh-CN"/>
              </w:rPr>
              <w:t>计算得到</w:t>
            </w:r>
            <w:r>
              <w:rPr>
                <w:rFonts w:hint="eastAsia" w:cs="Times New Roman"/>
                <w:color w:val="auto"/>
                <w:highlight w:val="none"/>
                <w:lang w:val="en-US" w:eastAsia="zh-CN"/>
              </w:rPr>
              <w:t>实际排放量为</w:t>
            </w:r>
            <w:r>
              <w:rPr>
                <w:rFonts w:hint="eastAsia"/>
                <w:color w:val="auto"/>
                <w:highlight w:val="none"/>
                <w:lang w:val="en-US" w:eastAsia="zh-CN"/>
              </w:rPr>
              <w:t>0.00002</w:t>
            </w:r>
            <w:r>
              <w:rPr>
                <w:rFonts w:hint="eastAsia" w:cs="Times New Roman"/>
                <w:color w:val="auto"/>
                <w:highlight w:val="none"/>
                <w:lang w:val="en-US" w:eastAsia="zh-CN"/>
              </w:rPr>
              <w:t>t/a</w:t>
            </w:r>
            <w:r>
              <w:rPr>
                <w:rFonts w:hint="eastAsia"/>
                <w:color w:val="auto"/>
                <w:highlight w:val="none"/>
                <w:vertAlign w:val="baseline"/>
                <w:lang w:val="en-US" w:eastAsia="zh-CN"/>
              </w:rPr>
              <w:t>，</w:t>
            </w:r>
            <w:r>
              <w:rPr>
                <w:rFonts w:hint="eastAsia" w:cs="Times New Roman"/>
                <w:color w:val="auto"/>
                <w:highlight w:val="none"/>
                <w:lang w:val="en-US" w:eastAsia="zh-CN"/>
              </w:rPr>
              <w:t>满足环评核定接管量要求。详细计算结果见下表</w:t>
            </w:r>
            <w:r>
              <w:rPr>
                <w:rFonts w:hint="default" w:cs="Times New Roman"/>
                <w:color w:val="auto"/>
                <w:highlight w:val="none"/>
              </w:rPr>
              <w:t>。</w:t>
            </w:r>
          </w:p>
          <w:p w14:paraId="287F62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cs="Times New Roman"/>
                <w:b/>
                <w:bCs/>
                <w:color w:val="auto"/>
                <w:sz w:val="24"/>
                <w:szCs w:val="24"/>
                <w:highlight w:val="none"/>
              </w:rPr>
            </w:pPr>
            <w:bookmarkStart w:id="74" w:name="_Toc24756"/>
            <w:r>
              <w:rPr>
                <w:rFonts w:hint="eastAsia" w:cs="Times New Roman"/>
                <w:b/>
                <w:bCs/>
                <w:color w:val="auto"/>
                <w:sz w:val="24"/>
                <w:szCs w:val="24"/>
                <w:highlight w:val="none"/>
                <w:lang w:val="en-US" w:eastAsia="zh-CN"/>
              </w:rPr>
              <w:t>表7-6  废水污染物总量核定结果表</w:t>
            </w:r>
            <w:bookmarkEnd w:id="74"/>
          </w:p>
          <w:tbl>
            <w:tblPr>
              <w:tblStyle w:val="53"/>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3" w:type="dxa"/>
                <w:bottom w:w="0" w:type="dxa"/>
                <w:right w:w="23" w:type="dxa"/>
              </w:tblCellMar>
            </w:tblPr>
            <w:tblGrid>
              <w:gridCol w:w="1697"/>
              <w:gridCol w:w="1350"/>
              <w:gridCol w:w="1616"/>
              <w:gridCol w:w="1767"/>
              <w:gridCol w:w="1868"/>
            </w:tblGrid>
            <w:tr w14:paraId="7101B2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tcBorders>
                    <w:tl2br w:val="nil"/>
                    <w:tr2bl w:val="nil"/>
                  </w:tcBorders>
                  <w:noWrap w:val="0"/>
                  <w:vAlign w:val="center"/>
                </w:tcPr>
                <w:p w14:paraId="4D854E7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b/>
                      <w:bCs/>
                      <w:color w:val="auto"/>
                      <w:highlight w:val="none"/>
                    </w:rPr>
                  </w:pPr>
                  <w:r>
                    <w:rPr>
                      <w:rFonts w:hint="default"/>
                      <w:b/>
                      <w:bCs/>
                      <w:color w:val="auto"/>
                      <w:highlight w:val="none"/>
                    </w:rPr>
                    <w:t>类型</w:t>
                  </w:r>
                </w:p>
              </w:tc>
              <w:tc>
                <w:tcPr>
                  <w:tcW w:w="813" w:type="pct"/>
                  <w:tcBorders>
                    <w:tl2br w:val="nil"/>
                    <w:tr2bl w:val="nil"/>
                  </w:tcBorders>
                  <w:noWrap w:val="0"/>
                  <w:vAlign w:val="center"/>
                </w:tcPr>
                <w:p w14:paraId="05562D51">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b/>
                      <w:bCs/>
                      <w:color w:val="auto"/>
                      <w:highlight w:val="none"/>
                    </w:rPr>
                  </w:pPr>
                  <w:r>
                    <w:rPr>
                      <w:rFonts w:hint="default"/>
                      <w:b/>
                      <w:bCs/>
                      <w:color w:val="auto"/>
                      <w:highlight w:val="none"/>
                    </w:rPr>
                    <w:t>监测因子</w:t>
                  </w:r>
                </w:p>
              </w:tc>
              <w:tc>
                <w:tcPr>
                  <w:tcW w:w="973" w:type="pct"/>
                  <w:tcBorders>
                    <w:tl2br w:val="nil"/>
                    <w:tr2bl w:val="nil"/>
                  </w:tcBorders>
                  <w:noWrap w:val="0"/>
                  <w:vAlign w:val="center"/>
                </w:tcPr>
                <w:p w14:paraId="62D2712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b/>
                      <w:bCs/>
                      <w:color w:val="auto"/>
                      <w:highlight w:val="none"/>
                    </w:rPr>
                  </w:pPr>
                  <w:r>
                    <w:rPr>
                      <w:rFonts w:hint="eastAsia"/>
                      <w:b/>
                      <w:bCs/>
                      <w:color w:val="auto"/>
                      <w:highlight w:val="none"/>
                      <w:lang w:eastAsia="zh-CN"/>
                    </w:rPr>
                    <w:t>最大</w:t>
                  </w:r>
                  <w:r>
                    <w:rPr>
                      <w:rFonts w:hint="eastAsia"/>
                      <w:b/>
                      <w:bCs/>
                      <w:color w:val="auto"/>
                      <w:highlight w:val="none"/>
                      <w:lang w:val="en-US" w:eastAsia="zh-CN"/>
                    </w:rPr>
                    <w:t>排放浓度</w:t>
                  </w:r>
                  <w:r>
                    <w:rPr>
                      <w:rFonts w:hint="default"/>
                      <w:b/>
                      <w:bCs/>
                      <w:color w:val="auto"/>
                      <w:highlight w:val="none"/>
                    </w:rPr>
                    <w:t>（mg/L）</w:t>
                  </w:r>
                </w:p>
              </w:tc>
              <w:tc>
                <w:tcPr>
                  <w:tcW w:w="1064" w:type="pct"/>
                  <w:tcBorders>
                    <w:tl2br w:val="nil"/>
                    <w:tr2bl w:val="nil"/>
                  </w:tcBorders>
                  <w:noWrap w:val="0"/>
                  <w:vAlign w:val="center"/>
                </w:tcPr>
                <w:p w14:paraId="25AD8F11">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b/>
                      <w:bCs/>
                      <w:color w:val="auto"/>
                      <w:highlight w:val="none"/>
                    </w:rPr>
                  </w:pPr>
                  <w:r>
                    <w:rPr>
                      <w:rFonts w:hint="eastAsia"/>
                      <w:b/>
                      <w:bCs/>
                      <w:color w:val="auto"/>
                      <w:highlight w:val="none"/>
                    </w:rPr>
                    <w:t>核</w:t>
                  </w:r>
                  <w:r>
                    <w:rPr>
                      <w:rFonts w:hint="eastAsia"/>
                      <w:b/>
                      <w:bCs/>
                      <w:color w:val="auto"/>
                      <w:highlight w:val="none"/>
                      <w:lang w:val="en-US" w:eastAsia="zh-CN"/>
                    </w:rPr>
                    <w:t>算</w:t>
                  </w:r>
                  <w:r>
                    <w:rPr>
                      <w:rFonts w:hint="eastAsia"/>
                      <w:b/>
                      <w:bCs/>
                      <w:color w:val="auto"/>
                      <w:highlight w:val="none"/>
                    </w:rPr>
                    <w:t>接管</w:t>
                  </w:r>
                  <w:r>
                    <w:rPr>
                      <w:rFonts w:hint="eastAsia"/>
                      <w:b/>
                      <w:bCs/>
                      <w:color w:val="auto"/>
                      <w:highlight w:val="none"/>
                      <w:lang w:val="en-US" w:eastAsia="zh-CN"/>
                    </w:rPr>
                    <w:t>量</w:t>
                  </w:r>
                  <w:r>
                    <w:rPr>
                      <w:rFonts w:hint="default"/>
                      <w:b/>
                      <w:bCs/>
                      <w:color w:val="auto"/>
                      <w:highlight w:val="none"/>
                    </w:rPr>
                    <w:t>（t/a）</w:t>
                  </w:r>
                </w:p>
              </w:tc>
              <w:tc>
                <w:tcPr>
                  <w:tcW w:w="1125" w:type="pct"/>
                  <w:tcBorders>
                    <w:tl2br w:val="nil"/>
                    <w:tr2bl w:val="nil"/>
                  </w:tcBorders>
                  <w:noWrap w:val="0"/>
                  <w:vAlign w:val="center"/>
                </w:tcPr>
                <w:p w14:paraId="2FCDD92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b/>
                      <w:bCs/>
                      <w:color w:val="auto"/>
                      <w:highlight w:val="none"/>
                    </w:rPr>
                  </w:pPr>
                  <w:r>
                    <w:rPr>
                      <w:rFonts w:hint="eastAsia"/>
                      <w:b/>
                      <w:bCs/>
                      <w:color w:val="auto"/>
                      <w:highlight w:val="none"/>
                    </w:rPr>
                    <w:t>环评核定接管量</w:t>
                  </w:r>
                  <w:r>
                    <w:rPr>
                      <w:rFonts w:hint="default"/>
                      <w:b/>
                      <w:bCs/>
                      <w:color w:val="auto"/>
                      <w:highlight w:val="none"/>
                    </w:rPr>
                    <w:t>（t/a）</w:t>
                  </w:r>
                </w:p>
              </w:tc>
            </w:tr>
            <w:tr w14:paraId="45236B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121" w:hRule="atLeast"/>
                <w:jc w:val="center"/>
              </w:trPr>
              <w:tc>
                <w:tcPr>
                  <w:tcW w:w="1022" w:type="pct"/>
                  <w:vMerge w:val="restart"/>
                  <w:tcBorders>
                    <w:tl2br w:val="nil"/>
                    <w:tr2bl w:val="nil"/>
                  </w:tcBorders>
                  <w:noWrap w:val="0"/>
                  <w:vAlign w:val="center"/>
                </w:tcPr>
                <w:p w14:paraId="2E6CFE6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r>
                    <w:rPr>
                      <w:rFonts w:hint="eastAsia"/>
                      <w:color w:val="auto"/>
                      <w:highlight w:val="none"/>
                      <w:lang w:val="en-US" w:eastAsia="zh-CN"/>
                    </w:rPr>
                    <w:t>综合废水</w:t>
                  </w:r>
                  <w:r>
                    <w:rPr>
                      <w:rFonts w:hint="eastAsia"/>
                      <w:color w:val="auto"/>
                      <w:highlight w:val="none"/>
                    </w:rPr>
                    <w:t>（</w:t>
                  </w:r>
                  <w:r>
                    <w:rPr>
                      <w:rFonts w:hint="eastAsia"/>
                      <w:color w:val="auto"/>
                      <w:highlight w:val="none"/>
                      <w:lang w:val="en-US" w:eastAsia="zh-CN"/>
                    </w:rPr>
                    <w:t>831.8</w:t>
                  </w:r>
                  <w:r>
                    <w:rPr>
                      <w:rFonts w:hint="eastAsia"/>
                      <w:color w:val="auto"/>
                      <w:highlight w:val="none"/>
                    </w:rPr>
                    <w:t>t/a）</w:t>
                  </w:r>
                </w:p>
              </w:tc>
              <w:tc>
                <w:tcPr>
                  <w:tcW w:w="813" w:type="pct"/>
                  <w:tcBorders>
                    <w:tl2br w:val="nil"/>
                    <w:tr2bl w:val="nil"/>
                  </w:tcBorders>
                  <w:shd w:val="clear" w:color="auto" w:fill="auto"/>
                  <w:noWrap w:val="0"/>
                  <w:vAlign w:val="center"/>
                </w:tcPr>
                <w:p w14:paraId="11CF61B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COD</w:t>
                  </w:r>
                </w:p>
              </w:tc>
              <w:tc>
                <w:tcPr>
                  <w:tcW w:w="973" w:type="pct"/>
                  <w:tcBorders>
                    <w:tl2br w:val="nil"/>
                    <w:tr2bl w:val="nil"/>
                  </w:tcBorders>
                  <w:noWrap w:val="0"/>
                  <w:vAlign w:val="center"/>
                </w:tcPr>
                <w:p w14:paraId="11D48CD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45</w:t>
                  </w:r>
                </w:p>
              </w:tc>
              <w:tc>
                <w:tcPr>
                  <w:tcW w:w="1767" w:type="dxa"/>
                  <w:tcBorders>
                    <w:tl2br w:val="nil"/>
                    <w:tr2bl w:val="nil"/>
                  </w:tcBorders>
                  <w:noWrap w:val="0"/>
                  <w:vAlign w:val="center"/>
                </w:tcPr>
                <w:p w14:paraId="38B0AF5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0.0374 </w:t>
                  </w:r>
                </w:p>
              </w:tc>
              <w:tc>
                <w:tcPr>
                  <w:tcW w:w="1125" w:type="pct"/>
                  <w:tcBorders>
                    <w:tl2br w:val="nil"/>
                    <w:tr2bl w:val="nil"/>
                  </w:tcBorders>
                  <w:noWrap w:val="0"/>
                  <w:vAlign w:val="center"/>
                </w:tcPr>
                <w:p w14:paraId="4344302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0.311</w:t>
                  </w:r>
                </w:p>
              </w:tc>
            </w:tr>
            <w:tr w14:paraId="506580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61C5115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342611B9">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SS</w:t>
                  </w:r>
                </w:p>
              </w:tc>
              <w:tc>
                <w:tcPr>
                  <w:tcW w:w="973" w:type="pct"/>
                  <w:tcBorders>
                    <w:tl2br w:val="nil"/>
                    <w:tr2bl w:val="nil"/>
                  </w:tcBorders>
                  <w:noWrap w:val="0"/>
                  <w:vAlign w:val="center"/>
                </w:tcPr>
                <w:p w14:paraId="37C409D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17</w:t>
                  </w:r>
                </w:p>
              </w:tc>
              <w:tc>
                <w:tcPr>
                  <w:tcW w:w="1767" w:type="dxa"/>
                  <w:tcBorders>
                    <w:tl2br w:val="nil"/>
                    <w:tr2bl w:val="nil"/>
                  </w:tcBorders>
                  <w:noWrap w:val="0"/>
                  <w:vAlign w:val="center"/>
                </w:tcPr>
                <w:p w14:paraId="4480694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0.0141 </w:t>
                  </w:r>
                </w:p>
              </w:tc>
              <w:tc>
                <w:tcPr>
                  <w:tcW w:w="1125" w:type="pct"/>
                  <w:tcBorders>
                    <w:tl2br w:val="nil"/>
                    <w:tr2bl w:val="nil"/>
                  </w:tcBorders>
                  <w:noWrap w:val="0"/>
                  <w:vAlign w:val="center"/>
                </w:tcPr>
                <w:p w14:paraId="233113A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0.2209</w:t>
                  </w:r>
                </w:p>
              </w:tc>
            </w:tr>
            <w:tr w14:paraId="603B5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2B05983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77DF54E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氨氮</w:t>
                  </w:r>
                </w:p>
              </w:tc>
              <w:tc>
                <w:tcPr>
                  <w:tcW w:w="973" w:type="pct"/>
                  <w:tcBorders>
                    <w:tl2br w:val="nil"/>
                    <w:tr2bl w:val="nil"/>
                  </w:tcBorders>
                  <w:noWrap w:val="0"/>
                  <w:vAlign w:val="center"/>
                </w:tcPr>
                <w:p w14:paraId="2584C86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4.05</w:t>
                  </w:r>
                </w:p>
              </w:tc>
              <w:tc>
                <w:tcPr>
                  <w:tcW w:w="1767" w:type="dxa"/>
                  <w:tcBorders>
                    <w:tl2br w:val="nil"/>
                    <w:tr2bl w:val="nil"/>
                  </w:tcBorders>
                  <w:noWrap w:val="0"/>
                  <w:vAlign w:val="center"/>
                </w:tcPr>
                <w:p w14:paraId="0F67ABA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0.0034 </w:t>
                  </w:r>
                </w:p>
              </w:tc>
              <w:tc>
                <w:tcPr>
                  <w:tcW w:w="1125" w:type="pct"/>
                  <w:tcBorders>
                    <w:tl2br w:val="nil"/>
                    <w:tr2bl w:val="nil"/>
                  </w:tcBorders>
                  <w:noWrap w:val="0"/>
                  <w:vAlign w:val="center"/>
                </w:tcPr>
                <w:p w14:paraId="0BD70E6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0.0287</w:t>
                  </w:r>
                </w:p>
              </w:tc>
            </w:tr>
            <w:tr w14:paraId="449A68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50A7E2B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1031E1B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总氮</w:t>
                  </w:r>
                </w:p>
              </w:tc>
              <w:tc>
                <w:tcPr>
                  <w:tcW w:w="973" w:type="pct"/>
                  <w:tcBorders>
                    <w:tl2br w:val="nil"/>
                    <w:tr2bl w:val="nil"/>
                  </w:tcBorders>
                  <w:noWrap w:val="0"/>
                  <w:vAlign w:val="center"/>
                </w:tcPr>
                <w:p w14:paraId="376FC26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8.74</w:t>
                  </w:r>
                </w:p>
              </w:tc>
              <w:tc>
                <w:tcPr>
                  <w:tcW w:w="1767" w:type="dxa"/>
                  <w:tcBorders>
                    <w:tl2br w:val="nil"/>
                    <w:tr2bl w:val="nil"/>
                  </w:tcBorders>
                  <w:noWrap w:val="0"/>
                  <w:vAlign w:val="center"/>
                </w:tcPr>
                <w:p w14:paraId="7C0EDBC1">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0.0073 </w:t>
                  </w:r>
                </w:p>
              </w:tc>
              <w:tc>
                <w:tcPr>
                  <w:tcW w:w="1125" w:type="pct"/>
                  <w:tcBorders>
                    <w:tl2br w:val="nil"/>
                    <w:tr2bl w:val="nil"/>
                  </w:tcBorders>
                  <w:noWrap w:val="0"/>
                  <w:vAlign w:val="center"/>
                </w:tcPr>
                <w:p w14:paraId="676F54C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0.0424</w:t>
                  </w:r>
                </w:p>
              </w:tc>
            </w:tr>
            <w:tr w14:paraId="657B1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187" w:hRule="atLeast"/>
                <w:jc w:val="center"/>
              </w:trPr>
              <w:tc>
                <w:tcPr>
                  <w:tcW w:w="1022" w:type="pct"/>
                  <w:vMerge w:val="continue"/>
                  <w:tcBorders>
                    <w:tl2br w:val="nil"/>
                    <w:tr2bl w:val="nil"/>
                  </w:tcBorders>
                  <w:noWrap w:val="0"/>
                  <w:vAlign w:val="center"/>
                </w:tcPr>
                <w:p w14:paraId="22420EC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64449C2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TP</w:t>
                  </w:r>
                </w:p>
              </w:tc>
              <w:tc>
                <w:tcPr>
                  <w:tcW w:w="973" w:type="pct"/>
                  <w:tcBorders>
                    <w:tl2br w:val="nil"/>
                    <w:tr2bl w:val="nil"/>
                  </w:tcBorders>
                  <w:noWrap w:val="0"/>
                  <w:vAlign w:val="center"/>
                </w:tcPr>
                <w:p w14:paraId="12B779A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0.39</w:t>
                  </w:r>
                </w:p>
              </w:tc>
              <w:tc>
                <w:tcPr>
                  <w:tcW w:w="1767" w:type="dxa"/>
                  <w:tcBorders>
                    <w:tl2br w:val="nil"/>
                    <w:tr2bl w:val="nil"/>
                  </w:tcBorders>
                  <w:noWrap w:val="0"/>
                  <w:vAlign w:val="center"/>
                </w:tcPr>
                <w:p w14:paraId="75C2253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0.0003 </w:t>
                  </w:r>
                </w:p>
              </w:tc>
              <w:tc>
                <w:tcPr>
                  <w:tcW w:w="1125" w:type="pct"/>
                  <w:tcBorders>
                    <w:tl2br w:val="nil"/>
                    <w:tr2bl w:val="nil"/>
                  </w:tcBorders>
                  <w:noWrap w:val="0"/>
                  <w:vAlign w:val="center"/>
                </w:tcPr>
                <w:p w14:paraId="4AA65A3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0.0045</w:t>
                  </w:r>
                </w:p>
              </w:tc>
            </w:tr>
            <w:tr w14:paraId="33CF01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70B7AA1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4C4C046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default" w:ascii="Times New Roman" w:hAnsi="Times New Roman" w:eastAsia="宋体" w:cs="Times New Roman"/>
                      <w:color w:val="auto"/>
                      <w:highlight w:val="none"/>
                    </w:rPr>
                    <w:t>动植物油</w:t>
                  </w:r>
                </w:p>
              </w:tc>
              <w:tc>
                <w:tcPr>
                  <w:tcW w:w="973" w:type="pct"/>
                  <w:tcBorders>
                    <w:tl2br w:val="nil"/>
                    <w:tr2bl w:val="nil"/>
                  </w:tcBorders>
                  <w:noWrap w:val="0"/>
                  <w:vAlign w:val="center"/>
                </w:tcPr>
                <w:p w14:paraId="0FB23B0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0.22</w:t>
                  </w:r>
                </w:p>
              </w:tc>
              <w:tc>
                <w:tcPr>
                  <w:tcW w:w="1767" w:type="dxa"/>
                  <w:tcBorders>
                    <w:tl2br w:val="nil"/>
                    <w:tr2bl w:val="nil"/>
                  </w:tcBorders>
                  <w:noWrap w:val="0"/>
                  <w:vAlign w:val="center"/>
                </w:tcPr>
                <w:p w14:paraId="52393A8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s="Times New Roman"/>
                      <w:color w:val="auto"/>
                      <w:highlight w:val="none"/>
                      <w:lang w:val="en-US" w:eastAsia="zh-CN"/>
                    </w:rPr>
                  </w:pPr>
                  <w:r>
                    <w:rPr>
                      <w:rFonts w:hint="default" w:cs="Times New Roman"/>
                      <w:color w:val="auto"/>
                      <w:highlight w:val="none"/>
                      <w:lang w:val="en-US" w:eastAsia="zh-CN"/>
                    </w:rPr>
                    <w:t xml:space="preserve">0.0002 </w:t>
                  </w:r>
                </w:p>
              </w:tc>
              <w:tc>
                <w:tcPr>
                  <w:tcW w:w="1125" w:type="pct"/>
                  <w:tcBorders>
                    <w:tl2br w:val="nil"/>
                    <w:tr2bl w:val="nil"/>
                  </w:tcBorders>
                  <w:noWrap w:val="0"/>
                  <w:vAlign w:val="center"/>
                </w:tcPr>
                <w:p w14:paraId="50D0A76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0.018</w:t>
                  </w:r>
                </w:p>
              </w:tc>
            </w:tr>
            <w:tr w14:paraId="6B0F90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5C14FAA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4FF2487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LAS</w:t>
                  </w:r>
                </w:p>
              </w:tc>
              <w:tc>
                <w:tcPr>
                  <w:tcW w:w="973" w:type="pct"/>
                  <w:tcBorders>
                    <w:tl2br w:val="nil"/>
                    <w:tr2bl w:val="nil"/>
                  </w:tcBorders>
                  <w:noWrap w:val="0"/>
                  <w:vAlign w:val="center"/>
                </w:tcPr>
                <w:p w14:paraId="2A9F924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ND</w:t>
                  </w:r>
                </w:p>
              </w:tc>
              <w:tc>
                <w:tcPr>
                  <w:tcW w:w="1767" w:type="dxa"/>
                  <w:tcBorders>
                    <w:tl2br w:val="nil"/>
                    <w:tr2bl w:val="nil"/>
                  </w:tcBorders>
                  <w:noWrap w:val="0"/>
                  <w:vAlign w:val="center"/>
                </w:tcPr>
                <w:p w14:paraId="1324362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eastAsia" w:cs="Times New Roman"/>
                      <w:color w:val="auto"/>
                      <w:highlight w:val="none"/>
                      <w:lang w:val="en-US" w:eastAsia="zh-CN"/>
                    </w:rPr>
                  </w:pPr>
                  <w:r>
                    <w:rPr>
                      <w:rFonts w:hint="default" w:cs="Times New Roman"/>
                      <w:color w:val="auto"/>
                      <w:highlight w:val="none"/>
                      <w:lang w:val="en-US" w:eastAsia="zh-CN"/>
                    </w:rPr>
                    <w:t xml:space="preserve">0.00002 </w:t>
                  </w:r>
                </w:p>
              </w:tc>
              <w:tc>
                <w:tcPr>
                  <w:tcW w:w="1125" w:type="pct"/>
                  <w:tcBorders>
                    <w:tl2br w:val="nil"/>
                    <w:tr2bl w:val="nil"/>
                  </w:tcBorders>
                  <w:noWrap w:val="0"/>
                  <w:vAlign w:val="center"/>
                </w:tcPr>
                <w:p w14:paraId="3123FB6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0.0014</w:t>
                  </w:r>
                </w:p>
              </w:tc>
            </w:tr>
            <w:tr w14:paraId="6938C9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23" w:hRule="atLeast"/>
                <w:jc w:val="center"/>
              </w:trPr>
              <w:tc>
                <w:tcPr>
                  <w:tcW w:w="1022" w:type="pct"/>
                  <w:vMerge w:val="continue"/>
                  <w:tcBorders>
                    <w:tl2br w:val="nil"/>
                    <w:tr2bl w:val="nil"/>
                  </w:tcBorders>
                  <w:noWrap w:val="0"/>
                  <w:vAlign w:val="center"/>
                </w:tcPr>
                <w:p w14:paraId="370B192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rPr>
                  </w:pPr>
                </w:p>
              </w:tc>
              <w:tc>
                <w:tcPr>
                  <w:tcW w:w="813" w:type="pct"/>
                  <w:tcBorders>
                    <w:tl2br w:val="nil"/>
                    <w:tr2bl w:val="nil"/>
                  </w:tcBorders>
                  <w:shd w:val="clear" w:color="auto" w:fill="auto"/>
                  <w:noWrap w:val="0"/>
                  <w:vAlign w:val="center"/>
                </w:tcPr>
                <w:p w14:paraId="3B683398">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highlight w:val="none"/>
                      <w:lang w:val="en-US" w:eastAsia="zh-CN"/>
                    </w:rPr>
                    <w:t>石油类</w:t>
                  </w:r>
                </w:p>
              </w:tc>
              <w:tc>
                <w:tcPr>
                  <w:tcW w:w="973" w:type="pct"/>
                  <w:tcBorders>
                    <w:tl2br w:val="nil"/>
                    <w:tr2bl w:val="nil"/>
                  </w:tcBorders>
                  <w:noWrap w:val="0"/>
                  <w:vAlign w:val="center"/>
                </w:tcPr>
                <w:p w14:paraId="31556DB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color w:val="auto"/>
                      <w:highlight w:val="none"/>
                      <w:lang w:val="en-US" w:eastAsia="zh-CN"/>
                    </w:rPr>
                  </w:pPr>
                  <w:r>
                    <w:rPr>
                      <w:rFonts w:hint="eastAsia"/>
                      <w:color w:val="auto"/>
                      <w:highlight w:val="none"/>
                      <w:lang w:val="en-US" w:eastAsia="zh-CN"/>
                    </w:rPr>
                    <w:t>0.45</w:t>
                  </w:r>
                </w:p>
              </w:tc>
              <w:tc>
                <w:tcPr>
                  <w:tcW w:w="1767" w:type="dxa"/>
                  <w:tcBorders>
                    <w:tl2br w:val="nil"/>
                    <w:tr2bl w:val="nil"/>
                  </w:tcBorders>
                  <w:noWrap w:val="0"/>
                  <w:vAlign w:val="center"/>
                </w:tcPr>
                <w:p w14:paraId="12ECE48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eastAsia" w:cs="Times New Roman"/>
                      <w:color w:val="auto"/>
                      <w:highlight w:val="none"/>
                      <w:lang w:val="en-US" w:eastAsia="zh-CN"/>
                    </w:rPr>
                  </w:pPr>
                  <w:r>
                    <w:rPr>
                      <w:rFonts w:hint="default" w:cs="Times New Roman"/>
                      <w:color w:val="auto"/>
                      <w:highlight w:val="none"/>
                      <w:lang w:val="en-US" w:eastAsia="zh-CN"/>
                    </w:rPr>
                    <w:t xml:space="preserve">0.0004 </w:t>
                  </w:r>
                </w:p>
              </w:tc>
              <w:tc>
                <w:tcPr>
                  <w:tcW w:w="1125" w:type="pct"/>
                  <w:tcBorders>
                    <w:tl2br w:val="nil"/>
                    <w:tr2bl w:val="nil"/>
                  </w:tcBorders>
                  <w:noWrap w:val="0"/>
                  <w:vAlign w:val="center"/>
                </w:tcPr>
                <w:p w14:paraId="520C39C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0.0013</w:t>
                  </w:r>
                </w:p>
              </w:tc>
            </w:tr>
          </w:tbl>
          <w:p w14:paraId="2D5B510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right="0"/>
              <w:jc w:val="both"/>
              <w:textAlignment w:val="auto"/>
              <w:rPr>
                <w:rFonts w:hint="default"/>
                <w:b/>
                <w:bCs/>
                <w:color w:val="auto"/>
                <w:highlight w:val="none"/>
                <w:lang w:val="en-US" w:eastAsia="zh-CN"/>
              </w:rPr>
            </w:pPr>
            <w:r>
              <w:rPr>
                <w:rFonts w:hint="eastAsia"/>
                <w:b w:val="0"/>
                <w:bCs w:val="0"/>
                <w:color w:val="auto"/>
                <w:highlight w:val="none"/>
                <w:lang w:val="en-US" w:eastAsia="zh-CN"/>
              </w:rPr>
              <w:t>注：LAS未检出，按照检出限的一半核算总量，LAS的检出限为0.05mg/L。</w:t>
            </w:r>
          </w:p>
          <w:p w14:paraId="6AB75941">
            <w:pPr>
              <w:keepNext w:val="0"/>
              <w:keepLines w:val="0"/>
              <w:widowControl/>
              <w:suppressLineNumbers w:val="0"/>
              <w:spacing w:before="0" w:beforeAutospacing="0" w:after="0" w:afterAutospacing="0"/>
              <w:ind w:left="0" w:right="0"/>
              <w:jc w:val="left"/>
              <w:rPr>
                <w:rFonts w:hint="default"/>
                <w:color w:val="auto"/>
              </w:rPr>
            </w:pPr>
            <w:r>
              <w:rPr>
                <w:rFonts w:hint="eastAsia" w:ascii="宋体" w:hAnsi="宋体" w:eastAsia="宋体" w:cs="宋体"/>
                <w:color w:val="auto"/>
                <w:kern w:val="0"/>
                <w:sz w:val="24"/>
                <w:szCs w:val="24"/>
                <w:highlight w:val="none"/>
                <w:lang w:val="en-US" w:eastAsia="zh-CN" w:bidi="ar"/>
              </w:rPr>
              <w:t>综上，企业废水实际排放总量未超过环评核定排放量，满足要求。</w:t>
            </w:r>
          </w:p>
          <w:p w14:paraId="64D12B32">
            <w:pPr>
              <w:suppressLineNumbers w:val="0"/>
              <w:spacing w:before="0" w:beforeAutospacing="0" w:after="0" w:afterAutospacing="0"/>
              <w:ind w:left="0" w:leftChars="0" w:right="0" w:firstLine="0" w:firstLineChars="0"/>
              <w:rPr>
                <w:rFonts w:hint="eastAsia" w:cs="Times New Roman"/>
                <w:color w:val="auto"/>
                <w:highlight w:val="none"/>
                <w:lang w:val="en-US" w:eastAsia="zh-CN"/>
              </w:rPr>
            </w:pPr>
          </w:p>
        </w:tc>
      </w:tr>
    </w:tbl>
    <w:p w14:paraId="6D96278D">
      <w:pPr>
        <w:pStyle w:val="2"/>
        <w:bidi w:val="0"/>
        <w:rPr>
          <w:rFonts w:hint="eastAsia" w:ascii="Times New Roman" w:hAnsi="Times New Roman" w:eastAsia="宋体"/>
          <w:caps w:val="0"/>
          <w:color w:val="auto"/>
          <w:highlight w:val="none"/>
          <w:lang w:eastAsia="zh-CN"/>
        </w:rPr>
      </w:pPr>
      <w:r>
        <w:rPr>
          <w:rFonts w:hint="eastAsia" w:ascii="Times New Roman" w:hAnsi="Times New Roman" w:eastAsia="宋体"/>
          <w:b w:val="0"/>
          <w:caps w:val="0"/>
          <w:color w:val="auto"/>
          <w:sz w:val="24"/>
          <w:highlight w:val="none"/>
        </w:rPr>
        <w:br w:type="page"/>
      </w:r>
      <w:bookmarkStart w:id="75" w:name="_Toc25363"/>
      <w:bookmarkStart w:id="76" w:name="_Toc9812"/>
      <w:bookmarkStart w:id="77" w:name="_Toc24352"/>
      <w:bookmarkStart w:id="78" w:name="_Toc31683"/>
      <w:r>
        <w:rPr>
          <w:rFonts w:hint="eastAsia" w:ascii="Times New Roman" w:hAnsi="Times New Roman" w:eastAsia="宋体"/>
          <w:caps w:val="0"/>
          <w:color w:val="auto"/>
          <w:highlight w:val="none"/>
        </w:rPr>
        <w:t>表八</w:t>
      </w:r>
      <w:bookmarkEnd w:id="75"/>
      <w:bookmarkEnd w:id="76"/>
      <w:bookmarkEnd w:id="77"/>
      <w:bookmarkEnd w:id="78"/>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EB8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35" w:type="dxa"/>
            <w:noWrap w:val="0"/>
            <w:vAlign w:val="top"/>
          </w:tcPr>
          <w:p w14:paraId="691A2AA2">
            <w:pPr>
              <w:suppressLineNumbers w:val="0"/>
              <w:bidi w:val="0"/>
              <w:spacing w:before="0" w:beforeAutospacing="0" w:after="0" w:afterAutospacing="0"/>
              <w:ind w:left="0" w:leftChars="0" w:right="0" w:firstLine="0" w:firstLineChars="0"/>
              <w:rPr>
                <w:rFonts w:hint="eastAsia" w:ascii="Times New Roman" w:hAnsi="Times New Roman" w:eastAsia="宋体" w:cs="Times New Roman"/>
                <w:b/>
                <w:bCs/>
                <w:caps w:val="0"/>
                <w:color w:val="auto"/>
                <w:sz w:val="28"/>
                <w:szCs w:val="28"/>
                <w:highlight w:val="none"/>
                <w:lang w:val="en-US" w:eastAsia="zh-CN"/>
              </w:rPr>
            </w:pPr>
            <w:r>
              <w:rPr>
                <w:rFonts w:hint="default" w:ascii="Times New Roman" w:hAnsi="Times New Roman" w:eastAsia="宋体" w:cs="Times New Roman"/>
                <w:b/>
                <w:bCs/>
                <w:caps w:val="0"/>
                <w:color w:val="auto"/>
                <w:sz w:val="28"/>
                <w:szCs w:val="28"/>
                <w:highlight w:val="none"/>
              </w:rPr>
              <w:t>验收监测结论</w:t>
            </w:r>
            <w:r>
              <w:rPr>
                <w:rFonts w:hint="eastAsia" w:ascii="Times New Roman" w:hAnsi="Times New Roman" w:eastAsia="宋体" w:cs="Times New Roman"/>
                <w:b/>
                <w:bCs/>
                <w:caps w:val="0"/>
                <w:color w:val="auto"/>
                <w:sz w:val="28"/>
                <w:szCs w:val="28"/>
                <w:highlight w:val="none"/>
                <w:lang w:eastAsia="zh-CN"/>
              </w:rPr>
              <w:t>：</w:t>
            </w:r>
          </w:p>
          <w:p w14:paraId="6BA210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b/>
                <w:bCs/>
                <w:caps w:val="0"/>
                <w:color w:val="auto"/>
                <w:highlight w:val="none"/>
                <w:lang w:val="en-US" w:eastAsia="zh-CN"/>
              </w:rPr>
            </w:pPr>
            <w:r>
              <w:rPr>
                <w:rFonts w:hint="eastAsia" w:ascii="Times New Roman" w:hAnsi="Times New Roman" w:eastAsia="宋体" w:cs="Times New Roman"/>
                <w:b/>
                <w:bCs/>
                <w:caps w:val="0"/>
                <w:color w:val="auto"/>
                <w:highlight w:val="none"/>
                <w:lang w:val="en-US" w:eastAsia="zh-CN"/>
              </w:rPr>
              <w:t>1、</w:t>
            </w:r>
            <w:r>
              <w:rPr>
                <w:rFonts w:hint="default" w:ascii="Times New Roman" w:hAnsi="Times New Roman" w:eastAsia="宋体" w:cs="Times New Roman"/>
                <w:b/>
                <w:bCs/>
                <w:caps w:val="0"/>
                <w:color w:val="auto"/>
                <w:highlight w:val="none"/>
                <w:lang w:val="en-US" w:eastAsia="zh-CN"/>
              </w:rPr>
              <w:t>与</w:t>
            </w:r>
            <w:r>
              <w:rPr>
                <w:rFonts w:hint="default" w:ascii="Times New Roman" w:hAnsi="Times New Roman" w:eastAsia="宋体" w:cs="Times New Roman"/>
                <w:b/>
                <w:bCs/>
                <w:caps w:val="0"/>
                <w:color w:val="auto"/>
                <w:highlight w:val="none"/>
                <w:lang w:val="zh-CN" w:eastAsia="zh-CN"/>
              </w:rPr>
              <w:t>《建设项目竣工环境保护验收暂行办法》对比性分析</w:t>
            </w:r>
          </w:p>
          <w:p w14:paraId="1F679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根据《建设项目竣工环境保护验收暂行办法》，建设项目环境保护设施存在下列情形之一的，建设单位不得提出验收合格的意见：</w:t>
            </w:r>
          </w:p>
          <w:p w14:paraId="604D2590">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textAlignment w:val="baseline"/>
              <w:rPr>
                <w:rFonts w:hint="default" w:ascii="Times New Roman" w:hAnsi="Times New Roman" w:eastAsia="宋体" w:cs="Times New Roman"/>
                <w:b/>
                <w:bCs/>
                <w:caps w:val="0"/>
                <w:color w:val="auto"/>
                <w:sz w:val="24"/>
                <w:szCs w:val="24"/>
                <w:highlight w:val="none"/>
              </w:rPr>
            </w:pPr>
            <w:r>
              <w:rPr>
                <w:rFonts w:hint="default" w:ascii="Times New Roman" w:hAnsi="Times New Roman" w:eastAsia="宋体" w:cs="Times New Roman"/>
                <w:b/>
                <w:bCs/>
                <w:caps w:val="0"/>
                <w:color w:val="auto"/>
                <w:sz w:val="24"/>
                <w:szCs w:val="24"/>
                <w:highlight w:val="none"/>
              </w:rPr>
              <w:t>表8-1 不得提出验收合格意见情形的检查</w:t>
            </w:r>
          </w:p>
          <w:tbl>
            <w:tblPr>
              <w:tblStyle w:val="54"/>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10"/>
              <w:gridCol w:w="3646"/>
              <w:gridCol w:w="2705"/>
              <w:gridCol w:w="942"/>
            </w:tblGrid>
            <w:tr w14:paraId="0D97EE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tcBorders>
                    <w:tl2br w:val="nil"/>
                    <w:tr2bl w:val="nil"/>
                  </w:tcBorders>
                  <w:noWrap w:val="0"/>
                  <w:vAlign w:val="center"/>
                </w:tcPr>
                <w:p w14:paraId="1D5AC49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b/>
                      <w:bCs/>
                      <w:caps w:val="0"/>
                      <w:color w:val="auto"/>
                      <w:highlight w:val="none"/>
                      <w:lang w:val="zh-CN"/>
                    </w:rPr>
                  </w:pPr>
                  <w:r>
                    <w:rPr>
                      <w:rFonts w:hint="default" w:ascii="Times New Roman" w:hAnsi="Times New Roman" w:eastAsia="宋体" w:cs="Times New Roman"/>
                      <w:b/>
                      <w:bCs/>
                      <w:caps w:val="0"/>
                      <w:color w:val="auto"/>
                      <w:highlight w:val="none"/>
                      <w:lang w:val="zh-CN"/>
                    </w:rPr>
                    <w:t>政策</w:t>
                  </w:r>
                </w:p>
                <w:p w14:paraId="57743FA5">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b/>
                      <w:bCs/>
                      <w:caps w:val="0"/>
                      <w:color w:val="auto"/>
                      <w:highlight w:val="none"/>
                      <w:lang w:val="zh-CN"/>
                    </w:rPr>
                  </w:pPr>
                  <w:r>
                    <w:rPr>
                      <w:rFonts w:hint="default" w:ascii="Times New Roman" w:hAnsi="Times New Roman" w:eastAsia="宋体" w:cs="Times New Roman"/>
                      <w:b/>
                      <w:bCs/>
                      <w:caps w:val="0"/>
                      <w:color w:val="auto"/>
                      <w:highlight w:val="none"/>
                      <w:lang w:val="zh-CN"/>
                    </w:rPr>
                    <w:t>文件</w:t>
                  </w:r>
                </w:p>
              </w:tc>
              <w:tc>
                <w:tcPr>
                  <w:tcW w:w="2194" w:type="pct"/>
                  <w:tcBorders>
                    <w:tl2br w:val="nil"/>
                    <w:tr2bl w:val="nil"/>
                  </w:tcBorders>
                  <w:noWrap w:val="0"/>
                  <w:vAlign w:val="center"/>
                </w:tcPr>
                <w:p w14:paraId="1DCD9DCA">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b/>
                      <w:bCs/>
                      <w:caps w:val="0"/>
                      <w:color w:val="auto"/>
                      <w:highlight w:val="none"/>
                      <w:lang w:val="zh-CN"/>
                    </w:rPr>
                  </w:pPr>
                  <w:r>
                    <w:rPr>
                      <w:rFonts w:hint="default" w:ascii="Times New Roman" w:hAnsi="Times New Roman" w:eastAsia="宋体" w:cs="Times New Roman"/>
                      <w:b/>
                      <w:bCs/>
                      <w:caps w:val="0"/>
                      <w:color w:val="auto"/>
                      <w:highlight w:val="none"/>
                      <w:lang w:val="zh-CN"/>
                    </w:rPr>
                    <w:t>内容</w:t>
                  </w:r>
                </w:p>
              </w:tc>
              <w:tc>
                <w:tcPr>
                  <w:tcW w:w="1628" w:type="pct"/>
                  <w:tcBorders>
                    <w:tl2br w:val="nil"/>
                    <w:tr2bl w:val="nil"/>
                  </w:tcBorders>
                  <w:noWrap w:val="0"/>
                  <w:vAlign w:val="center"/>
                </w:tcPr>
                <w:p w14:paraId="2B6FE1F6">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b/>
                      <w:bCs/>
                      <w:caps w:val="0"/>
                      <w:color w:val="auto"/>
                      <w:highlight w:val="none"/>
                      <w:lang w:val="zh-CN"/>
                    </w:rPr>
                  </w:pPr>
                  <w:r>
                    <w:rPr>
                      <w:rFonts w:hint="default" w:ascii="Times New Roman" w:hAnsi="Times New Roman" w:eastAsia="宋体" w:cs="Times New Roman"/>
                      <w:b/>
                      <w:bCs/>
                      <w:caps w:val="0"/>
                      <w:color w:val="auto"/>
                      <w:highlight w:val="none"/>
                      <w:lang w:val="zh-CN"/>
                    </w:rPr>
                    <w:t>本项目情况</w:t>
                  </w:r>
                </w:p>
              </w:tc>
              <w:tc>
                <w:tcPr>
                  <w:tcW w:w="567" w:type="pct"/>
                  <w:tcBorders>
                    <w:tl2br w:val="nil"/>
                    <w:tr2bl w:val="nil"/>
                  </w:tcBorders>
                  <w:noWrap w:val="0"/>
                  <w:vAlign w:val="center"/>
                </w:tcPr>
                <w:p w14:paraId="7EAEBA79">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b/>
                      <w:bCs/>
                      <w:caps w:val="0"/>
                      <w:color w:val="auto"/>
                      <w:highlight w:val="none"/>
                      <w:lang w:val="zh-CN"/>
                    </w:rPr>
                  </w:pPr>
                  <w:r>
                    <w:rPr>
                      <w:rFonts w:hint="default" w:ascii="Times New Roman" w:hAnsi="Times New Roman" w:eastAsia="宋体" w:cs="Times New Roman"/>
                      <w:b/>
                      <w:bCs/>
                      <w:caps w:val="0"/>
                      <w:color w:val="auto"/>
                      <w:highlight w:val="none"/>
                      <w:lang w:val="zh-CN"/>
                    </w:rPr>
                    <w:t>结论</w:t>
                  </w:r>
                </w:p>
              </w:tc>
            </w:tr>
            <w:tr w14:paraId="67D1E0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restart"/>
                  <w:tcBorders>
                    <w:tl2br w:val="nil"/>
                    <w:tr2bl w:val="nil"/>
                  </w:tcBorders>
                  <w:noWrap w:val="0"/>
                  <w:vAlign w:val="center"/>
                </w:tcPr>
                <w:p w14:paraId="523F1F5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zh-CN" w:eastAsia="zh-CN"/>
                    </w:rPr>
                    <w:t>《建设项目竣工环境保护验收暂行办法》</w:t>
                  </w:r>
                </w:p>
              </w:tc>
              <w:tc>
                <w:tcPr>
                  <w:tcW w:w="2194" w:type="pct"/>
                  <w:tcBorders>
                    <w:tl2br w:val="nil"/>
                    <w:tr2bl w:val="nil"/>
                  </w:tcBorders>
                  <w:noWrap w:val="0"/>
                  <w:vAlign w:val="center"/>
                </w:tcPr>
                <w:p w14:paraId="1E8F080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（一）未按环境影响报告书（表）及其审批部门审批决定要求建成环境保护设施，或者环境保护设施不能与主体工程同时投产或者使用的；</w:t>
                  </w:r>
                </w:p>
              </w:tc>
              <w:tc>
                <w:tcPr>
                  <w:tcW w:w="1628" w:type="pct"/>
                  <w:tcBorders>
                    <w:tl2br w:val="nil"/>
                    <w:tr2bl w:val="nil"/>
                  </w:tcBorders>
                  <w:noWrap w:val="0"/>
                  <w:vAlign w:val="center"/>
                </w:tcPr>
                <w:p w14:paraId="2631E5E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zh-CN"/>
                    </w:rPr>
                    <w:t>已按</w:t>
                  </w:r>
                  <w:r>
                    <w:rPr>
                      <w:rFonts w:hint="default" w:ascii="Times New Roman" w:hAnsi="Times New Roman" w:eastAsia="宋体" w:cs="Times New Roman"/>
                      <w:caps w:val="0"/>
                      <w:color w:val="auto"/>
                      <w:highlight w:val="none"/>
                      <w:lang w:val="en-US" w:eastAsia="zh-CN"/>
                    </w:rPr>
                    <w:t>环境影响报告表及审批部门审批决定要求建成环境保护设施</w:t>
                  </w:r>
                  <w:r>
                    <w:rPr>
                      <w:rFonts w:hint="eastAsia"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并和主体工程同时投产使用</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312D98DD">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zh-CN" w:eastAsia="zh-CN"/>
                    </w:rPr>
                    <w:t>满足验收合格条件</w:t>
                  </w:r>
                </w:p>
              </w:tc>
            </w:tr>
            <w:tr w14:paraId="06FFE5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33A65BD4">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4EEEFEB5">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（二）污染物排放不符合国家和地方相关标准、环境影响报告书（表）及其审批部门审批决定或者重点污染物排放总量控制指标要求的；</w:t>
                  </w:r>
                </w:p>
              </w:tc>
              <w:tc>
                <w:tcPr>
                  <w:tcW w:w="1628" w:type="pct"/>
                  <w:tcBorders>
                    <w:tl2br w:val="nil"/>
                    <w:tr2bl w:val="nil"/>
                  </w:tcBorders>
                  <w:noWrap w:val="0"/>
                  <w:vAlign w:val="center"/>
                </w:tcPr>
                <w:p w14:paraId="3865A5A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zh-CN" w:eastAsia="zh-CN"/>
                    </w:rPr>
                    <w:t>本项目污染物排放</w:t>
                  </w:r>
                  <w:r>
                    <w:rPr>
                      <w:rFonts w:hint="default" w:ascii="Times New Roman" w:hAnsi="Times New Roman" w:eastAsia="宋体" w:cs="Times New Roman"/>
                      <w:caps w:val="0"/>
                      <w:color w:val="auto"/>
                      <w:highlight w:val="none"/>
                      <w:lang w:val="en-US" w:eastAsia="zh-CN"/>
                    </w:rPr>
                    <w:t>符合国家和地方相关标准、环境影响报告表及其审批部门的审批决定，满足重点污染物排放总量控制指标要求；</w:t>
                  </w:r>
                </w:p>
              </w:tc>
              <w:tc>
                <w:tcPr>
                  <w:tcW w:w="567" w:type="pct"/>
                  <w:tcBorders>
                    <w:tl2br w:val="nil"/>
                    <w:tr2bl w:val="nil"/>
                  </w:tcBorders>
                  <w:noWrap w:val="0"/>
                  <w:vAlign w:val="center"/>
                </w:tcPr>
                <w:p w14:paraId="3224BAE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76CE3F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5273D708">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039F589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三）环境影响报告书（表）经批准后，该建设项目的性质、规模、地点、采用的生产工艺或者防治污染、防止生态破坏的措施发生重大变动，建设单位未重新报批环境影响报告书（表）或者环境影响报告书（表）未经批准的；</w:t>
                  </w:r>
                </w:p>
              </w:tc>
              <w:tc>
                <w:tcPr>
                  <w:tcW w:w="1628" w:type="pct"/>
                  <w:tcBorders>
                    <w:tl2br w:val="nil"/>
                    <w:tr2bl w:val="nil"/>
                  </w:tcBorders>
                  <w:noWrap w:val="0"/>
                  <w:vAlign w:val="center"/>
                </w:tcPr>
                <w:p w14:paraId="1D61E535">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en-US" w:eastAsia="zh-CN"/>
                    </w:rPr>
                    <w:t>本项目</w:t>
                  </w:r>
                  <w:r>
                    <w:rPr>
                      <w:rFonts w:hint="eastAsia" w:cs="Times New Roman"/>
                      <w:caps w:val="0"/>
                      <w:color w:val="auto"/>
                      <w:highlight w:val="none"/>
                      <w:lang w:val="en-US" w:eastAsia="zh-CN"/>
                    </w:rPr>
                    <w:t>未发生重大变动；</w:t>
                  </w:r>
                </w:p>
              </w:tc>
              <w:tc>
                <w:tcPr>
                  <w:tcW w:w="567" w:type="pct"/>
                  <w:tcBorders>
                    <w:tl2br w:val="nil"/>
                    <w:tr2bl w:val="nil"/>
                  </w:tcBorders>
                  <w:noWrap w:val="0"/>
                  <w:vAlign w:val="center"/>
                </w:tcPr>
                <w:p w14:paraId="5B0DFB6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3ED399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747E168D">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7F4D73A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（四）建设过程中造成重大环境污染未治理完成，或者造成重大生态破坏未恢复的；</w:t>
                  </w:r>
                </w:p>
              </w:tc>
              <w:tc>
                <w:tcPr>
                  <w:tcW w:w="1628" w:type="pct"/>
                  <w:tcBorders>
                    <w:tl2br w:val="nil"/>
                    <w:tr2bl w:val="nil"/>
                  </w:tcBorders>
                  <w:noWrap w:val="0"/>
                  <w:vAlign w:val="center"/>
                </w:tcPr>
                <w:p w14:paraId="52B6D81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en-US" w:eastAsia="zh-CN"/>
                    </w:rPr>
                    <w:t>本项目建设过程中未造成重大环境污染及重大生态破坏</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2C4E8B76">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2E41C2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25D1AA1C">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11D9E11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（五）纳入排污许可管理的建设项目，无证排污或者不按证排污的；</w:t>
                  </w:r>
                </w:p>
              </w:tc>
              <w:tc>
                <w:tcPr>
                  <w:tcW w:w="1628" w:type="pct"/>
                  <w:tcBorders>
                    <w:tl2br w:val="nil"/>
                    <w:tr2bl w:val="nil"/>
                  </w:tcBorders>
                  <w:noWrap w:val="0"/>
                  <w:vAlign w:val="center"/>
                </w:tcPr>
                <w:p w14:paraId="18418904">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caps w:val="0"/>
                      <w:color w:val="auto"/>
                      <w:highlight w:val="none"/>
                      <w:lang w:val="en-US" w:eastAsia="zh-CN"/>
                    </w:rPr>
                    <w:t>本项目</w:t>
                  </w:r>
                  <w:r>
                    <w:rPr>
                      <w:rFonts w:hint="eastAsia" w:cs="Times New Roman"/>
                      <w:caps w:val="0"/>
                      <w:color w:val="auto"/>
                      <w:highlight w:val="none"/>
                      <w:lang w:val="en-US" w:eastAsia="zh-CN"/>
                    </w:rPr>
                    <w:t>行业类别为</w:t>
                  </w:r>
                  <w:r>
                    <w:rPr>
                      <w:rFonts w:hint="default" w:ascii="Times New Roman" w:hAnsi="Times New Roman" w:cs="Times New Roman"/>
                      <w:color w:val="auto"/>
                      <w:highlight w:val="none"/>
                      <w:lang w:eastAsia="zh-CN"/>
                    </w:rPr>
                    <w:t>C</w:t>
                  </w:r>
                  <w:r>
                    <w:rPr>
                      <w:rFonts w:hint="eastAsia" w:cs="Times New Roman"/>
                      <w:color w:val="auto"/>
                      <w:highlight w:val="none"/>
                      <w:lang w:val="en-US" w:eastAsia="zh-CN"/>
                    </w:rPr>
                    <w:t>3443阀门和旋塞制造</w:t>
                  </w:r>
                  <w:r>
                    <w:rPr>
                      <w:rFonts w:hint="eastAsia" w:ascii="Times New Roman" w:hAnsi="Times New Roman" w:eastAsia="宋体" w:cs="Times New Roman"/>
                      <w:caps w:val="0"/>
                      <w:color w:val="auto"/>
                      <w:highlight w:val="none"/>
                      <w:lang w:val="en-US" w:eastAsia="zh-CN"/>
                    </w:rPr>
                    <w:t>，企业已按照要求进行</w:t>
                  </w:r>
                  <w:r>
                    <w:rPr>
                      <w:rFonts w:hint="default" w:ascii="Times New Roman" w:hAnsi="Times New Roman" w:eastAsia="宋体" w:cs="Times New Roman"/>
                      <w:caps w:val="0"/>
                      <w:color w:val="auto"/>
                      <w:highlight w:val="none"/>
                    </w:rPr>
                    <w:t>排污</w:t>
                  </w:r>
                  <w:r>
                    <w:rPr>
                      <w:rFonts w:hint="eastAsia" w:cs="Times New Roman"/>
                      <w:caps w:val="0"/>
                      <w:color w:val="auto"/>
                      <w:highlight w:val="none"/>
                      <w:lang w:val="en-US" w:eastAsia="zh-CN"/>
                    </w:rPr>
                    <w:t>许可登记申领</w:t>
                  </w:r>
                  <w:r>
                    <w:rPr>
                      <w:rFonts w:hint="eastAsia" w:ascii="Times New Roman" w:hAnsi="Times New Roman" w:eastAsia="宋体" w:cs="Times New Roman"/>
                      <w:caps w:val="0"/>
                      <w:color w:val="auto"/>
                      <w:highlight w:val="none"/>
                      <w:lang w:eastAsia="zh-CN"/>
                    </w:rPr>
                    <w:t>；</w:t>
                  </w:r>
                </w:p>
              </w:tc>
              <w:tc>
                <w:tcPr>
                  <w:tcW w:w="567" w:type="pct"/>
                  <w:tcBorders>
                    <w:tl2br w:val="nil"/>
                    <w:tr2bl w:val="nil"/>
                  </w:tcBorders>
                  <w:noWrap w:val="0"/>
                  <w:vAlign w:val="center"/>
                </w:tcPr>
                <w:p w14:paraId="1DF7A231">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34EA94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6C13FD31">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3B0AE5A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（六）分期建设、分期投入生产或者使用依法应当分期验收的建设项目，其分期建设、分期投入生产或者使用的环境保护设施防治环境污染和生态破坏的能力不能满足其相应主体工程需要的；</w:t>
                  </w:r>
                </w:p>
              </w:tc>
              <w:tc>
                <w:tcPr>
                  <w:tcW w:w="1628" w:type="pct"/>
                  <w:tcBorders>
                    <w:tl2br w:val="nil"/>
                    <w:tr2bl w:val="nil"/>
                  </w:tcBorders>
                  <w:noWrap w:val="0"/>
                  <w:vAlign w:val="center"/>
                </w:tcPr>
                <w:p w14:paraId="6425877E">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en-US" w:eastAsia="zh-CN"/>
                    </w:rPr>
                    <w:t>本项目已全部建设完成，本次验收范围为</w:t>
                  </w:r>
                  <w:r>
                    <w:rPr>
                      <w:rFonts w:hint="eastAsia" w:cs="Times New Roman"/>
                      <w:caps w:val="0"/>
                      <w:color w:val="auto"/>
                      <w:highlight w:val="none"/>
                      <w:lang w:val="en-US" w:eastAsia="zh-CN"/>
                    </w:rPr>
                    <w:t>“</w:t>
                  </w:r>
                  <w:r>
                    <w:rPr>
                      <w:rFonts w:hint="default" w:ascii="Times New Roman" w:hAnsi="Times New Roman" w:eastAsia="宋体" w:cs="Times New Roman"/>
                      <w:color w:val="auto"/>
                      <w:szCs w:val="22"/>
                      <w:highlight w:val="none"/>
                      <w:lang w:val="en-US" w:eastAsia="zh-CN"/>
                    </w:rPr>
                    <w:t>阻火器、呼吸阀及泄压人孔改造项目</w:t>
                  </w:r>
                  <w:r>
                    <w:rPr>
                      <w:rFonts w:hint="eastAsia" w:cs="Times New Roman"/>
                      <w:caps w:val="0"/>
                      <w:color w:val="auto"/>
                      <w:highlight w:val="none"/>
                      <w:lang w:val="en-US" w:eastAsia="zh-CN"/>
                    </w:rPr>
                    <w:t>”</w:t>
                  </w:r>
                  <w:r>
                    <w:rPr>
                      <w:rFonts w:hint="default" w:ascii="Times New Roman" w:hAnsi="Times New Roman" w:eastAsia="宋体" w:cs="Times New Roman"/>
                      <w:caps w:val="0"/>
                      <w:color w:val="auto"/>
                      <w:highlight w:val="none"/>
                      <w:lang w:val="en-US" w:eastAsia="zh-CN"/>
                    </w:rPr>
                    <w:t>整体验收</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78971641">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0BF7DC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6801B8D8">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37CE1C5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（七）建设单位因该建设项目违反国家和地方环境保护法律法规受到处罚，被责令改正，尚未改正完成的；</w:t>
                  </w:r>
                </w:p>
              </w:tc>
              <w:tc>
                <w:tcPr>
                  <w:tcW w:w="1628" w:type="pct"/>
                  <w:tcBorders>
                    <w:tl2br w:val="nil"/>
                    <w:tr2bl w:val="nil"/>
                  </w:tcBorders>
                  <w:noWrap w:val="0"/>
                  <w:vAlign w:val="center"/>
                </w:tcPr>
                <w:p w14:paraId="423F91B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eastAsia" w:cs="Times New Roman"/>
                      <w:caps w:val="0"/>
                      <w:color w:val="auto"/>
                      <w:highlight w:val="none"/>
                      <w:lang w:val="en-US" w:eastAsia="zh-CN"/>
                    </w:rPr>
                    <w:t>本项目未</w:t>
                  </w:r>
                  <w:r>
                    <w:rPr>
                      <w:rFonts w:hint="default" w:ascii="Times New Roman" w:hAnsi="Times New Roman" w:eastAsia="宋体" w:cs="Times New Roman"/>
                      <w:caps w:val="0"/>
                      <w:color w:val="auto"/>
                      <w:highlight w:val="none"/>
                      <w:lang w:val="en-US" w:eastAsia="zh-CN"/>
                    </w:rPr>
                    <w:t>违反国家和地方环境保护法律法规</w:t>
                  </w:r>
                  <w:r>
                    <w:rPr>
                      <w:rFonts w:hint="eastAsia" w:ascii="Times New Roman" w:hAnsi="Times New Roman" w:eastAsia="宋体" w:cs="Times New Roman"/>
                      <w:caps w:val="0"/>
                      <w:color w:val="auto"/>
                      <w:highlight w:val="none"/>
                      <w:lang w:val="en-US" w:eastAsia="zh-CN"/>
                    </w:rPr>
                    <w:t>，未受到处罚</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74B56AF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4AD67C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79F04B08">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3478F64F">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（八）验收报告的基础资料数据明显不实，内容存在重大缺项、遗漏，或者验收结论不明确、不合理的；</w:t>
                  </w:r>
                </w:p>
              </w:tc>
              <w:tc>
                <w:tcPr>
                  <w:tcW w:w="1628" w:type="pct"/>
                  <w:tcBorders>
                    <w:tl2br w:val="nil"/>
                    <w:tr2bl w:val="nil"/>
                  </w:tcBorders>
                  <w:noWrap w:val="0"/>
                  <w:vAlign w:val="center"/>
                </w:tcPr>
                <w:p w14:paraId="10F1EB86">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en-US" w:eastAsia="zh-CN"/>
                    </w:rPr>
                    <w:t>本项目验收报告基础资料齐全，无重大缺项、遗漏</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40BC541B">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r w14:paraId="235C26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08" w:type="pct"/>
                  <w:vMerge w:val="continue"/>
                  <w:tcBorders>
                    <w:tl2br w:val="nil"/>
                    <w:tr2bl w:val="nil"/>
                  </w:tcBorders>
                  <w:noWrap w:val="0"/>
                  <w:vAlign w:val="center"/>
                </w:tcPr>
                <w:p w14:paraId="61182ED7">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p>
              </w:tc>
              <w:tc>
                <w:tcPr>
                  <w:tcW w:w="2194" w:type="pct"/>
                  <w:tcBorders>
                    <w:tl2br w:val="nil"/>
                    <w:tr2bl w:val="nil"/>
                  </w:tcBorders>
                  <w:noWrap w:val="0"/>
                  <w:vAlign w:val="center"/>
                </w:tcPr>
                <w:p w14:paraId="43400033">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rPr>
                  </w:pPr>
                  <w:r>
                    <w:rPr>
                      <w:rFonts w:hint="default" w:ascii="Times New Roman" w:hAnsi="Times New Roman" w:eastAsia="宋体" w:cs="Times New Roman"/>
                      <w:caps w:val="0"/>
                      <w:color w:val="auto"/>
                      <w:highlight w:val="none"/>
                      <w:lang w:val="en-US" w:eastAsia="zh-CN"/>
                    </w:rPr>
                    <w:t>（九）其他环境保护法律法规规章等规定不得通过环境保护验收的。</w:t>
                  </w:r>
                </w:p>
              </w:tc>
              <w:tc>
                <w:tcPr>
                  <w:tcW w:w="1628" w:type="pct"/>
                  <w:tcBorders>
                    <w:tl2br w:val="nil"/>
                    <w:tr2bl w:val="nil"/>
                  </w:tcBorders>
                  <w:noWrap w:val="0"/>
                  <w:vAlign w:val="center"/>
                </w:tcPr>
                <w:p w14:paraId="55CC1611">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en-US" w:eastAsia="zh-CN"/>
                    </w:rPr>
                  </w:pPr>
                  <w:r>
                    <w:rPr>
                      <w:rFonts w:hint="default" w:ascii="Times New Roman" w:hAnsi="Times New Roman" w:eastAsia="宋体" w:cs="Times New Roman"/>
                      <w:caps w:val="0"/>
                      <w:color w:val="auto"/>
                      <w:highlight w:val="none"/>
                      <w:lang w:val="en-US" w:eastAsia="zh-CN"/>
                    </w:rPr>
                    <w:t>本项目建设未违反其他环境保护法律法规规章</w:t>
                  </w:r>
                  <w:r>
                    <w:rPr>
                      <w:rFonts w:hint="eastAsia" w:cs="Times New Roman"/>
                      <w:caps w:val="0"/>
                      <w:color w:val="auto"/>
                      <w:highlight w:val="none"/>
                      <w:lang w:val="en-US" w:eastAsia="zh-CN"/>
                    </w:rPr>
                    <w:t>。</w:t>
                  </w:r>
                </w:p>
              </w:tc>
              <w:tc>
                <w:tcPr>
                  <w:tcW w:w="567" w:type="pct"/>
                  <w:tcBorders>
                    <w:tl2br w:val="nil"/>
                    <w:tr2bl w:val="nil"/>
                  </w:tcBorders>
                  <w:noWrap w:val="0"/>
                  <w:vAlign w:val="center"/>
                </w:tcPr>
                <w:p w14:paraId="7BE98BC8">
                  <w:pPr>
                    <w:pStyle w:val="91"/>
                    <w:keepNext/>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exact"/>
                    <w:ind w:left="0" w:leftChars="0" w:right="0" w:rightChars="0" w:firstLine="0" w:firstLineChars="0"/>
                    <w:jc w:val="center"/>
                    <w:textAlignment w:val="baseline"/>
                    <w:rPr>
                      <w:rFonts w:hint="default" w:ascii="Times New Roman" w:hAnsi="Times New Roman" w:eastAsia="宋体" w:cs="Times New Roman"/>
                      <w:caps w:val="0"/>
                      <w:color w:val="auto"/>
                      <w:highlight w:val="none"/>
                      <w:lang w:val="zh-CN" w:eastAsia="zh-CN"/>
                    </w:rPr>
                  </w:pPr>
                  <w:r>
                    <w:rPr>
                      <w:rFonts w:hint="default" w:ascii="Times New Roman" w:hAnsi="Times New Roman" w:eastAsia="宋体" w:cs="Times New Roman"/>
                      <w:caps w:val="0"/>
                      <w:color w:val="auto"/>
                      <w:highlight w:val="none"/>
                      <w:lang w:val="zh-CN" w:eastAsia="zh-CN"/>
                    </w:rPr>
                    <w:t>满足验收合格条件</w:t>
                  </w:r>
                </w:p>
              </w:tc>
            </w:tr>
          </w:tbl>
          <w:p w14:paraId="3279128D">
            <w:pPr>
              <w:suppressLineNumbers w:val="0"/>
              <w:bidi w:val="0"/>
              <w:spacing w:before="0" w:beforeAutospacing="0" w:after="0" w:afterAutospacing="0"/>
              <w:ind w:left="0" w:right="0"/>
              <w:rPr>
                <w:rFonts w:hint="eastAsia" w:ascii="Times New Roman" w:hAnsi="Times New Roman" w:eastAsia="宋体" w:cs="Times New Roman"/>
                <w:b/>
                <w:bCs/>
                <w:caps w:val="0"/>
                <w:color w:val="auto"/>
                <w:highlight w:val="none"/>
                <w:lang w:val="en-US" w:eastAsia="zh-CN"/>
              </w:rPr>
            </w:pPr>
          </w:p>
          <w:p w14:paraId="49BEA0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default" w:ascii="Times New Roman" w:hAnsi="Times New Roman" w:eastAsia="宋体" w:cs="Times New Roman"/>
                <w:caps w:val="0"/>
                <w:color w:val="auto"/>
                <w:highlight w:val="none"/>
                <w:lang w:val="en-US" w:eastAsia="zh-CN"/>
              </w:rPr>
            </w:pPr>
            <w:r>
              <w:rPr>
                <w:rFonts w:hint="eastAsia" w:ascii="Times New Roman" w:hAnsi="Times New Roman" w:eastAsia="宋体" w:cs="Times New Roman"/>
                <w:b/>
                <w:bCs/>
                <w:caps w:val="0"/>
                <w:color w:val="auto"/>
                <w:highlight w:val="none"/>
                <w:lang w:val="en-US" w:eastAsia="zh-CN"/>
              </w:rPr>
              <w:t>2、</w:t>
            </w:r>
            <w:r>
              <w:rPr>
                <w:rFonts w:hint="default" w:ascii="Times New Roman" w:hAnsi="Times New Roman" w:eastAsia="宋体" w:cs="Times New Roman"/>
                <w:b/>
                <w:bCs/>
                <w:caps w:val="0"/>
                <w:color w:val="auto"/>
                <w:highlight w:val="none"/>
                <w:lang w:val="en-US" w:eastAsia="zh-CN"/>
              </w:rPr>
              <w:t>验收监测</w:t>
            </w:r>
            <w:r>
              <w:rPr>
                <w:rFonts w:hint="eastAsia" w:cs="Times New Roman"/>
                <w:b/>
                <w:bCs/>
                <w:caps w:val="0"/>
                <w:color w:val="auto"/>
                <w:highlight w:val="none"/>
                <w:lang w:val="en-US" w:eastAsia="zh-CN"/>
              </w:rPr>
              <w:t>结论</w:t>
            </w:r>
          </w:p>
          <w:p w14:paraId="1C9E7D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废水</w:t>
            </w:r>
            <w:r>
              <w:rPr>
                <w:rFonts w:hint="eastAsia" w:ascii="Times New Roman" w:hAnsi="Times New Roman" w:eastAsia="宋体" w:cs="Times New Roman"/>
                <w:color w:val="auto"/>
                <w:highlight w:val="none"/>
                <w:lang w:eastAsia="zh-CN"/>
              </w:rPr>
              <w:t>监测结果与评价</w:t>
            </w:r>
          </w:p>
          <w:p w14:paraId="259851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在验收监测期间</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厂区</w:t>
            </w:r>
            <w:r>
              <w:rPr>
                <w:rFonts w:hint="eastAsia" w:cs="Times New Roman"/>
                <w:color w:val="auto"/>
                <w:sz w:val="24"/>
                <w:szCs w:val="24"/>
                <w:highlight w:val="none"/>
                <w:lang w:val="en-US" w:eastAsia="zh-CN"/>
              </w:rPr>
              <w:t>废水</w:t>
            </w:r>
            <w:r>
              <w:rPr>
                <w:rFonts w:hint="eastAsia" w:ascii="Times New Roman" w:hAnsi="Times New Roman" w:eastAsia="宋体" w:cs="Times New Roman"/>
                <w:color w:val="auto"/>
                <w:sz w:val="24"/>
                <w:szCs w:val="24"/>
                <w:highlight w:val="none"/>
                <w:lang w:val="en-US" w:eastAsia="zh-CN"/>
              </w:rPr>
              <w:t>排口排放</w:t>
            </w:r>
            <w:r>
              <w:rPr>
                <w:rFonts w:hint="eastAsia" w:ascii="Times New Roman" w:hAnsi="Times New Roman" w:eastAsia="宋体" w:cs="Times New Roman"/>
                <w:color w:val="auto"/>
                <w:sz w:val="24"/>
                <w:szCs w:val="24"/>
                <w:highlight w:val="none"/>
              </w:rPr>
              <w:t>的pH值</w:t>
            </w:r>
            <w:r>
              <w:rPr>
                <w:rFonts w:hint="eastAsia"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7.4-7.6</w:t>
            </w:r>
            <w:r>
              <w:rPr>
                <w:rFonts w:hint="eastAsia" w:ascii="Times New Roman" w:hAnsi="Times New Roman" w:eastAsia="宋体" w:cs="Times New Roman"/>
                <w:color w:val="auto"/>
                <w:sz w:val="24"/>
                <w:szCs w:val="24"/>
                <w:highlight w:val="none"/>
                <w:lang w:val="en-US" w:eastAsia="zh-CN"/>
              </w:rPr>
              <w:t>（无量纲），</w:t>
            </w:r>
            <w:r>
              <w:rPr>
                <w:rFonts w:hint="eastAsia" w:ascii="Times New Roman" w:hAnsi="Times New Roman" w:eastAsia="宋体" w:cs="Times New Roman"/>
                <w:color w:val="auto"/>
                <w:sz w:val="24"/>
                <w:szCs w:val="24"/>
                <w:highlight w:val="none"/>
              </w:rPr>
              <w:t>化学需氧量</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悬浮物</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氨氮</w:t>
            </w:r>
            <w:r>
              <w:rPr>
                <w:rFonts w:hint="eastAsia" w:ascii="Times New Roman" w:hAnsi="Times New Roman" w:eastAsia="宋体" w:cs="Times New Roman"/>
                <w:color w:val="auto"/>
                <w:sz w:val="24"/>
                <w:szCs w:val="24"/>
                <w:highlight w:val="none"/>
                <w:lang w:val="en-US" w:eastAsia="zh-CN"/>
              </w:rPr>
              <w:t>、总氮</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总磷</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动植物油、LAS、石油类</w:t>
            </w:r>
            <w:r>
              <w:rPr>
                <w:rFonts w:hint="eastAsia" w:ascii="Times New Roman" w:hAnsi="Times New Roman" w:eastAsia="宋体" w:cs="Times New Roman"/>
                <w:color w:val="auto"/>
                <w:sz w:val="24"/>
                <w:szCs w:val="24"/>
                <w:highlight w:val="none"/>
                <w:lang w:val="en-US" w:eastAsia="zh-CN"/>
              </w:rPr>
              <w:t>最大排放浓度</w:t>
            </w:r>
            <w:r>
              <w:rPr>
                <w:rFonts w:hint="default" w:ascii="Times New Roman" w:hAnsi="Times New Roman" w:eastAsia="宋体" w:cs="Times New Roman"/>
                <w:color w:val="auto"/>
                <w:sz w:val="24"/>
                <w:szCs w:val="24"/>
                <w:highlight w:val="none"/>
              </w:rPr>
              <w:t>分别为</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17</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g/L、</w:t>
            </w:r>
            <w:r>
              <w:rPr>
                <w:rFonts w:hint="eastAsia" w:cs="Times New Roman"/>
                <w:color w:val="auto"/>
                <w:sz w:val="24"/>
                <w:szCs w:val="24"/>
                <w:highlight w:val="none"/>
                <w:lang w:val="en-US" w:eastAsia="zh-CN"/>
              </w:rPr>
              <w:t>4.05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8.74</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0.39</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0.22</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未检出、0.45</w:t>
            </w:r>
            <w:r>
              <w:rPr>
                <w:rFonts w:hint="default" w:ascii="Times New Roman" w:hAnsi="Times New Roman" w:eastAsia="宋体" w:cs="Times New Roman"/>
                <w:color w:val="auto"/>
                <w:sz w:val="24"/>
                <w:szCs w:val="24"/>
                <w:highlight w:val="none"/>
              </w:rPr>
              <w:t>mg/L</w:t>
            </w:r>
            <w:r>
              <w:rPr>
                <w:rFonts w:hint="eastAsia" w:ascii="Times New Roman" w:hAnsi="Times New Roman" w:eastAsia="宋体" w:cs="Times New Roman"/>
                <w:color w:val="auto"/>
                <w:sz w:val="24"/>
                <w:szCs w:val="24"/>
                <w:highlight w:val="none"/>
              </w:rPr>
              <w:t>，满足</w:t>
            </w:r>
            <w:r>
              <w:rPr>
                <w:rFonts w:hint="default" w:ascii="Times New Roman" w:hAnsi="Times New Roman" w:cs="Times New Roman"/>
                <w:b w:val="0"/>
                <w:bCs/>
                <w:color w:val="auto"/>
                <w:kern w:val="2"/>
                <w:sz w:val="24"/>
                <w:szCs w:val="24"/>
                <w:highlight w:val="none"/>
                <w:lang w:val="en-US" w:eastAsia="zh-CN" w:bidi="ar-SA"/>
              </w:rPr>
              <w:t>《污水综合排放标准》（GB8978-1996）表4中三级标准和《污水排入城镇下水道水质标准》（GB/T31962-2015）表1中B</w:t>
            </w:r>
            <w:r>
              <w:rPr>
                <w:rFonts w:hint="eastAsia" w:cs="Times New Roman"/>
                <w:b w:val="0"/>
                <w:bCs/>
                <w:color w:val="auto"/>
                <w:kern w:val="2"/>
                <w:sz w:val="24"/>
                <w:szCs w:val="24"/>
                <w:highlight w:val="none"/>
                <w:lang w:val="en-US" w:eastAsia="zh-CN" w:bidi="ar-SA"/>
              </w:rPr>
              <w:t>等</w:t>
            </w:r>
            <w:r>
              <w:rPr>
                <w:rFonts w:hint="default" w:ascii="Times New Roman" w:hAnsi="Times New Roman" w:cs="Times New Roman"/>
                <w:b w:val="0"/>
                <w:bCs/>
                <w:color w:val="auto"/>
                <w:kern w:val="2"/>
                <w:sz w:val="24"/>
                <w:szCs w:val="24"/>
                <w:highlight w:val="none"/>
                <w:lang w:val="en-US" w:eastAsia="zh-CN" w:bidi="ar-SA"/>
              </w:rPr>
              <w:t>级标准</w:t>
            </w:r>
            <w:r>
              <w:rPr>
                <w:rFonts w:hint="eastAsia" w:ascii="Times New Roman" w:hAnsi="Times New Roman" w:eastAsia="宋体" w:cs="Times New Roman"/>
                <w:color w:val="auto"/>
                <w:sz w:val="24"/>
                <w:szCs w:val="24"/>
                <w:highlight w:val="none"/>
              </w:rPr>
              <w:t>。</w:t>
            </w:r>
          </w:p>
          <w:p w14:paraId="13DFF0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废气</w:t>
            </w:r>
            <w:r>
              <w:rPr>
                <w:rFonts w:hint="eastAsia" w:ascii="Times New Roman" w:hAnsi="Times New Roman" w:eastAsia="宋体" w:cs="Times New Roman"/>
                <w:color w:val="auto"/>
                <w:highlight w:val="none"/>
                <w:lang w:eastAsia="zh-CN"/>
              </w:rPr>
              <w:t>监测结果与评价</w:t>
            </w:r>
          </w:p>
          <w:p w14:paraId="2F6C61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ascii="Times New Roman" w:hAnsi="Times New Roman" w:eastAsia="宋体" w:cs="Times New Roman"/>
                <w:color w:val="auto"/>
                <w:highlight w:val="yellow"/>
                <w:lang w:eastAsia="zh-CN"/>
              </w:rPr>
            </w:pPr>
            <w:r>
              <w:rPr>
                <w:rFonts w:hint="eastAsia" w:ascii="Times New Roman" w:hAnsi="Times New Roman" w:eastAsia="宋体" w:cs="Times New Roman"/>
                <w:color w:val="auto"/>
                <w:sz w:val="24"/>
                <w:szCs w:val="24"/>
                <w:highlight w:val="none"/>
                <w:lang w:eastAsia="zh-CN"/>
              </w:rPr>
              <w:t>在验收监测期间</w:t>
            </w:r>
            <w:r>
              <w:rPr>
                <w:rFonts w:hint="default" w:ascii="Times New Roman" w:hAnsi="Times New Roman" w:eastAsia="宋体" w:cs="Times New Roman"/>
                <w:color w:val="auto"/>
                <w:sz w:val="24"/>
                <w:szCs w:val="24"/>
                <w:highlight w:val="none"/>
              </w:rPr>
              <w:t>，</w:t>
            </w:r>
            <w:r>
              <w:rPr>
                <w:rFonts w:hint="eastAsia" w:cs="Times New Roman"/>
                <w:color w:val="auto"/>
                <w:highlight w:val="none"/>
                <w:lang w:val="en-US" w:eastAsia="zh-CN"/>
              </w:rPr>
              <w:t>厂界</w:t>
            </w:r>
            <w:r>
              <w:rPr>
                <w:rFonts w:hint="eastAsia" w:ascii="Times New Roman" w:hAnsi="Times New Roman" w:eastAsia="宋体" w:cs="Times New Roman"/>
                <w:color w:val="auto"/>
                <w:highlight w:val="none"/>
                <w:lang w:val="en-US" w:eastAsia="zh-CN"/>
              </w:rPr>
              <w:t>无组织排放的非甲烷总烃</w:t>
            </w:r>
            <w:r>
              <w:rPr>
                <w:rFonts w:hint="eastAsia" w:cs="Times New Roman"/>
                <w:color w:val="auto"/>
                <w:highlight w:val="none"/>
                <w:lang w:val="en-US" w:eastAsia="zh-CN"/>
              </w:rPr>
              <w:t>、</w:t>
            </w:r>
            <w:r>
              <w:rPr>
                <w:rFonts w:hint="eastAsia"/>
                <w:color w:val="auto"/>
                <w:highlight w:val="none"/>
                <w:lang w:eastAsia="zh-CN"/>
              </w:rPr>
              <w:t>总悬浮颗粒物</w:t>
            </w:r>
            <w:r>
              <w:rPr>
                <w:rFonts w:hint="eastAsia" w:ascii="Times New Roman" w:hAnsi="Times New Roman" w:eastAsia="宋体" w:cs="Times New Roman"/>
                <w:color w:val="auto"/>
                <w:highlight w:val="none"/>
                <w:lang w:val="en-US" w:eastAsia="zh-CN"/>
              </w:rPr>
              <w:t>最大排放浓度</w:t>
            </w:r>
            <w:r>
              <w:rPr>
                <w:rFonts w:hint="eastAsia" w:cs="Times New Roman"/>
                <w:color w:val="auto"/>
                <w:highlight w:val="none"/>
                <w:lang w:val="en-US" w:eastAsia="zh-CN"/>
              </w:rPr>
              <w:t>分别</w:t>
            </w:r>
            <w:r>
              <w:rPr>
                <w:rFonts w:hint="eastAsia" w:ascii="Times New Roman" w:hAnsi="Times New Roman" w:eastAsia="宋体" w:cs="Times New Roman"/>
                <w:color w:val="auto"/>
                <w:highlight w:val="none"/>
                <w:lang w:val="en-US" w:eastAsia="zh-CN"/>
              </w:rPr>
              <w:t>为</w:t>
            </w:r>
            <w:r>
              <w:rPr>
                <w:rFonts w:hint="eastAsia" w:cs="Times New Roman"/>
                <w:color w:val="auto"/>
                <w:highlight w:val="none"/>
                <w:vertAlign w:val="baseline"/>
                <w:lang w:val="en-US" w:eastAsia="zh-CN"/>
              </w:rPr>
              <w:t>1.32</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cs="Times New Roman"/>
                <w:color w:val="auto"/>
                <w:highlight w:val="none"/>
                <w:vertAlign w:val="baseline"/>
                <w:lang w:val="en-US" w:eastAsia="zh-CN"/>
              </w:rPr>
              <w:t>、</w:t>
            </w:r>
            <w:r>
              <w:rPr>
                <w:rFonts w:hint="eastAsia" w:cs="Times New Roman"/>
                <w:color w:val="auto"/>
                <w:sz w:val="24"/>
                <w:szCs w:val="24"/>
                <w:highlight w:val="none"/>
                <w:lang w:val="en-US" w:eastAsia="zh-CN"/>
              </w:rPr>
              <w:t>0.321</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lang w:val="en-US" w:eastAsia="zh-CN"/>
              </w:rPr>
              <w:t>，满足《大气污染物综合排放标准》（DB 32/4041-2021）表3排放限值</w:t>
            </w:r>
            <w:r>
              <w:rPr>
                <w:rFonts w:hint="eastAsia" w:cs="Times New Roman"/>
                <w:color w:val="auto"/>
                <w:highlight w:val="none"/>
                <w:vertAlign w:val="baseline"/>
                <w:lang w:eastAsia="zh-CN"/>
              </w:rPr>
              <w:t>。</w:t>
            </w:r>
          </w:p>
          <w:p w14:paraId="5E500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厂区内无组织排放的</w:t>
            </w:r>
            <w:r>
              <w:rPr>
                <w:rFonts w:hint="eastAsia" w:ascii="Times New Roman" w:hAnsi="Times New Roman" w:eastAsia="宋体" w:cs="Times New Roman"/>
                <w:color w:val="auto"/>
                <w:highlight w:val="none"/>
                <w:lang w:val="en-US" w:eastAsia="zh-CN"/>
              </w:rPr>
              <w:t>非甲烷总烃最大排放浓度为</w:t>
            </w:r>
            <w:r>
              <w:rPr>
                <w:rFonts w:hint="eastAsia" w:cs="Times New Roman"/>
                <w:color w:val="auto"/>
                <w:highlight w:val="none"/>
                <w:vertAlign w:val="baseline"/>
                <w:lang w:val="en-US" w:eastAsia="zh-CN"/>
              </w:rPr>
              <w:t>1.35</w:t>
            </w:r>
            <w:r>
              <w:rPr>
                <w:rFonts w:hint="default" w:ascii="Times New Roman" w:hAnsi="Times New Roman" w:eastAsia="宋体" w:cs="Times New Roman"/>
                <w:color w:val="auto"/>
                <w:highlight w:val="none"/>
              </w:rPr>
              <w:t>mg/m</w:t>
            </w:r>
            <w:r>
              <w:rPr>
                <w:rFonts w:hint="default" w:ascii="Times New Roman" w:hAnsi="Times New Roman" w:eastAsia="宋体" w:cs="Times New Roman"/>
                <w:color w:val="auto"/>
                <w:highlight w:val="none"/>
                <w:vertAlign w:val="superscript"/>
              </w:rPr>
              <w:t>3</w:t>
            </w:r>
            <w:r>
              <w:rPr>
                <w:rFonts w:hint="eastAsia" w:ascii="Times New Roman" w:hAnsi="Times New Roman" w:eastAsia="宋体" w:cs="Times New Roman"/>
                <w:color w:val="auto"/>
                <w:highlight w:val="none"/>
                <w:lang w:val="en-US" w:eastAsia="zh-CN"/>
              </w:rPr>
              <w:t>，</w:t>
            </w:r>
            <w:r>
              <w:rPr>
                <w:rFonts w:hint="eastAsia"/>
                <w:color w:val="auto"/>
                <w:highlight w:val="none"/>
                <w:lang w:val="en-US" w:eastAsia="zh-CN"/>
              </w:rPr>
              <w:t>满足《大气污染物综合排放标准》（DB 32/4041-2021）表2排放</w:t>
            </w:r>
            <w:r>
              <w:rPr>
                <w:rFonts w:hint="eastAsia"/>
                <w:color w:val="auto"/>
                <w:highlight w:val="none"/>
              </w:rPr>
              <w:t>限值</w:t>
            </w:r>
            <w:r>
              <w:rPr>
                <w:rFonts w:hint="eastAsia"/>
                <w:color w:val="auto"/>
                <w:highlight w:val="none"/>
                <w:lang w:eastAsia="zh-CN"/>
              </w:rPr>
              <w:t>。</w:t>
            </w:r>
          </w:p>
          <w:p w14:paraId="2A642E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rPr>
              <w:t>噪声</w:t>
            </w:r>
            <w:r>
              <w:rPr>
                <w:rFonts w:hint="eastAsia" w:ascii="Times New Roman" w:hAnsi="Times New Roman" w:eastAsia="宋体" w:cs="Times New Roman"/>
                <w:color w:val="auto"/>
                <w:highlight w:val="none"/>
                <w:lang w:eastAsia="zh-CN"/>
              </w:rPr>
              <w:t>监测结果与评价</w:t>
            </w:r>
          </w:p>
          <w:p w14:paraId="6A0DBC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yellow"/>
              </w:rPr>
            </w:pPr>
            <w:r>
              <w:rPr>
                <w:rFonts w:hint="default" w:cs="Times New Roman"/>
                <w:color w:val="auto"/>
                <w:highlight w:val="none"/>
              </w:rPr>
              <w:t>验收监测期间，项目厂界昼间噪声测定值范围为</w:t>
            </w:r>
            <w:r>
              <w:rPr>
                <w:rFonts w:hint="eastAsia" w:cs="Times New Roman"/>
                <w:color w:val="auto"/>
                <w:highlight w:val="none"/>
                <w:lang w:val="en-US" w:eastAsia="zh-CN"/>
              </w:rPr>
              <w:t>54.2-59.8</w:t>
            </w:r>
            <w:r>
              <w:rPr>
                <w:rFonts w:hint="default" w:cs="Times New Roman"/>
                <w:color w:val="auto"/>
                <w:highlight w:val="none"/>
              </w:rPr>
              <w:t>dB（A），</w:t>
            </w:r>
            <w:r>
              <w:rPr>
                <w:rFonts w:hint="eastAsia" w:cs="Times New Roman"/>
                <w:color w:val="auto"/>
                <w:highlight w:val="none"/>
                <w:lang w:val="en-US" w:eastAsia="zh-CN"/>
              </w:rPr>
              <w:t>夜</w:t>
            </w:r>
            <w:r>
              <w:rPr>
                <w:rFonts w:hint="default" w:cs="Times New Roman"/>
                <w:color w:val="auto"/>
                <w:highlight w:val="none"/>
              </w:rPr>
              <w:t>间噪声测定值范围为</w:t>
            </w:r>
            <w:r>
              <w:rPr>
                <w:rFonts w:hint="eastAsia" w:cs="Times New Roman"/>
                <w:color w:val="auto"/>
                <w:highlight w:val="none"/>
                <w:lang w:val="en-US" w:eastAsia="zh-CN"/>
              </w:rPr>
              <w:t>42.1-44.3</w:t>
            </w:r>
            <w:r>
              <w:rPr>
                <w:rFonts w:hint="default" w:cs="Times New Roman"/>
                <w:color w:val="auto"/>
                <w:highlight w:val="none"/>
              </w:rPr>
              <w:t>dB（A）</w:t>
            </w:r>
            <w:r>
              <w:rPr>
                <w:rFonts w:hint="eastAsia" w:cs="Times New Roman"/>
                <w:color w:val="auto"/>
                <w:highlight w:val="none"/>
                <w:lang w:eastAsia="zh-CN"/>
              </w:rPr>
              <w:t>，</w:t>
            </w:r>
            <w:r>
              <w:rPr>
                <w:rFonts w:hint="default" w:cs="Times New Roman"/>
                <w:color w:val="auto"/>
                <w:highlight w:val="none"/>
              </w:rPr>
              <w:t>符合</w:t>
            </w:r>
            <w:r>
              <w:rPr>
                <w:rFonts w:hint="default" w:cs="Times New Roman"/>
                <w:color w:val="auto"/>
                <w:highlight w:val="none"/>
                <w:lang w:val="en-US" w:eastAsia="zh-CN"/>
              </w:rPr>
              <w:t>《工业企业厂界环境噪声排放标准》</w:t>
            </w:r>
            <w:r>
              <w:rPr>
                <w:rFonts w:hint="eastAsia" w:cs="Times New Roman"/>
                <w:color w:val="auto"/>
                <w:highlight w:val="none"/>
                <w:lang w:val="en-US" w:eastAsia="zh-CN"/>
              </w:rPr>
              <w:t>（</w:t>
            </w:r>
            <w:r>
              <w:rPr>
                <w:rFonts w:hint="default" w:cs="Times New Roman"/>
                <w:color w:val="auto"/>
                <w:highlight w:val="none"/>
                <w:lang w:val="en-US" w:eastAsia="zh-CN"/>
              </w:rPr>
              <w:t>GB</w:t>
            </w:r>
            <w:r>
              <w:rPr>
                <w:rFonts w:hint="eastAsia" w:cs="Times New Roman"/>
                <w:color w:val="auto"/>
                <w:highlight w:val="none"/>
                <w:lang w:val="en-US" w:eastAsia="zh-CN"/>
              </w:rPr>
              <w:t xml:space="preserve"> </w:t>
            </w:r>
            <w:r>
              <w:rPr>
                <w:rFonts w:hint="default" w:cs="Times New Roman"/>
                <w:color w:val="auto"/>
                <w:highlight w:val="none"/>
                <w:lang w:val="en-US" w:eastAsia="zh-CN"/>
              </w:rPr>
              <w:t>12348-2008</w:t>
            </w:r>
            <w:r>
              <w:rPr>
                <w:rFonts w:hint="eastAsia" w:cs="Times New Roman"/>
                <w:color w:val="auto"/>
                <w:highlight w:val="none"/>
                <w:lang w:val="en-US" w:eastAsia="zh-CN"/>
              </w:rPr>
              <w:t>）2</w:t>
            </w:r>
            <w:r>
              <w:rPr>
                <w:rFonts w:hint="default" w:cs="Times New Roman"/>
                <w:color w:val="auto"/>
                <w:highlight w:val="none"/>
                <w:lang w:val="en-US" w:eastAsia="zh-CN"/>
              </w:rPr>
              <w:t>类标准</w:t>
            </w:r>
            <w:r>
              <w:rPr>
                <w:rFonts w:hint="default" w:cs="Times New Roman"/>
                <w:color w:val="auto"/>
                <w:highlight w:val="none"/>
              </w:rPr>
              <w:t>限值（昼间≤</w:t>
            </w:r>
            <w:r>
              <w:rPr>
                <w:rFonts w:hint="eastAsia" w:cs="Times New Roman"/>
                <w:color w:val="auto"/>
                <w:highlight w:val="none"/>
                <w:lang w:val="en-US" w:eastAsia="zh-CN"/>
              </w:rPr>
              <w:t>60</w:t>
            </w:r>
            <w:r>
              <w:rPr>
                <w:rFonts w:hint="default" w:cs="Times New Roman"/>
                <w:color w:val="auto"/>
                <w:highlight w:val="none"/>
              </w:rPr>
              <w:t>dB</w:t>
            </w:r>
            <w:r>
              <w:rPr>
                <w:rFonts w:hint="eastAsia" w:cs="Times New Roman"/>
                <w:color w:val="auto"/>
                <w:highlight w:val="none"/>
                <w:lang w:eastAsia="zh-CN"/>
              </w:rPr>
              <w:t>（</w:t>
            </w:r>
            <w:r>
              <w:rPr>
                <w:rFonts w:hint="default" w:cs="Times New Roman"/>
                <w:color w:val="auto"/>
                <w:highlight w:val="none"/>
              </w:rPr>
              <w:t>A</w:t>
            </w:r>
            <w:r>
              <w:rPr>
                <w:rFonts w:hint="eastAsia" w:cs="Times New Roman"/>
                <w:color w:val="auto"/>
                <w:highlight w:val="none"/>
                <w:lang w:eastAsia="zh-CN"/>
              </w:rPr>
              <w:t>），夜间</w:t>
            </w:r>
            <w:r>
              <w:rPr>
                <w:rFonts w:hint="default" w:cs="Times New Roman"/>
                <w:color w:val="auto"/>
                <w:highlight w:val="none"/>
              </w:rPr>
              <w:t>≤</w:t>
            </w:r>
            <w:r>
              <w:rPr>
                <w:rFonts w:hint="eastAsia" w:cs="Times New Roman"/>
                <w:color w:val="auto"/>
                <w:highlight w:val="none"/>
                <w:lang w:val="en-US" w:eastAsia="zh-CN"/>
              </w:rPr>
              <w:t>50</w:t>
            </w:r>
            <w:r>
              <w:rPr>
                <w:rFonts w:hint="default" w:cs="Times New Roman"/>
                <w:color w:val="auto"/>
                <w:highlight w:val="none"/>
              </w:rPr>
              <w:t>dB</w:t>
            </w:r>
            <w:r>
              <w:rPr>
                <w:rFonts w:hint="eastAsia" w:cs="Times New Roman"/>
                <w:color w:val="auto"/>
                <w:highlight w:val="none"/>
                <w:lang w:eastAsia="zh-CN"/>
              </w:rPr>
              <w:t>（</w:t>
            </w:r>
            <w:r>
              <w:rPr>
                <w:rFonts w:hint="default" w:cs="Times New Roman"/>
                <w:color w:val="auto"/>
                <w:highlight w:val="none"/>
              </w:rPr>
              <w:t>A</w:t>
            </w:r>
            <w:r>
              <w:rPr>
                <w:rFonts w:hint="eastAsia" w:cs="Times New Roman"/>
                <w:color w:val="auto"/>
                <w:highlight w:val="none"/>
                <w:lang w:eastAsia="zh-CN"/>
              </w:rPr>
              <w:t>））。</w:t>
            </w:r>
          </w:p>
          <w:p w14:paraId="7A39EF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固废</w:t>
            </w:r>
          </w:p>
          <w:p w14:paraId="6E0E10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color w:val="auto"/>
                <w:highlight w:val="none"/>
                <w:lang w:val="en-US" w:eastAsia="zh-CN"/>
              </w:rPr>
            </w:pPr>
            <w:r>
              <w:rPr>
                <w:rFonts w:hint="default" w:cs="Times New Roman"/>
                <w:color w:val="auto"/>
                <w:highlight w:val="none"/>
              </w:rPr>
              <w:t>本项目产生的</w:t>
            </w:r>
            <w:r>
              <w:rPr>
                <w:rFonts w:hint="eastAsia" w:cs="Times New Roman"/>
                <w:color w:val="auto"/>
                <w:highlight w:val="none"/>
              </w:rPr>
              <w:t>固体废物</w:t>
            </w:r>
            <w:r>
              <w:rPr>
                <w:rFonts w:hint="default" w:cs="Times New Roman"/>
                <w:color w:val="auto"/>
                <w:highlight w:val="none"/>
              </w:rPr>
              <w:t>包括</w:t>
            </w:r>
            <w:r>
              <w:rPr>
                <w:rFonts w:hint="eastAsia" w:cs="Times New Roman"/>
                <w:color w:val="auto"/>
                <w:highlight w:val="none"/>
              </w:rPr>
              <w:t>一般固体废物、危险废物和员工生活产生的生活垃圾</w:t>
            </w:r>
            <w:r>
              <w:rPr>
                <w:rFonts w:hint="eastAsia" w:cs="Times New Roman"/>
                <w:color w:val="auto"/>
                <w:highlight w:val="none"/>
                <w:lang w:eastAsia="zh-CN"/>
              </w:rPr>
              <w:t>、</w:t>
            </w:r>
            <w:r>
              <w:rPr>
                <w:rFonts w:hint="eastAsia" w:cs="Times New Roman"/>
                <w:color w:val="auto"/>
                <w:highlight w:val="none"/>
                <w:lang w:val="en-US" w:eastAsia="zh-CN"/>
              </w:rPr>
              <w:t>厨余垃圾</w:t>
            </w:r>
            <w:r>
              <w:rPr>
                <w:rFonts w:hint="eastAsia" w:cs="Times New Roman"/>
                <w:color w:val="auto"/>
                <w:highlight w:val="none"/>
              </w:rPr>
              <w:t>。</w:t>
            </w:r>
            <w:r>
              <w:rPr>
                <w:rFonts w:hint="eastAsia"/>
                <w:color w:val="auto"/>
                <w:highlight w:val="none"/>
              </w:rPr>
              <w:t>一般固体废物包括除尘灰</w:t>
            </w:r>
            <w:r>
              <w:rPr>
                <w:rFonts w:hint="eastAsia"/>
                <w:color w:val="auto"/>
                <w:highlight w:val="none"/>
                <w:lang w:eastAsia="zh-CN"/>
              </w:rPr>
              <w:t>、</w:t>
            </w:r>
            <w:r>
              <w:rPr>
                <w:rFonts w:hint="eastAsia"/>
                <w:color w:val="auto"/>
                <w:highlight w:val="none"/>
              </w:rPr>
              <w:t>废砂纸</w:t>
            </w:r>
            <w:r>
              <w:rPr>
                <w:rFonts w:hint="eastAsia"/>
                <w:color w:val="auto"/>
                <w:highlight w:val="none"/>
                <w:lang w:eastAsia="zh-CN"/>
              </w:rPr>
              <w:t>、</w:t>
            </w:r>
            <w:r>
              <w:rPr>
                <w:rFonts w:hint="eastAsia"/>
                <w:color w:val="auto"/>
                <w:highlight w:val="none"/>
              </w:rPr>
              <w:t>废木材</w:t>
            </w:r>
            <w:r>
              <w:rPr>
                <w:rFonts w:hint="eastAsia"/>
                <w:color w:val="auto"/>
                <w:highlight w:val="none"/>
                <w:lang w:eastAsia="zh-CN"/>
              </w:rPr>
              <w:t>、</w:t>
            </w:r>
            <w:r>
              <w:rPr>
                <w:rFonts w:hint="eastAsia"/>
                <w:color w:val="auto"/>
                <w:highlight w:val="none"/>
              </w:rPr>
              <w:t>废滤芯</w:t>
            </w:r>
            <w:r>
              <w:rPr>
                <w:rFonts w:hint="eastAsia"/>
                <w:color w:val="auto"/>
                <w:highlight w:val="none"/>
                <w:lang w:eastAsia="zh-CN"/>
              </w:rPr>
              <w:t>、</w:t>
            </w:r>
            <w:r>
              <w:rPr>
                <w:rFonts w:hint="eastAsia"/>
                <w:color w:val="auto"/>
                <w:highlight w:val="none"/>
              </w:rPr>
              <w:t>废模型；危险废物包括废油泥</w:t>
            </w:r>
            <w:r>
              <w:rPr>
                <w:rFonts w:hint="eastAsia"/>
                <w:color w:val="auto"/>
                <w:highlight w:val="none"/>
                <w:lang w:eastAsia="zh-CN"/>
              </w:rPr>
              <w:t>、</w:t>
            </w:r>
            <w:r>
              <w:rPr>
                <w:rFonts w:hint="eastAsia"/>
                <w:color w:val="auto"/>
                <w:highlight w:val="none"/>
              </w:rPr>
              <w:t>废抹布</w:t>
            </w:r>
            <w:r>
              <w:rPr>
                <w:rFonts w:hint="eastAsia"/>
                <w:color w:val="auto"/>
                <w:highlight w:val="none"/>
                <w:lang w:eastAsia="zh-CN"/>
              </w:rPr>
              <w:t>、</w:t>
            </w:r>
            <w:r>
              <w:rPr>
                <w:rFonts w:hint="eastAsia"/>
                <w:color w:val="auto"/>
                <w:highlight w:val="none"/>
              </w:rPr>
              <w:t>高温清洗废液</w:t>
            </w:r>
            <w:r>
              <w:rPr>
                <w:rFonts w:hint="eastAsia"/>
                <w:color w:val="auto"/>
                <w:highlight w:val="none"/>
                <w:lang w:eastAsia="zh-CN"/>
              </w:rPr>
              <w:t>、</w:t>
            </w:r>
            <w:r>
              <w:rPr>
                <w:rFonts w:hint="eastAsia"/>
                <w:color w:val="auto"/>
                <w:highlight w:val="none"/>
              </w:rPr>
              <w:t>废酒精</w:t>
            </w:r>
            <w:r>
              <w:rPr>
                <w:rFonts w:hint="eastAsia"/>
                <w:color w:val="auto"/>
                <w:highlight w:val="none"/>
                <w:lang w:eastAsia="zh-CN"/>
              </w:rPr>
              <w:t>、</w:t>
            </w:r>
            <w:r>
              <w:rPr>
                <w:rFonts w:hint="eastAsia"/>
                <w:color w:val="auto"/>
                <w:highlight w:val="none"/>
              </w:rPr>
              <w:t>废润滑油</w:t>
            </w:r>
            <w:r>
              <w:rPr>
                <w:rFonts w:hint="eastAsia"/>
                <w:color w:val="auto"/>
                <w:highlight w:val="none"/>
                <w:lang w:eastAsia="zh-CN"/>
              </w:rPr>
              <w:t>、</w:t>
            </w:r>
            <w:r>
              <w:rPr>
                <w:rFonts w:hint="eastAsia"/>
                <w:color w:val="auto"/>
                <w:highlight w:val="none"/>
              </w:rPr>
              <w:t>隔油沉淀池废油泥</w:t>
            </w:r>
            <w:r>
              <w:rPr>
                <w:rFonts w:hint="eastAsia"/>
                <w:color w:val="auto"/>
                <w:highlight w:val="none"/>
                <w:lang w:eastAsia="zh-CN"/>
              </w:rPr>
              <w:t>、</w:t>
            </w:r>
            <w:r>
              <w:rPr>
                <w:rFonts w:hint="eastAsia"/>
                <w:color w:val="auto"/>
                <w:highlight w:val="none"/>
              </w:rPr>
              <w:t>空压机含油废液</w:t>
            </w:r>
            <w:r>
              <w:rPr>
                <w:rFonts w:hint="eastAsia"/>
                <w:color w:val="auto"/>
                <w:highlight w:val="none"/>
                <w:lang w:eastAsia="zh-CN"/>
              </w:rPr>
              <w:t>、</w:t>
            </w:r>
            <w:r>
              <w:rPr>
                <w:rFonts w:hint="eastAsia"/>
                <w:color w:val="auto"/>
                <w:highlight w:val="none"/>
              </w:rPr>
              <w:t>废包装容器</w:t>
            </w:r>
            <w:r>
              <w:rPr>
                <w:rFonts w:hint="eastAsia"/>
                <w:color w:val="auto"/>
                <w:highlight w:val="none"/>
                <w:lang w:eastAsia="zh-CN"/>
              </w:rPr>
              <w:t>、</w:t>
            </w:r>
            <w:r>
              <w:rPr>
                <w:rFonts w:hint="eastAsia"/>
                <w:color w:val="auto"/>
                <w:highlight w:val="none"/>
              </w:rPr>
              <w:t>研磨机清洗废液</w:t>
            </w:r>
            <w:r>
              <w:rPr>
                <w:rFonts w:hint="eastAsia"/>
                <w:color w:val="auto"/>
                <w:highlight w:val="none"/>
                <w:lang w:eastAsia="zh-CN"/>
              </w:rPr>
              <w:t>、</w:t>
            </w:r>
            <w:r>
              <w:rPr>
                <w:rFonts w:hint="eastAsia"/>
                <w:color w:val="auto"/>
                <w:highlight w:val="none"/>
              </w:rPr>
              <w:t>废液压油</w:t>
            </w:r>
            <w:r>
              <w:rPr>
                <w:rFonts w:hint="eastAsia"/>
                <w:color w:val="auto"/>
                <w:highlight w:val="none"/>
                <w:lang w:eastAsia="zh-CN"/>
              </w:rPr>
              <w:t>、</w:t>
            </w:r>
            <w:r>
              <w:rPr>
                <w:rFonts w:hint="eastAsia"/>
                <w:color w:val="auto"/>
                <w:highlight w:val="none"/>
              </w:rPr>
              <w:t>废活性炭</w:t>
            </w:r>
            <w:r>
              <w:rPr>
                <w:rFonts w:hint="eastAsia"/>
                <w:color w:val="auto"/>
                <w:highlight w:val="none"/>
                <w:lang w:eastAsia="zh-CN"/>
              </w:rPr>
              <w:t>、</w:t>
            </w:r>
            <w:r>
              <w:rPr>
                <w:rFonts w:hint="eastAsia"/>
                <w:color w:val="auto"/>
                <w:highlight w:val="none"/>
              </w:rPr>
              <w:t>废胶包装物</w:t>
            </w:r>
            <w:r>
              <w:rPr>
                <w:rFonts w:hint="eastAsia"/>
                <w:color w:val="auto"/>
                <w:highlight w:val="none"/>
                <w:lang w:eastAsia="zh-CN"/>
              </w:rPr>
              <w:t>、</w:t>
            </w:r>
            <w:r>
              <w:rPr>
                <w:rFonts w:hint="eastAsia"/>
                <w:color w:val="auto"/>
                <w:highlight w:val="none"/>
              </w:rPr>
              <w:t>清洗废液。</w:t>
            </w:r>
            <w:r>
              <w:rPr>
                <w:rFonts w:hint="eastAsia" w:cs="Times New Roman"/>
                <w:color w:val="auto"/>
                <w:highlight w:val="none"/>
              </w:rPr>
              <w:t>一般固体废物</w:t>
            </w:r>
            <w:r>
              <w:rPr>
                <w:rFonts w:hint="eastAsia" w:cs="Times New Roman"/>
                <w:color w:val="auto"/>
                <w:highlight w:val="none"/>
                <w:lang w:val="en-US" w:eastAsia="zh-CN"/>
              </w:rPr>
              <w:t>收集外售或利用</w:t>
            </w:r>
            <w:r>
              <w:rPr>
                <w:rFonts w:hint="eastAsia" w:cs="Times New Roman"/>
                <w:color w:val="auto"/>
                <w:highlight w:val="none"/>
                <w:lang w:eastAsia="zh-CN"/>
              </w:rPr>
              <w:t>，</w:t>
            </w:r>
            <w:r>
              <w:rPr>
                <w:rFonts w:hint="default" w:cs="Times New Roman"/>
                <w:color w:val="auto"/>
                <w:highlight w:val="none"/>
              </w:rPr>
              <w:t>生活垃圾</w:t>
            </w:r>
            <w:r>
              <w:rPr>
                <w:rFonts w:hint="eastAsia" w:cs="Times New Roman"/>
                <w:color w:val="auto"/>
                <w:highlight w:val="none"/>
                <w:lang w:eastAsia="zh-CN"/>
              </w:rPr>
              <w:t>、</w:t>
            </w:r>
            <w:r>
              <w:rPr>
                <w:rFonts w:hint="eastAsia" w:cs="Times New Roman"/>
                <w:color w:val="auto"/>
                <w:highlight w:val="none"/>
                <w:lang w:val="en-US" w:eastAsia="zh-CN"/>
              </w:rPr>
              <w:t>厨余垃圾</w:t>
            </w:r>
            <w:r>
              <w:rPr>
                <w:rFonts w:hint="default" w:cs="Times New Roman"/>
                <w:color w:val="auto"/>
                <w:highlight w:val="none"/>
              </w:rPr>
              <w:t>交由环卫清运</w:t>
            </w:r>
            <w:r>
              <w:rPr>
                <w:rFonts w:hint="eastAsia" w:cs="Times New Roman"/>
                <w:color w:val="auto"/>
                <w:highlight w:val="none"/>
                <w:lang w:val="en-US" w:eastAsia="zh-CN"/>
              </w:rPr>
              <w:t>，</w:t>
            </w:r>
            <w:r>
              <w:rPr>
                <w:rFonts w:hint="eastAsia" w:cs="Times New Roman"/>
                <w:color w:val="auto"/>
                <w:highlight w:val="none"/>
              </w:rPr>
              <w:t>危险废物</w:t>
            </w:r>
            <w:r>
              <w:rPr>
                <w:rFonts w:hint="eastAsia" w:cs="Times New Roman"/>
                <w:color w:val="auto"/>
                <w:highlight w:val="none"/>
                <w:lang w:val="en-US" w:eastAsia="zh-CN"/>
              </w:rPr>
              <w:t>收集后暂存于危废仓库，定期委托有资质单位处置。</w:t>
            </w:r>
            <w:r>
              <w:rPr>
                <w:rFonts w:hint="eastAsia" w:ascii="Times New Roman" w:hAnsi="Times New Roman" w:eastAsia="宋体" w:cs="Times New Roman"/>
                <w:caps w:val="0"/>
                <w:color w:val="auto"/>
                <w:highlight w:val="none"/>
                <w:lang w:val="en-US" w:eastAsia="zh-CN"/>
              </w:rPr>
              <w:t>本项目固体废物均得到合理处置。</w:t>
            </w:r>
          </w:p>
          <w:p w14:paraId="33F3CF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总量</w:t>
            </w:r>
          </w:p>
          <w:p w14:paraId="2833C0FD">
            <w:pPr>
              <w:keepNext w:val="0"/>
              <w:keepLines w:val="0"/>
              <w:pageBreakBefore w:val="0"/>
              <w:widowControl w:val="0"/>
              <w:suppressLineNumbers w:val="0"/>
              <w:tabs>
                <w:tab w:val="left" w:pos="613"/>
              </w:tabs>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eastAsia" w:cs="Times New Roman"/>
                <w:color w:val="auto"/>
                <w:highlight w:val="none"/>
                <w:lang w:val="en-US" w:eastAsia="zh-CN"/>
              </w:rPr>
            </w:pPr>
            <w:r>
              <w:rPr>
                <w:rFonts w:hint="eastAsia" w:ascii="Times New Roman" w:hAnsi="Times New Roman" w:eastAsia="宋体" w:cs="Times New Roman"/>
                <w:color w:val="auto"/>
                <w:sz w:val="24"/>
                <w:szCs w:val="24"/>
                <w:highlight w:val="none"/>
                <w:lang w:eastAsia="zh-CN"/>
              </w:rPr>
              <w:t>在验收监测期间，</w:t>
            </w:r>
            <w:r>
              <w:rPr>
                <w:rFonts w:hint="eastAsia" w:ascii="Times New Roman" w:hAnsi="Times New Roman" w:eastAsia="宋体" w:cs="Times New Roman"/>
                <w:color w:val="auto"/>
                <w:sz w:val="24"/>
                <w:szCs w:val="24"/>
                <w:highlight w:val="none"/>
                <w:lang w:val="en-US" w:eastAsia="zh-CN"/>
              </w:rPr>
              <w:t>厂区</w:t>
            </w:r>
            <w:r>
              <w:rPr>
                <w:rFonts w:hint="eastAsia" w:cs="Times New Roman"/>
                <w:color w:val="auto"/>
                <w:sz w:val="24"/>
                <w:szCs w:val="24"/>
                <w:highlight w:val="none"/>
                <w:lang w:val="en-US" w:eastAsia="zh-CN"/>
              </w:rPr>
              <w:t>废水</w:t>
            </w:r>
            <w:r>
              <w:rPr>
                <w:rFonts w:hint="eastAsia" w:ascii="Times New Roman" w:hAnsi="Times New Roman" w:eastAsia="宋体" w:cs="Times New Roman"/>
                <w:color w:val="auto"/>
                <w:sz w:val="24"/>
                <w:szCs w:val="24"/>
                <w:highlight w:val="none"/>
                <w:lang w:val="en-US" w:eastAsia="zh-CN"/>
              </w:rPr>
              <w:t>排口排放</w:t>
            </w:r>
            <w:r>
              <w:rPr>
                <w:rFonts w:hint="eastAsia" w:ascii="Times New Roman" w:hAnsi="Times New Roman" w:eastAsia="宋体" w:cs="Times New Roman"/>
                <w:color w:val="auto"/>
                <w:sz w:val="24"/>
                <w:szCs w:val="24"/>
                <w:highlight w:val="none"/>
              </w:rPr>
              <w:t>的pH值</w:t>
            </w:r>
            <w:r>
              <w:rPr>
                <w:rFonts w:hint="eastAsia" w:ascii="Times New Roman" w:hAnsi="Times New Roman" w:eastAsia="宋体" w:cs="Times New Roman"/>
                <w:color w:val="auto"/>
                <w:sz w:val="24"/>
                <w:szCs w:val="24"/>
                <w:highlight w:val="none"/>
                <w:lang w:val="en-US" w:eastAsia="zh-CN"/>
              </w:rPr>
              <w:t>排放浓度为</w:t>
            </w:r>
            <w:r>
              <w:rPr>
                <w:rFonts w:hint="eastAsia" w:cs="Times New Roman"/>
                <w:color w:val="auto"/>
                <w:sz w:val="24"/>
                <w:szCs w:val="24"/>
                <w:highlight w:val="none"/>
                <w:lang w:val="en-US" w:eastAsia="zh-CN"/>
              </w:rPr>
              <w:t>7.4-7.6</w:t>
            </w:r>
            <w:r>
              <w:rPr>
                <w:rFonts w:hint="eastAsia" w:ascii="Times New Roman" w:hAnsi="Times New Roman" w:eastAsia="宋体" w:cs="Times New Roman"/>
                <w:color w:val="auto"/>
                <w:sz w:val="24"/>
                <w:szCs w:val="24"/>
                <w:highlight w:val="none"/>
                <w:lang w:val="en-US" w:eastAsia="zh-CN"/>
              </w:rPr>
              <w:t>（无量纲），</w:t>
            </w:r>
            <w:r>
              <w:rPr>
                <w:rFonts w:hint="eastAsia" w:ascii="Times New Roman" w:hAnsi="Times New Roman" w:eastAsia="宋体" w:cs="Times New Roman"/>
                <w:color w:val="auto"/>
                <w:sz w:val="24"/>
                <w:szCs w:val="24"/>
                <w:highlight w:val="none"/>
              </w:rPr>
              <w:t>化学需氧量</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悬浮物</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氨氮</w:t>
            </w:r>
            <w:r>
              <w:rPr>
                <w:rFonts w:hint="eastAsia" w:ascii="Times New Roman" w:hAnsi="Times New Roman" w:eastAsia="宋体" w:cs="Times New Roman"/>
                <w:color w:val="auto"/>
                <w:sz w:val="24"/>
                <w:szCs w:val="24"/>
                <w:highlight w:val="none"/>
                <w:lang w:val="en-US" w:eastAsia="zh-CN"/>
              </w:rPr>
              <w:t>、总氮</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rPr>
              <w:t>总磷</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动植物油、LAS、石油类</w:t>
            </w:r>
            <w:r>
              <w:rPr>
                <w:rFonts w:hint="eastAsia" w:ascii="Times New Roman" w:hAnsi="Times New Roman" w:eastAsia="宋体" w:cs="Times New Roman"/>
                <w:color w:val="auto"/>
                <w:sz w:val="24"/>
                <w:szCs w:val="24"/>
                <w:highlight w:val="none"/>
                <w:lang w:val="en-US" w:eastAsia="zh-CN"/>
              </w:rPr>
              <w:t>最大排放浓度</w:t>
            </w:r>
            <w:r>
              <w:rPr>
                <w:rFonts w:hint="default" w:ascii="Times New Roman" w:hAnsi="Times New Roman" w:eastAsia="宋体" w:cs="Times New Roman"/>
                <w:color w:val="auto"/>
                <w:sz w:val="24"/>
                <w:szCs w:val="24"/>
                <w:highlight w:val="none"/>
              </w:rPr>
              <w:t>分别为</w:t>
            </w:r>
            <w:r>
              <w:rPr>
                <w:rFonts w:hint="eastAsia"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17</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rPr>
              <w:t>g/L、</w:t>
            </w:r>
            <w:r>
              <w:rPr>
                <w:rFonts w:hint="eastAsia" w:cs="Times New Roman"/>
                <w:color w:val="auto"/>
                <w:sz w:val="24"/>
                <w:szCs w:val="24"/>
                <w:highlight w:val="none"/>
                <w:lang w:val="en-US" w:eastAsia="zh-CN"/>
              </w:rPr>
              <w:t>4.05</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8.74</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val="en-US" w:eastAsia="zh-CN"/>
              </w:rPr>
              <w:t>0.39</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0.22</w:t>
            </w:r>
            <w:r>
              <w:rPr>
                <w:rFonts w:hint="default" w:ascii="Times New Roman" w:hAnsi="Times New Roman" w:eastAsia="宋体" w:cs="Times New Roman"/>
                <w:color w:val="auto"/>
                <w:sz w:val="24"/>
                <w:szCs w:val="24"/>
                <w:highlight w:val="none"/>
              </w:rPr>
              <w:t>mg/L</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未检出、0.45</w:t>
            </w:r>
            <w:r>
              <w:rPr>
                <w:rFonts w:hint="default" w:ascii="Times New Roman" w:hAnsi="Times New Roman" w:eastAsia="宋体" w:cs="Times New Roman"/>
                <w:color w:val="auto"/>
                <w:sz w:val="24"/>
                <w:szCs w:val="24"/>
                <w:highlight w:val="none"/>
              </w:rPr>
              <w:t>mg/L</w:t>
            </w:r>
            <w:r>
              <w:rPr>
                <w:rFonts w:hint="eastAsia" w:ascii="Times New Roman" w:hAnsi="Times New Roman" w:eastAsia="宋体" w:cs="Times New Roman"/>
                <w:color w:val="auto"/>
                <w:sz w:val="24"/>
                <w:szCs w:val="24"/>
                <w:highlight w:val="none"/>
              </w:rPr>
              <w:t>，</w:t>
            </w:r>
            <w:r>
              <w:rPr>
                <w:rFonts w:hint="eastAsia" w:cs="Times New Roman"/>
                <w:color w:val="auto"/>
                <w:highlight w:val="none"/>
                <w:lang w:eastAsia="zh-CN"/>
              </w:rPr>
              <w:t>计算得到</w:t>
            </w:r>
            <w:r>
              <w:rPr>
                <w:rFonts w:hint="eastAsia" w:cs="Times New Roman"/>
                <w:color w:val="auto"/>
                <w:highlight w:val="none"/>
                <w:lang w:val="en-US" w:eastAsia="zh-CN"/>
              </w:rPr>
              <w:t>接管量</w:t>
            </w:r>
            <w:r>
              <w:rPr>
                <w:rFonts w:hint="eastAsia" w:cs="Times New Roman"/>
                <w:color w:val="auto"/>
                <w:highlight w:val="none"/>
              </w:rPr>
              <w:t>分别为</w:t>
            </w:r>
            <w:r>
              <w:rPr>
                <w:rFonts w:hint="eastAsia"/>
                <w:color w:val="auto"/>
                <w:highlight w:val="none"/>
                <w:lang w:val="en-US" w:eastAsia="zh-CN"/>
              </w:rPr>
              <w:t>0.0374</w:t>
            </w:r>
            <w:r>
              <w:rPr>
                <w:rFonts w:hint="eastAsia" w:cs="Times New Roman"/>
                <w:color w:val="auto"/>
                <w:highlight w:val="none"/>
              </w:rPr>
              <w:t>t/a</w:t>
            </w:r>
            <w:r>
              <w:rPr>
                <w:rFonts w:hint="eastAsia" w:cs="Times New Roman"/>
                <w:color w:val="auto"/>
                <w:highlight w:val="none"/>
                <w:lang w:eastAsia="zh-CN"/>
              </w:rPr>
              <w:t>、</w:t>
            </w:r>
            <w:r>
              <w:rPr>
                <w:rFonts w:hint="eastAsia"/>
                <w:color w:val="auto"/>
                <w:highlight w:val="none"/>
                <w:lang w:val="en-US" w:eastAsia="zh-CN"/>
              </w:rPr>
              <w:t>0.0141</w:t>
            </w:r>
            <w:r>
              <w:rPr>
                <w:rFonts w:hint="eastAsia"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0.0034</w:t>
            </w:r>
            <w:r>
              <w:rPr>
                <w:rFonts w:hint="eastAsia" w:cs="Times New Roman"/>
                <w:color w:val="auto"/>
                <w:highlight w:val="none"/>
              </w:rPr>
              <w:t>t/a</w:t>
            </w:r>
            <w:r>
              <w:rPr>
                <w:rFonts w:hint="eastAsia" w:cs="Times New Roman"/>
                <w:color w:val="auto"/>
                <w:highlight w:val="none"/>
                <w:lang w:eastAsia="zh-CN"/>
              </w:rPr>
              <w:t>、</w:t>
            </w:r>
            <w:r>
              <w:rPr>
                <w:rFonts w:hint="eastAsia"/>
                <w:color w:val="auto"/>
                <w:highlight w:val="none"/>
                <w:lang w:val="en-US" w:eastAsia="zh-CN"/>
              </w:rPr>
              <w:t>0.0073</w:t>
            </w:r>
            <w:r>
              <w:rPr>
                <w:rFonts w:hint="eastAsia" w:cs="Times New Roman"/>
                <w:color w:val="auto"/>
                <w:highlight w:val="none"/>
              </w:rPr>
              <w:t>t/a</w:t>
            </w:r>
            <w:r>
              <w:rPr>
                <w:rFonts w:hint="eastAsia" w:cs="Times New Roman"/>
                <w:color w:val="auto"/>
                <w:highlight w:val="none"/>
                <w:lang w:eastAsia="zh-CN"/>
              </w:rPr>
              <w:t>、</w:t>
            </w:r>
            <w:r>
              <w:rPr>
                <w:rFonts w:hint="eastAsia" w:cs="Times New Roman"/>
                <w:color w:val="auto"/>
                <w:highlight w:val="none"/>
                <w:lang w:val="en-US" w:eastAsia="zh-CN"/>
              </w:rPr>
              <w:t>0.0003</w:t>
            </w:r>
            <w:r>
              <w:rPr>
                <w:rFonts w:hint="eastAsia" w:cs="Times New Roman"/>
                <w:color w:val="auto"/>
                <w:highlight w:val="none"/>
              </w:rPr>
              <w:t>t/a</w:t>
            </w:r>
            <w:r>
              <w:rPr>
                <w:rFonts w:hint="eastAsia" w:cs="Times New Roman"/>
                <w:color w:val="auto"/>
                <w:highlight w:val="none"/>
                <w:lang w:eastAsia="zh-CN"/>
              </w:rPr>
              <w:t>、</w:t>
            </w:r>
            <w:r>
              <w:rPr>
                <w:rFonts w:hint="eastAsia"/>
                <w:color w:val="auto"/>
                <w:highlight w:val="none"/>
                <w:lang w:val="en-US" w:eastAsia="zh-CN"/>
              </w:rPr>
              <w:t>0.0002</w:t>
            </w:r>
            <w:r>
              <w:rPr>
                <w:rFonts w:hint="eastAsia" w:cs="Times New Roman"/>
                <w:color w:val="auto"/>
                <w:highlight w:val="none"/>
              </w:rPr>
              <w:t>t/a</w:t>
            </w:r>
            <w:r>
              <w:rPr>
                <w:rFonts w:hint="eastAsia" w:cs="Times New Roman"/>
                <w:color w:val="auto"/>
                <w:highlight w:val="none"/>
                <w:lang w:eastAsia="zh-CN"/>
              </w:rPr>
              <w:t>、</w:t>
            </w:r>
            <w:r>
              <w:rPr>
                <w:rFonts w:hint="eastAsia"/>
                <w:color w:val="auto"/>
                <w:highlight w:val="none"/>
                <w:lang w:val="en-US" w:eastAsia="zh-CN"/>
              </w:rPr>
              <w:t>0.0004</w:t>
            </w:r>
            <w:r>
              <w:rPr>
                <w:rFonts w:hint="eastAsia" w:cs="Times New Roman"/>
                <w:color w:val="auto"/>
                <w:highlight w:val="none"/>
              </w:rPr>
              <w:t>t/a</w:t>
            </w:r>
            <w:r>
              <w:rPr>
                <w:rFonts w:hint="eastAsia" w:cs="Times New Roman"/>
                <w:color w:val="auto"/>
                <w:highlight w:val="none"/>
                <w:lang w:val="en-US" w:eastAsia="zh-CN"/>
              </w:rPr>
              <w:t>，LAS未检出，按照检出限一半</w:t>
            </w:r>
            <w:r>
              <w:rPr>
                <w:rFonts w:hint="eastAsia"/>
                <w:color w:val="auto"/>
                <w:highlight w:val="none"/>
              </w:rPr>
              <w:t>核算总量</w:t>
            </w:r>
            <w:r>
              <w:rPr>
                <w:rFonts w:hint="eastAsia"/>
                <w:color w:val="auto"/>
                <w:highlight w:val="none"/>
                <w:lang w:eastAsia="zh-CN"/>
              </w:rPr>
              <w:t>，</w:t>
            </w:r>
            <w:r>
              <w:rPr>
                <w:rFonts w:hint="eastAsia"/>
                <w:color w:val="auto"/>
                <w:highlight w:val="none"/>
                <w:lang w:val="en-US" w:eastAsia="zh-CN"/>
              </w:rPr>
              <w:t>计算得到</w:t>
            </w:r>
            <w:r>
              <w:rPr>
                <w:rFonts w:hint="eastAsia" w:cs="Times New Roman"/>
                <w:color w:val="auto"/>
                <w:highlight w:val="none"/>
                <w:lang w:val="en-US" w:eastAsia="zh-CN"/>
              </w:rPr>
              <w:t>实际排放量为</w:t>
            </w:r>
            <w:r>
              <w:rPr>
                <w:rFonts w:hint="eastAsia"/>
                <w:color w:val="auto"/>
                <w:highlight w:val="none"/>
                <w:lang w:val="en-US" w:eastAsia="zh-CN"/>
              </w:rPr>
              <w:t>0.00002</w:t>
            </w:r>
            <w:r>
              <w:rPr>
                <w:rFonts w:hint="eastAsia" w:cs="Times New Roman"/>
                <w:color w:val="auto"/>
                <w:highlight w:val="none"/>
                <w:lang w:val="en-US" w:eastAsia="zh-CN"/>
              </w:rPr>
              <w:t>t/a</w:t>
            </w:r>
            <w:r>
              <w:rPr>
                <w:rFonts w:hint="eastAsia"/>
                <w:color w:val="auto"/>
                <w:highlight w:val="none"/>
                <w:vertAlign w:val="baseline"/>
                <w:lang w:val="en-US" w:eastAsia="zh-CN"/>
              </w:rPr>
              <w:t>，</w:t>
            </w:r>
            <w:r>
              <w:rPr>
                <w:rFonts w:hint="eastAsia" w:cs="Times New Roman"/>
                <w:color w:val="auto"/>
                <w:highlight w:val="none"/>
                <w:lang w:val="en-US" w:eastAsia="zh-CN"/>
              </w:rPr>
              <w:t>满足环评核定接管量要求。</w:t>
            </w:r>
          </w:p>
          <w:p w14:paraId="5E63A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default"/>
                <w:color w:val="auto"/>
                <w:highlight w:val="none"/>
              </w:rPr>
            </w:pPr>
            <w:r>
              <w:rPr>
                <w:rFonts w:hint="eastAsia" w:ascii="宋体" w:hAnsi="宋体" w:eastAsia="宋体" w:cs="宋体"/>
                <w:color w:val="auto"/>
                <w:kern w:val="0"/>
                <w:sz w:val="24"/>
                <w:szCs w:val="24"/>
                <w:highlight w:val="none"/>
                <w:lang w:val="en-US" w:eastAsia="zh-CN" w:bidi="ar"/>
              </w:rPr>
              <w:t>固体废物妥善处置，满足环评核定总量要求。</w:t>
            </w:r>
          </w:p>
          <w:p w14:paraId="4CA6013C">
            <w:pPr>
              <w:keepNext w:val="0"/>
              <w:keepLines w:val="0"/>
              <w:pageBreakBefore w:val="0"/>
              <w:numPr>
                <w:ilvl w:val="0"/>
                <w:numId w:val="0"/>
              </w:numPr>
              <w:suppressLineNumbers w:val="0"/>
              <w:tabs>
                <w:tab w:val="left" w:pos="613"/>
              </w:tabs>
              <w:kinsoku/>
              <w:wordWrap/>
              <w:overflowPunct/>
              <w:topLinePunct w:val="0"/>
              <w:autoSpaceDE/>
              <w:autoSpaceDN/>
              <w:bidi w:val="0"/>
              <w:adjustRightInd/>
              <w:snapToGrid/>
              <w:spacing w:before="0" w:beforeAutospacing="0" w:after="0" w:afterAutospacing="0" w:line="420" w:lineRule="exact"/>
              <w:ind w:left="0" w:leftChars="0" w:right="0" w:firstLine="480" w:firstLineChars="20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验收结论</w:t>
            </w:r>
          </w:p>
          <w:p w14:paraId="346388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该项目执行了</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三同时</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制度，验收监测期间，各类</w:t>
            </w:r>
            <w:r>
              <w:rPr>
                <w:rFonts w:hint="eastAsia" w:cs="Times New Roman"/>
                <w:color w:val="auto"/>
                <w:highlight w:val="none"/>
                <w:lang w:eastAsia="zh-CN"/>
              </w:rPr>
              <w:t>环境治理</w:t>
            </w:r>
            <w:r>
              <w:rPr>
                <w:rFonts w:hint="default" w:ascii="Times New Roman" w:hAnsi="Times New Roman" w:eastAsia="宋体" w:cs="Times New Roman"/>
                <w:color w:val="auto"/>
                <w:highlight w:val="none"/>
              </w:rPr>
              <w:t>设施运行正常，项目所测的各类污染物均达标排放，环评批复中的各项要求基本落实。本验收监测报告认为该项目正常投入使用、环保设备正常</w:t>
            </w:r>
            <w:r>
              <w:rPr>
                <w:rFonts w:hint="eastAsia" w:cs="Times New Roman"/>
                <w:color w:val="auto"/>
                <w:highlight w:val="none"/>
                <w:lang w:eastAsia="zh-CN"/>
              </w:rPr>
              <w:t>运行</w:t>
            </w:r>
            <w:r>
              <w:rPr>
                <w:rFonts w:hint="default" w:ascii="Times New Roman" w:hAnsi="Times New Roman" w:eastAsia="宋体" w:cs="Times New Roman"/>
                <w:color w:val="auto"/>
                <w:highlight w:val="none"/>
              </w:rPr>
              <w:t>，满足竣工环境保护验收条件，建议通过该项目竣工环境保护验收。</w:t>
            </w:r>
          </w:p>
          <w:p w14:paraId="0FB768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yellow"/>
              </w:rPr>
            </w:pP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rPr>
              <w:t>建议</w:t>
            </w:r>
          </w:p>
          <w:p w14:paraId="52301C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val="en-US" w:eastAsia="zh-CN" w:bidi="ar"/>
              </w:rPr>
              <w:t>①</w:t>
            </w:r>
            <w:r>
              <w:rPr>
                <w:rFonts w:hint="eastAsia" w:ascii="Times New Roman" w:hAnsi="Times New Roman" w:eastAsia="宋体" w:cs="宋体"/>
                <w:color w:val="auto"/>
                <w:kern w:val="0"/>
                <w:highlight w:val="none"/>
                <w:lang w:bidi="ar"/>
              </w:rPr>
              <w:t>加强职工的环保教育，</w:t>
            </w:r>
            <w:r>
              <w:rPr>
                <w:rFonts w:hint="eastAsia" w:ascii="Times New Roman" w:hAnsi="Times New Roman" w:eastAsia="宋体" w:cs="宋体"/>
                <w:color w:val="auto"/>
                <w:kern w:val="0"/>
                <w:highlight w:val="none"/>
                <w:lang w:eastAsia="zh-CN" w:bidi="ar"/>
              </w:rPr>
              <w:t>增强</w:t>
            </w:r>
            <w:r>
              <w:rPr>
                <w:rFonts w:hint="eastAsia" w:ascii="Times New Roman" w:hAnsi="Times New Roman" w:eastAsia="宋体" w:cs="宋体"/>
                <w:color w:val="auto"/>
                <w:kern w:val="0"/>
                <w:highlight w:val="none"/>
                <w:lang w:bidi="ar"/>
              </w:rPr>
              <w:t>职工的环保意识。</w:t>
            </w:r>
          </w:p>
          <w:p w14:paraId="452A7D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firstLine="480"/>
              <w:jc w:val="both"/>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val="en-US" w:eastAsia="zh-CN" w:bidi="ar"/>
              </w:rPr>
              <w:t>②</w:t>
            </w:r>
            <w:r>
              <w:rPr>
                <w:rFonts w:hint="default" w:ascii="Times New Roman" w:hAnsi="Times New Roman" w:eastAsia="宋体" w:cs="Times New Roman"/>
                <w:color w:val="auto"/>
                <w:highlight w:val="none"/>
              </w:rPr>
              <w:t>企业在生产过程中加强监管，确保各环节的正常、稳定运行，保证各污染物的达标排放。</w:t>
            </w:r>
          </w:p>
          <w:p w14:paraId="738503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val="en-US" w:eastAsia="zh-CN" w:bidi="ar"/>
              </w:rPr>
              <w:t>③</w:t>
            </w:r>
            <w:r>
              <w:rPr>
                <w:rFonts w:hint="eastAsia" w:ascii="Times New Roman" w:hAnsi="Times New Roman" w:eastAsia="宋体" w:cs="Times New Roman"/>
                <w:color w:val="auto"/>
                <w:highlight w:val="none"/>
              </w:rPr>
              <w:t>做好固废管理工作，确保固废均妥善处置。</w:t>
            </w:r>
          </w:p>
          <w:p w14:paraId="539AA7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5AC0AC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361D08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55E4F6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478B2D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1E6C6E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5FD4D4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4D4FDC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002FBE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6B99AF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27F88D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45D744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1E2E7C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6742B5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67899D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110302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02110C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770203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7269CD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43E10C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75BAB7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7184B3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rPr>
            </w:pPr>
          </w:p>
          <w:p w14:paraId="1945B0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Times New Roman" w:hAnsi="Times New Roman" w:eastAsia="宋体" w:cs="Times New Roman"/>
                <w:color w:val="auto"/>
                <w:highlight w:val="none"/>
                <w:lang w:eastAsia="zh-CN"/>
              </w:rPr>
            </w:pPr>
          </w:p>
        </w:tc>
      </w:tr>
    </w:tbl>
    <w:p w14:paraId="069C6902">
      <w:pPr>
        <w:spacing w:line="360" w:lineRule="auto"/>
        <w:rPr>
          <w:rFonts w:hint="eastAsia" w:ascii="Times New Roman" w:hAnsi="Times New Roman" w:eastAsia="宋体"/>
          <w:caps w:val="0"/>
          <w:color w:val="auto"/>
          <w:sz w:val="28"/>
          <w:szCs w:val="28"/>
          <w:highlight w:val="none"/>
          <w:lang w:val="zh-CN"/>
        </w:rPr>
        <w:sectPr>
          <w:pgSz w:w="11906" w:h="16838"/>
          <w:pgMar w:top="1440" w:right="1800" w:bottom="1440" w:left="1800" w:header="964" w:footer="1020" w:gutter="0"/>
          <w:pgBorders w:offsetFrom="page">
            <w:top w:val="none" w:sz="0" w:space="0"/>
            <w:left w:val="none" w:sz="0" w:space="0"/>
            <w:bottom w:val="none" w:sz="0" w:space="0"/>
            <w:right w:val="none" w:sz="0" w:space="0"/>
          </w:pgBorders>
          <w:pgNumType w:fmt="decimal"/>
          <w:cols w:space="720" w:num="1"/>
          <w:rtlGutter w:val="0"/>
          <w:docGrid w:type="linesAndChars" w:linePitch="333" w:charSpace="0"/>
        </w:sectPr>
      </w:pPr>
    </w:p>
    <w:p w14:paraId="7D043A84">
      <w:pPr>
        <w:bidi w:val="0"/>
        <w:ind w:firstLine="964"/>
        <w:jc w:val="center"/>
        <w:outlineLvl w:val="9"/>
        <w:rPr>
          <w:rFonts w:hint="default" w:ascii="Times New Roman" w:hAnsi="Times New Roman" w:eastAsia="宋体" w:cs="Times New Roman"/>
          <w:b/>
          <w:bCs/>
          <w:caps w:val="0"/>
          <w:color w:val="auto"/>
          <w:sz w:val="28"/>
          <w:szCs w:val="28"/>
          <w:highlight w:val="none"/>
        </w:rPr>
      </w:pPr>
      <w:r>
        <w:rPr>
          <w:rFonts w:hint="default" w:ascii="Times New Roman" w:hAnsi="Times New Roman" w:eastAsia="宋体" w:cs="Times New Roman"/>
          <w:b/>
          <w:bCs/>
          <w:caps w:val="0"/>
          <w:color w:val="auto"/>
          <w:sz w:val="32"/>
          <w:szCs w:val="32"/>
          <w:highlight w:val="none"/>
        </w:rPr>
        <w:t>建设项目工程竣工环境保护</w:t>
      </w:r>
      <w:r>
        <w:rPr>
          <w:rFonts w:hint="eastAsia" w:ascii="Times New Roman" w:hAnsi="Times New Roman" w:eastAsia="宋体" w:cs="Times New Roman"/>
          <w:b/>
          <w:bCs/>
          <w:caps w:val="0"/>
          <w:color w:val="auto"/>
          <w:sz w:val="32"/>
          <w:szCs w:val="32"/>
          <w:highlight w:val="none"/>
          <w:lang w:eastAsia="zh-CN"/>
        </w:rPr>
        <w:t>“</w:t>
      </w:r>
      <w:r>
        <w:rPr>
          <w:rFonts w:hint="default" w:ascii="Times New Roman" w:hAnsi="Times New Roman" w:eastAsia="宋体" w:cs="Times New Roman"/>
          <w:b/>
          <w:bCs/>
          <w:caps w:val="0"/>
          <w:color w:val="auto"/>
          <w:sz w:val="32"/>
          <w:szCs w:val="32"/>
          <w:highlight w:val="none"/>
        </w:rPr>
        <w:t>三同时</w:t>
      </w:r>
      <w:r>
        <w:rPr>
          <w:rFonts w:hint="eastAsia" w:ascii="Times New Roman" w:hAnsi="Times New Roman" w:eastAsia="宋体" w:cs="Times New Roman"/>
          <w:b/>
          <w:bCs/>
          <w:caps w:val="0"/>
          <w:color w:val="auto"/>
          <w:sz w:val="32"/>
          <w:szCs w:val="32"/>
          <w:highlight w:val="none"/>
          <w:lang w:eastAsia="zh-CN"/>
        </w:rPr>
        <w:t>”</w:t>
      </w:r>
      <w:r>
        <w:rPr>
          <w:rFonts w:hint="default" w:ascii="Times New Roman" w:hAnsi="Times New Roman" w:eastAsia="宋体" w:cs="Times New Roman"/>
          <w:b/>
          <w:bCs/>
          <w:caps w:val="0"/>
          <w:color w:val="auto"/>
          <w:sz w:val="32"/>
          <w:szCs w:val="32"/>
          <w:highlight w:val="none"/>
        </w:rPr>
        <w:t>验收登记表</w:t>
      </w:r>
    </w:p>
    <w:p w14:paraId="2DE0836F">
      <w:pPr>
        <w:keepNext w:val="0"/>
        <w:keepLines w:val="0"/>
        <w:pageBreakBefore w:val="0"/>
        <w:widowControl w:val="0"/>
        <w:kinsoku/>
        <w:wordWrap w:val="0"/>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bCs/>
          <w:caps w:val="0"/>
          <w:color w:val="auto"/>
          <w:spacing w:val="1"/>
          <w:kern w:val="0"/>
          <w:sz w:val="21"/>
          <w:szCs w:val="21"/>
          <w:highlight w:val="none"/>
        </w:rPr>
      </w:pPr>
    </w:p>
    <w:p w14:paraId="77153B71">
      <w:pPr>
        <w:keepNext w:val="0"/>
        <w:keepLines w:val="0"/>
        <w:pageBreakBefore w:val="0"/>
        <w:widowControl w:val="0"/>
        <w:kinsoku/>
        <w:wordWrap w:val="0"/>
        <w:overflowPunct/>
        <w:topLinePunct w:val="0"/>
        <w:autoSpaceDE/>
        <w:autoSpaceDN/>
        <w:bidi w:val="0"/>
        <w:adjustRightInd/>
        <w:snapToGrid/>
        <w:spacing w:line="320" w:lineRule="exact"/>
        <w:ind w:firstLine="0" w:firstLineChars="0"/>
        <w:jc w:val="both"/>
        <w:textAlignment w:val="auto"/>
        <w:rPr>
          <w:rFonts w:hint="default" w:ascii="Times New Roman" w:hAnsi="Times New Roman" w:eastAsia="宋体" w:cs="Times New Roman"/>
          <w:caps w:val="0"/>
          <w:color w:val="auto"/>
          <w:kern w:val="0"/>
          <w:sz w:val="21"/>
          <w:szCs w:val="21"/>
          <w:highlight w:val="none"/>
        </w:rPr>
      </w:pPr>
      <w:r>
        <w:rPr>
          <w:rFonts w:hint="default" w:ascii="Times New Roman" w:hAnsi="Times New Roman" w:eastAsia="宋体" w:cs="Times New Roman"/>
          <w:b/>
          <w:bCs/>
          <w:caps w:val="0"/>
          <w:color w:val="auto"/>
          <w:spacing w:val="1"/>
          <w:kern w:val="0"/>
          <w:sz w:val="21"/>
          <w:szCs w:val="21"/>
          <w:highlight w:val="none"/>
        </w:rPr>
        <w:t>填表单位（盖章）：</w:t>
      </w:r>
      <w:r>
        <w:rPr>
          <w:rFonts w:hint="default" w:ascii="Times New Roman" w:hAnsi="Times New Roman" w:eastAsia="宋体" w:cs="Times New Roman"/>
          <w:b/>
          <w:bCs/>
          <w:caps w:val="0"/>
          <w:color w:val="auto"/>
          <w:spacing w:val="1"/>
          <w:kern w:val="0"/>
          <w:sz w:val="21"/>
          <w:szCs w:val="21"/>
          <w:highlight w:val="none"/>
          <w:lang w:val="en-US" w:eastAsia="zh-CN"/>
        </w:rPr>
        <w:t>普瑞泰格（南京）安全设备有限公司</w:t>
      </w:r>
      <w:r>
        <w:rPr>
          <w:rFonts w:hint="default" w:ascii="Times New Roman" w:hAnsi="Times New Roman" w:eastAsia="宋体" w:cs="Times New Roman"/>
          <w:b/>
          <w:bCs/>
          <w:caps w:val="0"/>
          <w:color w:val="auto"/>
          <w:spacing w:val="1"/>
          <w:kern w:val="0"/>
          <w:sz w:val="21"/>
          <w:szCs w:val="21"/>
          <w:highlight w:val="none"/>
        </w:rPr>
        <w:t xml:space="preserve">    </w:t>
      </w:r>
      <w:r>
        <w:rPr>
          <w:rFonts w:hint="eastAsia" w:cs="Times New Roman"/>
          <w:b/>
          <w:bCs/>
          <w:caps w:val="0"/>
          <w:color w:val="auto"/>
          <w:spacing w:val="1"/>
          <w:kern w:val="0"/>
          <w:sz w:val="21"/>
          <w:szCs w:val="21"/>
          <w:highlight w:val="none"/>
          <w:lang w:val="en-US" w:eastAsia="zh-CN"/>
        </w:rPr>
        <w:t xml:space="preserve">   </w:t>
      </w:r>
      <w:r>
        <w:rPr>
          <w:rFonts w:hint="default" w:ascii="Times New Roman" w:hAnsi="Times New Roman" w:eastAsia="宋体" w:cs="Times New Roman"/>
          <w:b/>
          <w:bCs/>
          <w:caps w:val="0"/>
          <w:color w:val="auto"/>
          <w:spacing w:val="1"/>
          <w:kern w:val="0"/>
          <w:sz w:val="21"/>
          <w:szCs w:val="21"/>
          <w:highlight w:val="none"/>
        </w:rPr>
        <w:t>填表人（签字）：                 项目经办人（签字）：</w:t>
      </w:r>
    </w:p>
    <w:tbl>
      <w:tblPr>
        <w:tblStyle w:val="53"/>
        <w:tblW w:w="50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0" w:type="dxa"/>
        </w:tblCellMar>
      </w:tblPr>
      <w:tblGrid>
        <w:gridCol w:w="334"/>
        <w:gridCol w:w="121"/>
        <w:gridCol w:w="836"/>
        <w:gridCol w:w="836"/>
        <w:gridCol w:w="893"/>
        <w:gridCol w:w="766"/>
        <w:gridCol w:w="158"/>
        <w:gridCol w:w="865"/>
        <w:gridCol w:w="743"/>
        <w:gridCol w:w="216"/>
        <w:gridCol w:w="848"/>
        <w:gridCol w:w="925"/>
        <w:gridCol w:w="987"/>
        <w:gridCol w:w="109"/>
        <w:gridCol w:w="762"/>
        <w:gridCol w:w="1015"/>
        <w:gridCol w:w="345"/>
        <w:gridCol w:w="716"/>
        <w:gridCol w:w="185"/>
        <w:gridCol w:w="600"/>
        <w:gridCol w:w="257"/>
        <w:gridCol w:w="879"/>
      </w:tblGrid>
      <w:tr w14:paraId="31A4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10" w:hRule="atLeast"/>
          <w:jc w:val="center"/>
        </w:trPr>
        <w:tc>
          <w:tcPr>
            <w:tcW w:w="124" w:type="pct"/>
            <w:vMerge w:val="restart"/>
            <w:noWrap w:val="0"/>
            <w:vAlign w:val="center"/>
          </w:tcPr>
          <w:p w14:paraId="28812D7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建</w:t>
            </w:r>
          </w:p>
          <w:p w14:paraId="3206A14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设</w:t>
            </w:r>
          </w:p>
          <w:p w14:paraId="3FAE1C3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项</w:t>
            </w:r>
          </w:p>
          <w:p w14:paraId="5E49A5E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目</w:t>
            </w:r>
          </w:p>
        </w:tc>
        <w:tc>
          <w:tcPr>
            <w:tcW w:w="669" w:type="pct"/>
            <w:gridSpan w:val="3"/>
            <w:noWrap w:val="0"/>
            <w:vAlign w:val="center"/>
          </w:tcPr>
          <w:p w14:paraId="7D2BE8A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项目名称</w:t>
            </w:r>
          </w:p>
        </w:tc>
        <w:tc>
          <w:tcPr>
            <w:tcW w:w="1001" w:type="pct"/>
            <w:gridSpan w:val="4"/>
            <w:noWrap w:val="0"/>
            <w:vAlign w:val="center"/>
          </w:tcPr>
          <w:p w14:paraId="69F0387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lang w:val="en-US" w:eastAsia="zh-CN"/>
              </w:rPr>
              <w:t>阻火器、呼吸阀及泄压人孔改造项目</w:t>
            </w:r>
          </w:p>
        </w:tc>
        <w:tc>
          <w:tcPr>
            <w:tcW w:w="674" w:type="pct"/>
            <w:gridSpan w:val="3"/>
            <w:noWrap w:val="0"/>
            <w:vAlign w:val="center"/>
          </w:tcPr>
          <w:p w14:paraId="3B3CAD2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项目代码</w:t>
            </w:r>
          </w:p>
        </w:tc>
        <w:tc>
          <w:tcPr>
            <w:tcW w:w="1038" w:type="pct"/>
            <w:gridSpan w:val="4"/>
            <w:noWrap w:val="0"/>
            <w:vAlign w:val="center"/>
          </w:tcPr>
          <w:p w14:paraId="579B4E5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sdt>
              <w:sdtPr>
                <w:rPr>
                  <w:rFonts w:hint="eastAsia" w:ascii="Times New Roman" w:hAnsi="Times New Roman" w:eastAsia="宋体" w:cs="Times New Roman"/>
                  <w:caps w:val="0"/>
                  <w:color w:val="auto"/>
                  <w:sz w:val="21"/>
                  <w:szCs w:val="21"/>
                  <w:highlight w:val="none"/>
                  <w:lang w:eastAsia="zh-CN"/>
                </w:rPr>
                <w:alias w:val="千分位检查"/>
                <w:tag w:val="auto"/>
                <w:id w:val="147452584"/>
              </w:sdtPr>
              <w:sdtEndPr>
                <w:rPr>
                  <w:rFonts w:hint="default" w:ascii="Times New Roman" w:hAnsi="Times New Roman" w:eastAsia="宋体" w:cs="Times New Roman"/>
                  <w:caps w:val="0"/>
                  <w:color w:val="auto"/>
                  <w:sz w:val="21"/>
                  <w:szCs w:val="21"/>
                  <w:highlight w:val="none"/>
                  <w:lang w:val="en-US" w:eastAsia="zh-CN"/>
                </w:rPr>
              </w:sdtEndPr>
              <w:sdtContent>
                <w:r>
                  <w:rPr>
                    <w:rFonts w:hint="eastAsia" w:ascii="Times New Roman" w:hAnsi="Times New Roman" w:eastAsia="宋体" w:cs="Times New Roman"/>
                    <w:caps w:val="0"/>
                    <w:color w:val="auto"/>
                    <w:sz w:val="21"/>
                    <w:szCs w:val="21"/>
                    <w:highlight w:val="none"/>
                    <w:lang w:val="en-US" w:eastAsia="zh-CN"/>
                  </w:rPr>
                  <w:t>2504-320115-89-02-993169</w:t>
                </w:r>
              </w:sdtContent>
            </w:sdt>
          </w:p>
        </w:tc>
        <w:tc>
          <w:tcPr>
            <w:tcW w:w="507" w:type="pct"/>
            <w:gridSpan w:val="2"/>
            <w:noWrap w:val="0"/>
            <w:vAlign w:val="center"/>
          </w:tcPr>
          <w:p w14:paraId="21D6129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建设地点</w:t>
            </w:r>
          </w:p>
        </w:tc>
        <w:tc>
          <w:tcPr>
            <w:tcW w:w="984" w:type="pct"/>
            <w:gridSpan w:val="5"/>
            <w:noWrap w:val="0"/>
            <w:vAlign w:val="center"/>
          </w:tcPr>
          <w:p w14:paraId="2B15A5C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江苏省南京市江宁区东山街道石羊路98号章村工业园</w:t>
            </w:r>
          </w:p>
        </w:tc>
      </w:tr>
      <w:tr w14:paraId="7AA55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10" w:hRule="atLeast"/>
          <w:jc w:val="center"/>
        </w:trPr>
        <w:tc>
          <w:tcPr>
            <w:tcW w:w="124" w:type="pct"/>
            <w:vMerge w:val="continue"/>
            <w:noWrap w:val="0"/>
            <w:textDirection w:val="tbRl"/>
            <w:vAlign w:val="center"/>
          </w:tcPr>
          <w:p w14:paraId="6946481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7E4FFEA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pacing w:val="-14"/>
                <w:sz w:val="21"/>
                <w:szCs w:val="21"/>
                <w:highlight w:val="none"/>
              </w:rPr>
              <w:t>行业类别（分类管理名录</w:t>
            </w:r>
            <w:r>
              <w:rPr>
                <w:rFonts w:hint="default" w:ascii="Times New Roman" w:hAnsi="Times New Roman" w:eastAsia="宋体" w:cs="Times New Roman"/>
                <w:caps w:val="0"/>
                <w:color w:val="auto"/>
                <w:sz w:val="21"/>
                <w:szCs w:val="21"/>
                <w:highlight w:val="none"/>
              </w:rPr>
              <w:t>）</w:t>
            </w:r>
          </w:p>
        </w:tc>
        <w:tc>
          <w:tcPr>
            <w:tcW w:w="1001" w:type="pct"/>
            <w:gridSpan w:val="4"/>
            <w:noWrap w:val="0"/>
            <w:vAlign w:val="center"/>
          </w:tcPr>
          <w:p w14:paraId="71867B8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default" w:ascii="Times New Roman" w:hAnsi="Times New Roman" w:eastAsia="宋体" w:cs="Times New Roman"/>
                <w:caps w:val="0"/>
                <w:color w:val="auto"/>
                <w:kern w:val="2"/>
                <w:sz w:val="21"/>
                <w:szCs w:val="21"/>
                <w:highlight w:val="none"/>
                <w:lang w:val="en-US" w:eastAsia="zh-CN" w:bidi="ar-SA"/>
              </w:rPr>
              <w:t>C3443阀门和旋塞制造</w:t>
            </w:r>
          </w:p>
        </w:tc>
        <w:tc>
          <w:tcPr>
            <w:tcW w:w="674" w:type="pct"/>
            <w:gridSpan w:val="3"/>
            <w:noWrap w:val="0"/>
            <w:vAlign w:val="center"/>
          </w:tcPr>
          <w:p w14:paraId="3A8A1AE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建设性质</w:t>
            </w:r>
          </w:p>
        </w:tc>
        <w:tc>
          <w:tcPr>
            <w:tcW w:w="2530" w:type="pct"/>
            <w:gridSpan w:val="11"/>
            <w:noWrap w:val="0"/>
            <w:vAlign w:val="center"/>
          </w:tcPr>
          <w:p w14:paraId="0FA9CCD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新建</w:t>
            </w:r>
            <w:r>
              <w:rPr>
                <w:rFonts w:hint="default" w:ascii="Times New Roman" w:hAnsi="Times New Roman" w:eastAsia="宋体" w:cs="Times New Roman"/>
                <w:caps w:val="0"/>
                <w:color w:val="auto"/>
                <w:sz w:val="21"/>
                <w:szCs w:val="21"/>
                <w:highlight w:val="none"/>
              </w:rPr>
              <w:sym w:font="Wingdings" w:char="00A8"/>
            </w:r>
            <w:r>
              <w:rPr>
                <w:rFonts w:hint="default" w:ascii="Times New Roman" w:hAnsi="Times New Roman" w:eastAsia="宋体" w:cs="Times New Roman"/>
                <w:caps w:val="0"/>
                <w:color w:val="auto"/>
                <w:sz w:val="21"/>
                <w:szCs w:val="21"/>
                <w:highlight w:val="none"/>
              </w:rPr>
              <w:t>改扩建</w:t>
            </w:r>
            <w:r>
              <w:rPr>
                <w:rFonts w:hint="default" w:ascii="Times New Roman" w:hAnsi="Times New Roman" w:eastAsia="宋体" w:cs="Times New Roman"/>
                <w:caps w:val="0"/>
                <w:color w:val="auto"/>
                <w:sz w:val="21"/>
                <w:szCs w:val="21"/>
                <w:highlight w:val="none"/>
              </w:rPr>
              <w:sym w:font="Wingdings" w:char="00FE"/>
            </w:r>
            <w:r>
              <w:rPr>
                <w:rFonts w:hint="default" w:ascii="Times New Roman" w:hAnsi="Times New Roman" w:eastAsia="宋体" w:cs="Times New Roman"/>
                <w:caps w:val="0"/>
                <w:color w:val="auto"/>
                <w:sz w:val="21"/>
                <w:szCs w:val="21"/>
                <w:highlight w:val="none"/>
              </w:rPr>
              <w:t>技术改造</w:t>
            </w:r>
            <w:r>
              <w:rPr>
                <w:rFonts w:hint="default" w:ascii="Times New Roman" w:hAnsi="Times New Roman" w:eastAsia="宋体" w:cs="Times New Roman"/>
                <w:caps w:val="0"/>
                <w:color w:val="auto"/>
                <w:sz w:val="21"/>
                <w:szCs w:val="21"/>
                <w:highlight w:val="none"/>
              </w:rPr>
              <w:sym w:font="Wingdings" w:char="00FE"/>
            </w:r>
            <w:r>
              <w:rPr>
                <w:rFonts w:hint="default" w:ascii="Times New Roman" w:hAnsi="Times New Roman" w:eastAsia="宋体" w:cs="Times New Roman"/>
                <w:caps w:val="0"/>
                <w:color w:val="auto"/>
                <w:sz w:val="21"/>
                <w:szCs w:val="21"/>
                <w:highlight w:val="none"/>
              </w:rPr>
              <w:t>修编</w:t>
            </w:r>
            <w:r>
              <w:rPr>
                <w:rFonts w:hint="default" w:ascii="Times New Roman" w:hAnsi="Times New Roman" w:eastAsia="宋体" w:cs="Times New Roman"/>
                <w:caps w:val="0"/>
                <w:color w:val="auto"/>
                <w:sz w:val="21"/>
                <w:szCs w:val="21"/>
                <w:highlight w:val="none"/>
              </w:rPr>
              <w:sym w:font="Wingdings" w:char="00A8"/>
            </w:r>
          </w:p>
        </w:tc>
      </w:tr>
      <w:tr w14:paraId="00FD7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10" w:hRule="atLeast"/>
          <w:jc w:val="center"/>
        </w:trPr>
        <w:tc>
          <w:tcPr>
            <w:tcW w:w="124" w:type="pct"/>
            <w:vMerge w:val="continue"/>
            <w:noWrap w:val="0"/>
            <w:textDirection w:val="tbRl"/>
            <w:vAlign w:val="center"/>
          </w:tcPr>
          <w:p w14:paraId="651A8CC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24F7FDC6">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设计生产能力</w:t>
            </w:r>
          </w:p>
        </w:tc>
        <w:tc>
          <w:tcPr>
            <w:tcW w:w="1001" w:type="pct"/>
            <w:gridSpan w:val="4"/>
            <w:noWrap w:val="0"/>
            <w:vAlign w:val="center"/>
          </w:tcPr>
          <w:p w14:paraId="44FDE21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default" w:ascii="Times New Roman" w:hAnsi="Times New Roman" w:eastAsia="宋体" w:cs="Times New Roman"/>
                <w:caps w:val="0"/>
                <w:color w:val="auto"/>
                <w:kern w:val="2"/>
                <w:sz w:val="21"/>
                <w:szCs w:val="21"/>
                <w:highlight w:val="none"/>
                <w:lang w:val="en-US" w:eastAsia="zh-CN" w:bidi="ar-SA"/>
              </w:rPr>
              <w:t>阻火器4500套/年、呼吸阀4500套/年、泄压人孔1000套/年、产品试验能力10套/年</w:t>
            </w:r>
          </w:p>
        </w:tc>
        <w:tc>
          <w:tcPr>
            <w:tcW w:w="674" w:type="pct"/>
            <w:gridSpan w:val="3"/>
            <w:noWrap w:val="0"/>
            <w:vAlign w:val="center"/>
          </w:tcPr>
          <w:p w14:paraId="344CF57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default" w:ascii="Times New Roman" w:hAnsi="Times New Roman" w:eastAsia="宋体" w:cs="Times New Roman"/>
                <w:caps w:val="0"/>
                <w:color w:val="auto"/>
                <w:kern w:val="2"/>
                <w:sz w:val="21"/>
                <w:szCs w:val="21"/>
                <w:highlight w:val="none"/>
                <w:lang w:val="en-US" w:eastAsia="zh-CN" w:bidi="ar-SA"/>
              </w:rPr>
              <w:t>实际生产能力</w:t>
            </w:r>
          </w:p>
        </w:tc>
        <w:tc>
          <w:tcPr>
            <w:tcW w:w="1038" w:type="pct"/>
            <w:gridSpan w:val="4"/>
            <w:noWrap w:val="0"/>
            <w:vAlign w:val="center"/>
          </w:tcPr>
          <w:p w14:paraId="615663C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default" w:ascii="Times New Roman" w:hAnsi="Times New Roman" w:eastAsia="宋体" w:cs="Times New Roman"/>
                <w:caps w:val="0"/>
                <w:color w:val="auto"/>
                <w:kern w:val="2"/>
                <w:sz w:val="21"/>
                <w:szCs w:val="21"/>
                <w:highlight w:val="none"/>
                <w:lang w:val="en-US" w:eastAsia="zh-CN" w:bidi="ar-SA"/>
              </w:rPr>
              <w:t>阻火器4500套/年、呼吸阀4500套/年、泄压人孔1000套/年、产品试验能力10套/年</w:t>
            </w:r>
          </w:p>
        </w:tc>
        <w:tc>
          <w:tcPr>
            <w:tcW w:w="507" w:type="pct"/>
            <w:gridSpan w:val="2"/>
            <w:noWrap w:val="0"/>
            <w:vAlign w:val="center"/>
          </w:tcPr>
          <w:p w14:paraId="1431165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环评单位</w:t>
            </w:r>
          </w:p>
        </w:tc>
        <w:tc>
          <w:tcPr>
            <w:tcW w:w="984" w:type="pct"/>
            <w:gridSpan w:val="5"/>
            <w:noWrap w:val="0"/>
            <w:vAlign w:val="center"/>
          </w:tcPr>
          <w:p w14:paraId="0A6A4C8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南京伊环环境科技有限公司</w:t>
            </w:r>
          </w:p>
        </w:tc>
      </w:tr>
      <w:tr w14:paraId="1DF1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185" w:hRule="atLeast"/>
          <w:jc w:val="center"/>
        </w:trPr>
        <w:tc>
          <w:tcPr>
            <w:tcW w:w="124" w:type="pct"/>
            <w:vMerge w:val="continue"/>
            <w:noWrap w:val="0"/>
            <w:textDirection w:val="tbRl"/>
            <w:vAlign w:val="center"/>
          </w:tcPr>
          <w:p w14:paraId="4138910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4C30DC8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default" w:ascii="Times New Roman" w:hAnsi="Times New Roman" w:eastAsia="宋体" w:cs="Times New Roman"/>
                <w:caps w:val="0"/>
                <w:color w:val="auto"/>
                <w:kern w:val="2"/>
                <w:sz w:val="21"/>
                <w:szCs w:val="21"/>
                <w:highlight w:val="none"/>
                <w:lang w:val="en-US" w:eastAsia="zh-CN" w:bidi="ar-SA"/>
              </w:rPr>
              <w:t>环评文件审批机关</w:t>
            </w:r>
          </w:p>
        </w:tc>
        <w:tc>
          <w:tcPr>
            <w:tcW w:w="1001" w:type="pct"/>
            <w:gridSpan w:val="4"/>
            <w:noWrap w:val="0"/>
            <w:vAlign w:val="center"/>
          </w:tcPr>
          <w:p w14:paraId="09AC5BF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南京市生态环境局</w:t>
            </w:r>
          </w:p>
        </w:tc>
        <w:tc>
          <w:tcPr>
            <w:tcW w:w="674" w:type="pct"/>
            <w:gridSpan w:val="3"/>
            <w:noWrap w:val="0"/>
            <w:vAlign w:val="center"/>
          </w:tcPr>
          <w:p w14:paraId="2BF19E6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审批文号</w:t>
            </w:r>
          </w:p>
        </w:tc>
        <w:tc>
          <w:tcPr>
            <w:tcW w:w="1038" w:type="pct"/>
            <w:gridSpan w:val="4"/>
            <w:noWrap w:val="0"/>
            <w:vAlign w:val="center"/>
          </w:tcPr>
          <w:p w14:paraId="76A2C70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宁</w:t>
            </w:r>
            <w:r>
              <w:rPr>
                <w:rFonts w:hint="eastAsia" w:cs="Times New Roman"/>
                <w:caps w:val="0"/>
                <w:color w:val="auto"/>
                <w:sz w:val="21"/>
                <w:szCs w:val="21"/>
                <w:highlight w:val="none"/>
                <w:lang w:val="en-US" w:eastAsia="zh-CN"/>
              </w:rPr>
              <w:t>环（江）建</w:t>
            </w:r>
            <w:r>
              <w:rPr>
                <w:rFonts w:hint="eastAsia" w:cs="Times New Roman"/>
                <w:caps w:val="0"/>
                <w:color w:val="auto"/>
                <w:sz w:val="21"/>
                <w:szCs w:val="21"/>
                <w:highlight w:val="none"/>
                <w:lang w:eastAsia="zh-CN"/>
              </w:rPr>
              <w:t>〔20</w:t>
            </w:r>
            <w:r>
              <w:rPr>
                <w:rFonts w:hint="eastAsia" w:cs="Times New Roman"/>
                <w:caps w:val="0"/>
                <w:color w:val="auto"/>
                <w:sz w:val="21"/>
                <w:szCs w:val="21"/>
                <w:highlight w:val="none"/>
                <w:lang w:val="en-US" w:eastAsia="zh-CN"/>
              </w:rPr>
              <w:t>25</w:t>
            </w:r>
            <w:r>
              <w:rPr>
                <w:rFonts w:hint="eastAsia" w:cs="Times New Roman"/>
                <w:caps w:val="0"/>
                <w:color w:val="auto"/>
                <w:sz w:val="21"/>
                <w:szCs w:val="21"/>
                <w:highlight w:val="none"/>
                <w:lang w:eastAsia="zh-CN"/>
              </w:rPr>
              <w:t>〕</w:t>
            </w:r>
            <w:r>
              <w:rPr>
                <w:rFonts w:hint="eastAsia" w:cs="Times New Roman"/>
                <w:caps w:val="0"/>
                <w:color w:val="auto"/>
                <w:sz w:val="21"/>
                <w:szCs w:val="21"/>
                <w:highlight w:val="none"/>
                <w:lang w:val="en-US" w:eastAsia="zh-CN"/>
              </w:rPr>
              <w:t>87</w:t>
            </w:r>
            <w:r>
              <w:rPr>
                <w:rFonts w:hint="eastAsia" w:cs="Times New Roman"/>
                <w:caps w:val="0"/>
                <w:color w:val="auto"/>
                <w:sz w:val="21"/>
                <w:szCs w:val="21"/>
                <w:highlight w:val="none"/>
                <w:lang w:eastAsia="zh-CN"/>
              </w:rPr>
              <w:t>号</w:t>
            </w:r>
          </w:p>
        </w:tc>
        <w:tc>
          <w:tcPr>
            <w:tcW w:w="507" w:type="pct"/>
            <w:gridSpan w:val="2"/>
            <w:noWrap w:val="0"/>
            <w:vAlign w:val="center"/>
          </w:tcPr>
          <w:p w14:paraId="559BA30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环评文件类型</w:t>
            </w:r>
          </w:p>
        </w:tc>
        <w:tc>
          <w:tcPr>
            <w:tcW w:w="984" w:type="pct"/>
            <w:gridSpan w:val="5"/>
            <w:noWrap w:val="0"/>
            <w:vAlign w:val="center"/>
          </w:tcPr>
          <w:p w14:paraId="75B7F61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报告表</w:t>
            </w:r>
          </w:p>
        </w:tc>
      </w:tr>
      <w:tr w14:paraId="42B0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90" w:hRule="atLeast"/>
          <w:jc w:val="center"/>
        </w:trPr>
        <w:tc>
          <w:tcPr>
            <w:tcW w:w="124" w:type="pct"/>
            <w:vMerge w:val="continue"/>
            <w:noWrap w:val="0"/>
            <w:textDirection w:val="tbRl"/>
            <w:vAlign w:val="center"/>
          </w:tcPr>
          <w:p w14:paraId="78297B4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6D61B89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开工日期</w:t>
            </w:r>
          </w:p>
        </w:tc>
        <w:tc>
          <w:tcPr>
            <w:tcW w:w="1001" w:type="pct"/>
            <w:gridSpan w:val="4"/>
            <w:noWrap w:val="0"/>
            <w:vAlign w:val="center"/>
          </w:tcPr>
          <w:p w14:paraId="0BDA1A59">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2025年9月</w:t>
            </w:r>
          </w:p>
        </w:tc>
        <w:tc>
          <w:tcPr>
            <w:tcW w:w="674" w:type="pct"/>
            <w:gridSpan w:val="3"/>
            <w:noWrap w:val="0"/>
            <w:vAlign w:val="center"/>
          </w:tcPr>
          <w:p w14:paraId="71D411A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竣工日期</w:t>
            </w:r>
          </w:p>
        </w:tc>
        <w:tc>
          <w:tcPr>
            <w:tcW w:w="1038" w:type="pct"/>
            <w:gridSpan w:val="4"/>
            <w:noWrap w:val="0"/>
            <w:vAlign w:val="center"/>
          </w:tcPr>
          <w:p w14:paraId="678AF76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rPr>
            </w:pPr>
            <w:r>
              <w:rPr>
                <w:rFonts w:hint="eastAsia" w:ascii="Times New Roman" w:hAnsi="Times New Roman" w:eastAsia="宋体" w:cs="Times New Roman"/>
                <w:caps w:val="0"/>
                <w:color w:val="auto"/>
                <w:sz w:val="21"/>
                <w:szCs w:val="21"/>
                <w:highlight w:val="none"/>
                <w:lang w:val="en-US" w:eastAsia="zh-CN"/>
              </w:rPr>
              <w:t>202</w:t>
            </w:r>
            <w:r>
              <w:rPr>
                <w:rFonts w:hint="eastAsia" w:cs="Times New Roman"/>
                <w:caps w:val="0"/>
                <w:color w:val="auto"/>
                <w:sz w:val="21"/>
                <w:szCs w:val="21"/>
                <w:highlight w:val="none"/>
                <w:lang w:val="en-US" w:eastAsia="zh-CN"/>
              </w:rPr>
              <w:t>5年10</w:t>
            </w:r>
            <w:r>
              <w:rPr>
                <w:rFonts w:hint="eastAsia" w:ascii="Times New Roman" w:hAnsi="Times New Roman" w:eastAsia="宋体" w:cs="Times New Roman"/>
                <w:caps w:val="0"/>
                <w:color w:val="auto"/>
                <w:sz w:val="21"/>
                <w:szCs w:val="21"/>
                <w:highlight w:val="none"/>
                <w:lang w:val="en-US" w:eastAsia="zh-CN"/>
              </w:rPr>
              <w:t>月</w:t>
            </w:r>
          </w:p>
        </w:tc>
        <w:tc>
          <w:tcPr>
            <w:tcW w:w="507" w:type="pct"/>
            <w:gridSpan w:val="2"/>
            <w:noWrap w:val="0"/>
            <w:vAlign w:val="center"/>
          </w:tcPr>
          <w:p w14:paraId="6764760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排污许可证申领时间</w:t>
            </w:r>
          </w:p>
        </w:tc>
        <w:tc>
          <w:tcPr>
            <w:tcW w:w="984" w:type="pct"/>
            <w:gridSpan w:val="5"/>
            <w:noWrap w:val="0"/>
            <w:vAlign w:val="center"/>
          </w:tcPr>
          <w:p w14:paraId="36A00D0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kern w:val="2"/>
                <w:sz w:val="21"/>
                <w:szCs w:val="21"/>
                <w:highlight w:val="none"/>
                <w:lang w:val="en-US" w:eastAsia="zh-CN" w:bidi="ar-SA"/>
              </w:rPr>
              <w:t>202</w:t>
            </w:r>
            <w:r>
              <w:rPr>
                <w:rFonts w:hint="eastAsia" w:cs="Times New Roman"/>
                <w:caps w:val="0"/>
                <w:color w:val="auto"/>
                <w:kern w:val="2"/>
                <w:sz w:val="21"/>
                <w:szCs w:val="21"/>
                <w:highlight w:val="none"/>
                <w:lang w:val="en-US" w:eastAsia="zh-CN" w:bidi="ar-SA"/>
              </w:rPr>
              <w:t>5年9月10日</w:t>
            </w:r>
          </w:p>
        </w:tc>
      </w:tr>
      <w:tr w14:paraId="4022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510" w:hRule="atLeast"/>
          <w:jc w:val="center"/>
        </w:trPr>
        <w:tc>
          <w:tcPr>
            <w:tcW w:w="124" w:type="pct"/>
            <w:vMerge w:val="continue"/>
            <w:noWrap w:val="0"/>
            <w:textDirection w:val="tbRl"/>
            <w:vAlign w:val="center"/>
          </w:tcPr>
          <w:p w14:paraId="1BE85F6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61AEAD8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环保设施设计单位</w:t>
            </w:r>
          </w:p>
        </w:tc>
        <w:tc>
          <w:tcPr>
            <w:tcW w:w="1001" w:type="pct"/>
            <w:gridSpan w:val="4"/>
            <w:noWrap w:val="0"/>
            <w:vAlign w:val="center"/>
          </w:tcPr>
          <w:p w14:paraId="3EA17B9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南京屹祺环境咨询有限公司</w:t>
            </w:r>
          </w:p>
        </w:tc>
        <w:tc>
          <w:tcPr>
            <w:tcW w:w="674" w:type="pct"/>
            <w:gridSpan w:val="3"/>
            <w:noWrap w:val="0"/>
            <w:vAlign w:val="center"/>
          </w:tcPr>
          <w:p w14:paraId="47CC138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环保设施施工单位</w:t>
            </w:r>
          </w:p>
        </w:tc>
        <w:tc>
          <w:tcPr>
            <w:tcW w:w="1038" w:type="pct"/>
            <w:gridSpan w:val="4"/>
            <w:noWrap w:val="0"/>
            <w:vAlign w:val="center"/>
          </w:tcPr>
          <w:p w14:paraId="1836E8A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lang w:eastAsia="zh-CN"/>
              </w:rPr>
              <w:t>南京屹祺环境咨询有限公司</w:t>
            </w:r>
          </w:p>
        </w:tc>
        <w:tc>
          <w:tcPr>
            <w:tcW w:w="507" w:type="pct"/>
            <w:gridSpan w:val="2"/>
            <w:noWrap w:val="0"/>
            <w:vAlign w:val="center"/>
          </w:tcPr>
          <w:p w14:paraId="24B1586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本工程排污许可证编号</w:t>
            </w:r>
          </w:p>
        </w:tc>
        <w:tc>
          <w:tcPr>
            <w:tcW w:w="984" w:type="pct"/>
            <w:gridSpan w:val="5"/>
            <w:noWrap w:val="0"/>
            <w:vAlign w:val="center"/>
          </w:tcPr>
          <w:p w14:paraId="11595F9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91320115329564012A001W</w:t>
            </w:r>
          </w:p>
        </w:tc>
      </w:tr>
      <w:tr w14:paraId="5A31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403" w:hRule="atLeast"/>
          <w:jc w:val="center"/>
        </w:trPr>
        <w:tc>
          <w:tcPr>
            <w:tcW w:w="124" w:type="pct"/>
            <w:vMerge w:val="continue"/>
            <w:noWrap w:val="0"/>
            <w:textDirection w:val="tbRl"/>
            <w:vAlign w:val="center"/>
          </w:tcPr>
          <w:p w14:paraId="0756AAB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709F9CA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验收单位</w:t>
            </w:r>
          </w:p>
        </w:tc>
        <w:tc>
          <w:tcPr>
            <w:tcW w:w="1001" w:type="pct"/>
            <w:gridSpan w:val="4"/>
            <w:noWrap w:val="0"/>
            <w:vAlign w:val="center"/>
          </w:tcPr>
          <w:p w14:paraId="17DD46C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ascii="Times New Roman" w:hAnsi="Times New Roman" w:eastAsia="宋体" w:cs="Times New Roman"/>
                <w:caps w:val="0"/>
                <w:color w:val="auto"/>
                <w:sz w:val="21"/>
                <w:szCs w:val="21"/>
                <w:highlight w:val="none"/>
                <w:lang w:val="en-US" w:eastAsia="zh-CN"/>
              </w:rPr>
              <w:t>普瑞泰格（南京）安全设备有限公司</w:t>
            </w:r>
          </w:p>
        </w:tc>
        <w:tc>
          <w:tcPr>
            <w:tcW w:w="674" w:type="pct"/>
            <w:gridSpan w:val="3"/>
            <w:noWrap w:val="0"/>
            <w:vAlign w:val="center"/>
          </w:tcPr>
          <w:p w14:paraId="2E40CF3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环保设施监测单位</w:t>
            </w:r>
          </w:p>
        </w:tc>
        <w:tc>
          <w:tcPr>
            <w:tcW w:w="1038" w:type="pct"/>
            <w:gridSpan w:val="4"/>
            <w:noWrap w:val="0"/>
            <w:vAlign w:val="center"/>
          </w:tcPr>
          <w:p w14:paraId="1EC196A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lang w:val="en-US" w:eastAsia="zh-CN"/>
              </w:rPr>
              <w:t>创太环保有限公司</w:t>
            </w:r>
          </w:p>
        </w:tc>
        <w:tc>
          <w:tcPr>
            <w:tcW w:w="507" w:type="pct"/>
            <w:gridSpan w:val="2"/>
            <w:noWrap w:val="0"/>
            <w:vAlign w:val="center"/>
          </w:tcPr>
          <w:p w14:paraId="5698CF8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验收监测时工况</w:t>
            </w:r>
          </w:p>
        </w:tc>
        <w:tc>
          <w:tcPr>
            <w:tcW w:w="984" w:type="pct"/>
            <w:gridSpan w:val="5"/>
            <w:noWrap w:val="0"/>
            <w:vAlign w:val="center"/>
          </w:tcPr>
          <w:p w14:paraId="5C83A5F2">
            <w:pPr>
              <w:pStyle w:val="52"/>
              <w:keepNext w:val="0"/>
              <w:keepLines w:val="0"/>
              <w:pageBreakBefore w:val="0"/>
              <w:widowControl w:val="0"/>
              <w:suppressLineNumbers w:val="0"/>
              <w:kinsoku/>
              <w:overflowPunct/>
              <w:topLinePunct w:val="0"/>
              <w:bidi w:val="0"/>
              <w:snapToGrid/>
              <w:spacing w:before="0" w:beforeAutospacing="0" w:after="0" w:afterLines="0" w:afterAutospacing="0" w:line="240" w:lineRule="exact"/>
              <w:ind w:left="0" w:leftChars="0" w:right="0" w:firstLine="0" w:firstLineChars="0"/>
              <w:jc w:val="center"/>
              <w:rPr>
                <w:rFonts w:hint="default" w:cs="Times New Roman"/>
                <w:color w:val="auto"/>
                <w:highlight w:val="none"/>
                <w:lang w:val="en-US" w:eastAsia="zh-CN"/>
              </w:rPr>
            </w:pPr>
            <w:r>
              <w:rPr>
                <w:rFonts w:hint="eastAsia" w:ascii="Times New Roman" w:cs="Times New Roman"/>
                <w:caps w:val="0"/>
                <w:color w:val="auto"/>
                <w:sz w:val="21"/>
                <w:szCs w:val="21"/>
                <w:highlight w:val="none"/>
                <w:lang w:val="en-US" w:eastAsia="zh-CN"/>
              </w:rPr>
              <w:t>正常工况</w:t>
            </w:r>
          </w:p>
        </w:tc>
      </w:tr>
      <w:tr w14:paraId="06F7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90" w:hRule="atLeast"/>
          <w:jc w:val="center"/>
        </w:trPr>
        <w:tc>
          <w:tcPr>
            <w:tcW w:w="124" w:type="pct"/>
            <w:vMerge w:val="continue"/>
            <w:noWrap w:val="0"/>
            <w:textDirection w:val="tbRl"/>
            <w:vAlign w:val="center"/>
          </w:tcPr>
          <w:p w14:paraId="0401769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6A1E241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投资总概算</w:t>
            </w:r>
          </w:p>
        </w:tc>
        <w:tc>
          <w:tcPr>
            <w:tcW w:w="1001" w:type="pct"/>
            <w:gridSpan w:val="4"/>
            <w:noWrap w:val="0"/>
            <w:vAlign w:val="center"/>
          </w:tcPr>
          <w:p w14:paraId="7F11B9D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eastAsia" w:cs="Times New Roman"/>
                <w:caps w:val="0"/>
                <w:color w:val="auto"/>
                <w:sz w:val="21"/>
                <w:szCs w:val="21"/>
                <w:highlight w:val="none"/>
                <w:lang w:val="en-US" w:eastAsia="zh-CN"/>
              </w:rPr>
              <w:t>1500</w:t>
            </w:r>
            <w:r>
              <w:rPr>
                <w:rFonts w:hint="default" w:ascii="Times New Roman" w:hAnsi="Times New Roman" w:eastAsia="宋体" w:cs="Times New Roman"/>
                <w:caps w:val="0"/>
                <w:color w:val="auto"/>
                <w:sz w:val="21"/>
                <w:szCs w:val="21"/>
                <w:highlight w:val="none"/>
                <w:lang w:val="en-US" w:eastAsia="zh-CN"/>
              </w:rPr>
              <w:t>万元</w:t>
            </w:r>
          </w:p>
        </w:tc>
        <w:tc>
          <w:tcPr>
            <w:tcW w:w="674" w:type="pct"/>
            <w:gridSpan w:val="3"/>
            <w:noWrap w:val="0"/>
            <w:vAlign w:val="center"/>
          </w:tcPr>
          <w:p w14:paraId="58907B1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环保投资</w:t>
            </w:r>
          </w:p>
        </w:tc>
        <w:tc>
          <w:tcPr>
            <w:tcW w:w="1038" w:type="pct"/>
            <w:gridSpan w:val="4"/>
            <w:noWrap w:val="0"/>
            <w:vAlign w:val="center"/>
          </w:tcPr>
          <w:p w14:paraId="6D42E73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15</w:t>
            </w:r>
            <w:r>
              <w:rPr>
                <w:rFonts w:hint="default" w:ascii="Times New Roman" w:hAnsi="Times New Roman" w:eastAsia="宋体" w:cs="Times New Roman"/>
                <w:caps w:val="0"/>
                <w:color w:val="auto"/>
                <w:sz w:val="21"/>
                <w:szCs w:val="21"/>
                <w:highlight w:val="none"/>
                <w:lang w:val="en-US" w:eastAsia="zh-CN"/>
              </w:rPr>
              <w:t>万元</w:t>
            </w:r>
          </w:p>
        </w:tc>
        <w:tc>
          <w:tcPr>
            <w:tcW w:w="507" w:type="pct"/>
            <w:gridSpan w:val="2"/>
            <w:noWrap w:val="0"/>
            <w:vAlign w:val="center"/>
          </w:tcPr>
          <w:p w14:paraId="57A098E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比例</w:t>
            </w:r>
          </w:p>
        </w:tc>
        <w:tc>
          <w:tcPr>
            <w:tcW w:w="984" w:type="pct"/>
            <w:gridSpan w:val="5"/>
            <w:noWrap w:val="0"/>
            <w:vAlign w:val="center"/>
          </w:tcPr>
          <w:p w14:paraId="60836A80">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w:t>
            </w:r>
            <w:r>
              <w:rPr>
                <w:rFonts w:hint="default" w:ascii="Times New Roman" w:hAnsi="Times New Roman" w:eastAsia="宋体" w:cs="Times New Roman"/>
                <w:caps w:val="0"/>
                <w:color w:val="auto"/>
                <w:sz w:val="21"/>
                <w:szCs w:val="21"/>
                <w:highlight w:val="none"/>
                <w:lang w:val="en-US" w:eastAsia="zh-CN"/>
              </w:rPr>
              <w:t>%</w:t>
            </w:r>
          </w:p>
        </w:tc>
      </w:tr>
      <w:tr w14:paraId="038A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68" w:hRule="atLeast"/>
          <w:jc w:val="center"/>
        </w:trPr>
        <w:tc>
          <w:tcPr>
            <w:tcW w:w="124" w:type="pct"/>
            <w:vMerge w:val="continue"/>
            <w:noWrap w:val="0"/>
            <w:textDirection w:val="tbRl"/>
            <w:vAlign w:val="center"/>
          </w:tcPr>
          <w:p w14:paraId="4D2B17C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0BA24EB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实际总概算</w:t>
            </w:r>
          </w:p>
        </w:tc>
        <w:tc>
          <w:tcPr>
            <w:tcW w:w="1001" w:type="pct"/>
            <w:gridSpan w:val="4"/>
            <w:noWrap w:val="0"/>
            <w:vAlign w:val="center"/>
          </w:tcPr>
          <w:p w14:paraId="019B24B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1500</w:t>
            </w:r>
            <w:r>
              <w:rPr>
                <w:rFonts w:hint="default" w:ascii="Times New Roman" w:hAnsi="Times New Roman" w:eastAsia="宋体" w:cs="Times New Roman"/>
                <w:caps w:val="0"/>
                <w:color w:val="auto"/>
                <w:sz w:val="21"/>
                <w:szCs w:val="21"/>
                <w:highlight w:val="none"/>
                <w:lang w:val="en-US" w:eastAsia="zh-CN"/>
              </w:rPr>
              <w:t>万元</w:t>
            </w:r>
          </w:p>
        </w:tc>
        <w:tc>
          <w:tcPr>
            <w:tcW w:w="674" w:type="pct"/>
            <w:gridSpan w:val="3"/>
            <w:noWrap w:val="0"/>
            <w:vAlign w:val="center"/>
          </w:tcPr>
          <w:p w14:paraId="7D1BB5F9">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环保投资</w:t>
            </w:r>
          </w:p>
        </w:tc>
        <w:tc>
          <w:tcPr>
            <w:tcW w:w="1038" w:type="pct"/>
            <w:gridSpan w:val="4"/>
            <w:noWrap w:val="0"/>
            <w:vAlign w:val="center"/>
          </w:tcPr>
          <w:p w14:paraId="02594C9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15</w:t>
            </w:r>
            <w:r>
              <w:rPr>
                <w:rFonts w:hint="default" w:ascii="Times New Roman" w:hAnsi="Times New Roman" w:eastAsia="宋体" w:cs="Times New Roman"/>
                <w:caps w:val="0"/>
                <w:color w:val="auto"/>
                <w:sz w:val="21"/>
                <w:szCs w:val="21"/>
                <w:highlight w:val="none"/>
                <w:lang w:val="en-US" w:eastAsia="zh-CN"/>
              </w:rPr>
              <w:t>万元</w:t>
            </w:r>
          </w:p>
        </w:tc>
        <w:tc>
          <w:tcPr>
            <w:tcW w:w="507" w:type="pct"/>
            <w:gridSpan w:val="2"/>
            <w:noWrap w:val="0"/>
            <w:vAlign w:val="center"/>
          </w:tcPr>
          <w:p w14:paraId="3E4E54EA">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比例</w:t>
            </w:r>
          </w:p>
        </w:tc>
        <w:tc>
          <w:tcPr>
            <w:tcW w:w="984" w:type="pct"/>
            <w:gridSpan w:val="5"/>
            <w:noWrap w:val="0"/>
            <w:vAlign w:val="center"/>
          </w:tcPr>
          <w:p w14:paraId="69A1D73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w:t>
            </w:r>
            <w:r>
              <w:rPr>
                <w:rFonts w:hint="default" w:ascii="Times New Roman" w:hAnsi="Times New Roman" w:eastAsia="宋体" w:cs="Times New Roman"/>
                <w:caps w:val="0"/>
                <w:color w:val="auto"/>
                <w:sz w:val="21"/>
                <w:szCs w:val="21"/>
                <w:highlight w:val="none"/>
                <w:lang w:val="en-US" w:eastAsia="zh-CN"/>
              </w:rPr>
              <w:t>%</w:t>
            </w:r>
          </w:p>
        </w:tc>
      </w:tr>
      <w:tr w14:paraId="3122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307" w:hRule="atLeast"/>
          <w:jc w:val="center"/>
        </w:trPr>
        <w:tc>
          <w:tcPr>
            <w:tcW w:w="124" w:type="pct"/>
            <w:vMerge w:val="continue"/>
            <w:noWrap w:val="0"/>
            <w:textDirection w:val="tbRl"/>
            <w:vAlign w:val="center"/>
          </w:tcPr>
          <w:p w14:paraId="007CB5D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78F54AE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废水治理（万元）</w:t>
            </w:r>
          </w:p>
        </w:tc>
        <w:tc>
          <w:tcPr>
            <w:tcW w:w="333" w:type="pct"/>
            <w:noWrap w:val="0"/>
            <w:vAlign w:val="center"/>
          </w:tcPr>
          <w:p w14:paraId="3EBF74C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1</w:t>
            </w:r>
          </w:p>
        </w:tc>
        <w:tc>
          <w:tcPr>
            <w:tcW w:w="344" w:type="pct"/>
            <w:gridSpan w:val="2"/>
            <w:noWrap w:val="0"/>
            <w:vAlign w:val="center"/>
          </w:tcPr>
          <w:p w14:paraId="615EB47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废气治理</w:t>
            </w:r>
          </w:p>
          <w:p w14:paraId="1185E78C">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（万元）</w:t>
            </w:r>
          </w:p>
        </w:tc>
        <w:tc>
          <w:tcPr>
            <w:tcW w:w="322" w:type="pct"/>
            <w:noWrap w:val="0"/>
            <w:vAlign w:val="center"/>
          </w:tcPr>
          <w:p w14:paraId="10981D2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5</w:t>
            </w:r>
          </w:p>
        </w:tc>
        <w:tc>
          <w:tcPr>
            <w:tcW w:w="357" w:type="pct"/>
            <w:gridSpan w:val="2"/>
            <w:noWrap w:val="0"/>
            <w:vAlign w:val="center"/>
          </w:tcPr>
          <w:p w14:paraId="7C9C0C6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噪声治理（万元）</w:t>
            </w:r>
          </w:p>
        </w:tc>
        <w:tc>
          <w:tcPr>
            <w:tcW w:w="316" w:type="pct"/>
            <w:noWrap w:val="0"/>
            <w:vAlign w:val="center"/>
          </w:tcPr>
          <w:p w14:paraId="29A898D9">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2</w:t>
            </w:r>
          </w:p>
        </w:tc>
        <w:tc>
          <w:tcPr>
            <w:tcW w:w="713" w:type="pct"/>
            <w:gridSpan w:val="2"/>
            <w:noWrap w:val="0"/>
            <w:vAlign w:val="center"/>
          </w:tcPr>
          <w:p w14:paraId="7553FED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固体废物治理</w:t>
            </w:r>
          </w:p>
          <w:p w14:paraId="695B570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（万元）</w:t>
            </w:r>
          </w:p>
        </w:tc>
        <w:tc>
          <w:tcPr>
            <w:tcW w:w="325" w:type="pct"/>
            <w:gridSpan w:val="2"/>
            <w:noWrap w:val="0"/>
            <w:vAlign w:val="center"/>
          </w:tcPr>
          <w:p w14:paraId="2652FA1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7</w:t>
            </w:r>
          </w:p>
        </w:tc>
        <w:tc>
          <w:tcPr>
            <w:tcW w:w="507" w:type="pct"/>
            <w:gridSpan w:val="2"/>
            <w:noWrap w:val="0"/>
            <w:vAlign w:val="center"/>
          </w:tcPr>
          <w:p w14:paraId="6D864067">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绿化及生态（万元）</w:t>
            </w:r>
          </w:p>
        </w:tc>
        <w:tc>
          <w:tcPr>
            <w:tcW w:w="336" w:type="pct"/>
            <w:gridSpan w:val="2"/>
            <w:noWrap w:val="0"/>
            <w:vAlign w:val="center"/>
          </w:tcPr>
          <w:p w14:paraId="6EFA359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0</w:t>
            </w:r>
          </w:p>
        </w:tc>
        <w:tc>
          <w:tcPr>
            <w:tcW w:w="319" w:type="pct"/>
            <w:gridSpan w:val="2"/>
            <w:noWrap w:val="0"/>
            <w:vAlign w:val="center"/>
          </w:tcPr>
          <w:p w14:paraId="4BA6F68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其他（万元）</w:t>
            </w:r>
          </w:p>
        </w:tc>
        <w:tc>
          <w:tcPr>
            <w:tcW w:w="328" w:type="pct"/>
            <w:noWrap w:val="0"/>
            <w:vAlign w:val="center"/>
          </w:tcPr>
          <w:p w14:paraId="7673599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0</w:t>
            </w:r>
          </w:p>
        </w:tc>
      </w:tr>
      <w:tr w14:paraId="6032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132" w:hRule="atLeast"/>
          <w:jc w:val="center"/>
        </w:trPr>
        <w:tc>
          <w:tcPr>
            <w:tcW w:w="124" w:type="pct"/>
            <w:vMerge w:val="continue"/>
            <w:noWrap w:val="0"/>
            <w:textDirection w:val="tbRl"/>
            <w:vAlign w:val="center"/>
          </w:tcPr>
          <w:p w14:paraId="75CDF96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69" w:type="pct"/>
            <w:gridSpan w:val="3"/>
            <w:noWrap w:val="0"/>
            <w:vAlign w:val="center"/>
          </w:tcPr>
          <w:p w14:paraId="08484D0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新增废水处理设施能力</w:t>
            </w:r>
          </w:p>
        </w:tc>
        <w:tc>
          <w:tcPr>
            <w:tcW w:w="1001" w:type="pct"/>
            <w:gridSpan w:val="4"/>
            <w:noWrap w:val="0"/>
            <w:vAlign w:val="center"/>
          </w:tcPr>
          <w:p w14:paraId="23DEC7B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default" w:ascii="Times New Roman" w:hAnsi="Times New Roman" w:eastAsia="宋体" w:cs="Times New Roman"/>
                <w:caps w:val="0"/>
                <w:color w:val="auto"/>
                <w:sz w:val="21"/>
                <w:szCs w:val="21"/>
                <w:highlight w:val="none"/>
                <w:lang w:eastAsia="zh-CN"/>
              </w:rPr>
            </w:pPr>
            <w:r>
              <w:rPr>
                <w:rFonts w:hint="eastAsia" w:cs="Times New Roman"/>
                <w:color w:val="auto"/>
                <w:sz w:val="21"/>
                <w:szCs w:val="21"/>
                <w:highlight w:val="none"/>
                <w:lang w:val="en-US" w:eastAsia="zh-CN"/>
              </w:rPr>
              <w:t>化粪池（1座，4m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），隔油池（1座，1.5m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），隔油沉淀池（1座，3.75m</w:t>
            </w:r>
            <w:r>
              <w:rPr>
                <w:rFonts w:hint="eastAsia" w:cs="Times New Roman"/>
                <w:color w:val="auto"/>
                <w:sz w:val="21"/>
                <w:szCs w:val="21"/>
                <w:highlight w:val="none"/>
                <w:vertAlign w:val="superscript"/>
                <w:lang w:val="en-US" w:eastAsia="zh-CN"/>
              </w:rPr>
              <w:t>3</w:t>
            </w:r>
            <w:r>
              <w:rPr>
                <w:rFonts w:hint="eastAsia" w:cs="Times New Roman"/>
                <w:color w:val="auto"/>
                <w:sz w:val="21"/>
                <w:szCs w:val="21"/>
                <w:highlight w:val="none"/>
                <w:lang w:val="en-US" w:eastAsia="zh-CN"/>
              </w:rPr>
              <w:t>）</w:t>
            </w:r>
          </w:p>
        </w:tc>
        <w:tc>
          <w:tcPr>
            <w:tcW w:w="674" w:type="pct"/>
            <w:gridSpan w:val="3"/>
            <w:noWrap w:val="0"/>
            <w:vAlign w:val="center"/>
          </w:tcPr>
          <w:p w14:paraId="07DB893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新增废气处理设施能力</w:t>
            </w:r>
          </w:p>
        </w:tc>
        <w:tc>
          <w:tcPr>
            <w:tcW w:w="1038" w:type="pct"/>
            <w:gridSpan w:val="4"/>
            <w:noWrap w:val="0"/>
            <w:vAlign w:val="center"/>
          </w:tcPr>
          <w:p w14:paraId="38576E6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lang w:eastAsia="zh-CN"/>
              </w:rPr>
              <w:t>/</w:t>
            </w:r>
          </w:p>
        </w:tc>
        <w:tc>
          <w:tcPr>
            <w:tcW w:w="507" w:type="pct"/>
            <w:gridSpan w:val="2"/>
            <w:noWrap w:val="0"/>
            <w:vAlign w:val="center"/>
          </w:tcPr>
          <w:p w14:paraId="5638C3A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年平均工作时间</w:t>
            </w:r>
          </w:p>
        </w:tc>
        <w:tc>
          <w:tcPr>
            <w:tcW w:w="984" w:type="pct"/>
            <w:gridSpan w:val="5"/>
            <w:noWrap w:val="0"/>
            <w:vAlign w:val="center"/>
          </w:tcPr>
          <w:p w14:paraId="25EAC516">
            <w:pPr>
              <w:keepNext w:val="0"/>
              <w:keepLines w:val="0"/>
              <w:pageBreakBefore w:val="0"/>
              <w:widowControl w:val="0"/>
              <w:suppressLineNumbers w:val="0"/>
              <w:kinsoku/>
              <w:overflowPunct/>
              <w:topLinePunct w:val="0"/>
              <w:autoSpaceDE/>
              <w:autoSpaceDN/>
              <w:bidi w:val="0"/>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s="Times New Roman"/>
                <w:caps w:val="0"/>
                <w:color w:val="auto"/>
                <w:kern w:val="2"/>
                <w:sz w:val="21"/>
                <w:szCs w:val="21"/>
                <w:highlight w:val="none"/>
                <w:lang w:val="en-US" w:eastAsia="zh-CN" w:bidi="ar-SA"/>
              </w:rPr>
              <w:t>3840</w:t>
            </w:r>
            <w:r>
              <w:rPr>
                <w:rFonts w:hint="eastAsia" w:ascii="Times New Roman" w:hAnsi="Times New Roman" w:eastAsia="宋体" w:cs="Times New Roman"/>
                <w:caps w:val="0"/>
                <w:color w:val="auto"/>
                <w:kern w:val="2"/>
                <w:sz w:val="21"/>
                <w:szCs w:val="21"/>
                <w:highlight w:val="none"/>
                <w:lang w:val="en-US" w:eastAsia="zh-CN" w:bidi="ar-SA"/>
              </w:rPr>
              <w:t>h</w:t>
            </w:r>
          </w:p>
        </w:tc>
      </w:tr>
      <w:tr w14:paraId="5075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697" w:hRule="atLeast"/>
          <w:jc w:val="center"/>
        </w:trPr>
        <w:tc>
          <w:tcPr>
            <w:tcW w:w="793" w:type="pct"/>
            <w:gridSpan w:val="4"/>
            <w:noWrap w:val="0"/>
            <w:vAlign w:val="center"/>
          </w:tcPr>
          <w:p w14:paraId="476DB6D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运营单位</w:t>
            </w:r>
          </w:p>
        </w:tc>
        <w:tc>
          <w:tcPr>
            <w:tcW w:w="1001" w:type="pct"/>
            <w:gridSpan w:val="4"/>
            <w:noWrap w:val="0"/>
            <w:vAlign w:val="center"/>
          </w:tcPr>
          <w:p w14:paraId="5985129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ascii="Times New Roman" w:hAnsi="Times New Roman" w:eastAsia="宋体" w:cs="Times New Roman"/>
                <w:caps w:val="0"/>
                <w:color w:val="auto"/>
                <w:sz w:val="21"/>
                <w:szCs w:val="21"/>
                <w:highlight w:val="none"/>
                <w:lang w:val="en-US" w:eastAsia="zh-CN"/>
              </w:rPr>
              <w:t>普瑞泰格（南京）安全设备有限公司</w:t>
            </w:r>
          </w:p>
        </w:tc>
        <w:tc>
          <w:tcPr>
            <w:tcW w:w="674" w:type="pct"/>
            <w:gridSpan w:val="3"/>
            <w:noWrap w:val="0"/>
            <w:vAlign w:val="center"/>
          </w:tcPr>
          <w:p w14:paraId="7911A9A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运营单位</w:t>
            </w:r>
            <w:r>
              <w:rPr>
                <w:rFonts w:hint="eastAsia" w:cs="Times New Roman"/>
                <w:caps w:val="0"/>
                <w:color w:val="auto"/>
                <w:sz w:val="21"/>
                <w:szCs w:val="21"/>
                <w:highlight w:val="none"/>
                <w:lang w:eastAsia="zh-CN"/>
              </w:rPr>
              <w:t>统一社会信用代码</w:t>
            </w:r>
            <w:r>
              <w:rPr>
                <w:rFonts w:hint="default" w:ascii="Times New Roman" w:hAnsi="Times New Roman" w:eastAsia="宋体" w:cs="Times New Roman"/>
                <w:caps w:val="0"/>
                <w:color w:val="auto"/>
                <w:sz w:val="21"/>
                <w:szCs w:val="21"/>
                <w:highlight w:val="none"/>
              </w:rPr>
              <w:t>（或组织机构代码）</w:t>
            </w:r>
          </w:p>
        </w:tc>
        <w:tc>
          <w:tcPr>
            <w:tcW w:w="1038" w:type="pct"/>
            <w:gridSpan w:val="4"/>
            <w:noWrap w:val="0"/>
            <w:vAlign w:val="center"/>
          </w:tcPr>
          <w:p w14:paraId="0BE2E794">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eastAsia" w:cs="Times New Roman"/>
                <w:caps w:val="0"/>
                <w:color w:val="auto"/>
                <w:sz w:val="21"/>
                <w:szCs w:val="21"/>
                <w:highlight w:val="none"/>
                <w:lang w:val="en-US" w:eastAsia="zh-CN"/>
              </w:rPr>
              <w:t>91320115329564012A</w:t>
            </w:r>
          </w:p>
        </w:tc>
        <w:tc>
          <w:tcPr>
            <w:tcW w:w="507" w:type="pct"/>
            <w:gridSpan w:val="2"/>
            <w:noWrap w:val="0"/>
            <w:vAlign w:val="center"/>
          </w:tcPr>
          <w:p w14:paraId="3A89965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验收时间</w:t>
            </w:r>
          </w:p>
        </w:tc>
        <w:tc>
          <w:tcPr>
            <w:tcW w:w="984" w:type="pct"/>
            <w:gridSpan w:val="5"/>
            <w:noWrap w:val="0"/>
            <w:vAlign w:val="center"/>
          </w:tcPr>
          <w:p w14:paraId="635287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lang w:val="en-US" w:eastAsia="zh-CN"/>
              </w:rPr>
            </w:pPr>
            <w:r>
              <w:rPr>
                <w:rFonts w:hint="default" w:ascii="Times New Roman" w:hAnsi="Times New Roman" w:eastAsia="宋体" w:cs="Times New Roman"/>
                <w:caps w:val="0"/>
                <w:color w:val="auto"/>
                <w:sz w:val="21"/>
                <w:szCs w:val="21"/>
                <w:highlight w:val="none"/>
                <w:lang w:val="en-US" w:eastAsia="zh-CN"/>
              </w:rPr>
              <w:t>20</w:t>
            </w:r>
            <w:r>
              <w:rPr>
                <w:rFonts w:hint="eastAsia" w:cs="Times New Roman"/>
                <w:caps w:val="0"/>
                <w:color w:val="auto"/>
                <w:sz w:val="21"/>
                <w:szCs w:val="21"/>
                <w:highlight w:val="none"/>
                <w:lang w:val="en-US" w:eastAsia="zh-CN"/>
              </w:rPr>
              <w:t>26</w:t>
            </w:r>
            <w:r>
              <w:rPr>
                <w:rFonts w:hint="default" w:ascii="Times New Roman" w:hAnsi="Times New Roman" w:eastAsia="宋体" w:cs="Times New Roman"/>
                <w:caps w:val="0"/>
                <w:color w:val="auto"/>
                <w:sz w:val="21"/>
                <w:szCs w:val="21"/>
                <w:highlight w:val="none"/>
                <w:lang w:val="en-US" w:eastAsia="zh-CN"/>
              </w:rPr>
              <w:t>年</w:t>
            </w:r>
            <w:r>
              <w:rPr>
                <w:rFonts w:hint="eastAsia" w:cs="Times New Roman"/>
                <w:caps w:val="0"/>
                <w:color w:val="auto"/>
                <w:sz w:val="21"/>
                <w:szCs w:val="21"/>
                <w:highlight w:val="none"/>
                <w:lang w:val="en-US" w:eastAsia="zh-CN"/>
              </w:rPr>
              <w:t>2</w:t>
            </w:r>
            <w:r>
              <w:rPr>
                <w:rFonts w:hint="default" w:ascii="Times New Roman" w:hAnsi="Times New Roman" w:eastAsia="宋体" w:cs="Times New Roman"/>
                <w:caps w:val="0"/>
                <w:color w:val="auto"/>
                <w:sz w:val="21"/>
                <w:szCs w:val="21"/>
                <w:highlight w:val="none"/>
                <w:lang w:val="en-US" w:eastAsia="zh-CN"/>
              </w:rPr>
              <w:t>月</w:t>
            </w:r>
          </w:p>
        </w:tc>
      </w:tr>
      <w:tr w14:paraId="59AF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restart"/>
            <w:noWrap w:val="0"/>
            <w:vAlign w:val="center"/>
          </w:tcPr>
          <w:p w14:paraId="48CBFC9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aps w:val="0"/>
                <w:color w:val="auto"/>
                <w:sz w:val="21"/>
                <w:szCs w:val="21"/>
                <w:highlight w:val="none"/>
                <w:lang w:val="en-US" w:eastAsia="zh-CN"/>
              </w:rPr>
            </w:pPr>
            <w:r>
              <w:rPr>
                <w:rFonts w:hint="eastAsia" w:ascii="Times New Roman" w:hAnsi="Times New Roman" w:eastAsia="宋体" w:cs="Times New Roman"/>
                <w:caps w:val="0"/>
                <w:color w:val="auto"/>
                <w:sz w:val="21"/>
                <w:szCs w:val="21"/>
                <w:highlight w:val="none"/>
                <w:lang w:val="en-US" w:eastAsia="zh-CN"/>
              </w:rPr>
              <w:t>污</w:t>
            </w:r>
            <w:r>
              <w:rPr>
                <w:rFonts w:hint="default" w:ascii="Times New Roman" w:hAnsi="Times New Roman" w:eastAsia="宋体" w:cs="Times New Roman"/>
                <w:caps w:val="0"/>
                <w:color w:val="auto"/>
                <w:sz w:val="21"/>
                <w:szCs w:val="21"/>
                <w:highlight w:val="none"/>
              </w:rPr>
              <w:t>染物排放达标与总量控制（工业建设项目详填）</w:t>
            </w:r>
          </w:p>
          <w:p w14:paraId="1F27F4C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24" w:type="pct"/>
            <w:gridSpan w:val="2"/>
            <w:noWrap w:val="0"/>
            <w:vAlign w:val="center"/>
          </w:tcPr>
          <w:p w14:paraId="74DD8D6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r>
              <w:rPr>
                <w:rFonts w:hint="default" w:ascii="Times New Roman" w:hAnsi="Times New Roman" w:eastAsia="宋体" w:cs="Times New Roman"/>
                <w:caps w:val="0"/>
                <w:color w:val="auto"/>
                <w:sz w:val="21"/>
                <w:szCs w:val="21"/>
                <w:highlight w:val="none"/>
              </w:rPr>
              <w:t>污染物</w:t>
            </w:r>
          </w:p>
        </w:tc>
        <w:tc>
          <w:tcPr>
            <w:tcW w:w="333" w:type="pct"/>
            <w:noWrap w:val="0"/>
            <w:vAlign w:val="center"/>
          </w:tcPr>
          <w:p w14:paraId="5843D28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原有排放量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1</w:t>
            </w:r>
            <w:r>
              <w:rPr>
                <w:rFonts w:hint="eastAsia" w:ascii="Times New Roman" w:hAnsi="Times New Roman" w:eastAsia="宋体" w:cs="Times New Roman"/>
                <w:caps w:val="0"/>
                <w:color w:val="auto"/>
                <w:sz w:val="21"/>
                <w:szCs w:val="21"/>
                <w:highlight w:val="none"/>
                <w:lang w:eastAsia="zh-CN"/>
              </w:rPr>
              <w:t>）</w:t>
            </w:r>
          </w:p>
        </w:tc>
        <w:tc>
          <w:tcPr>
            <w:tcW w:w="285" w:type="pct"/>
            <w:noWrap w:val="0"/>
            <w:vAlign w:val="center"/>
          </w:tcPr>
          <w:p w14:paraId="5C6BCE2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实际排放浓度</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2</w:t>
            </w:r>
            <w:r>
              <w:rPr>
                <w:rFonts w:hint="eastAsia" w:ascii="Times New Roman" w:hAnsi="Times New Roman" w:eastAsia="宋体" w:cs="Times New Roman"/>
                <w:caps w:val="0"/>
                <w:color w:val="auto"/>
                <w:sz w:val="21"/>
                <w:szCs w:val="21"/>
                <w:highlight w:val="none"/>
                <w:lang w:eastAsia="zh-CN"/>
              </w:rPr>
              <w:t>）</w:t>
            </w:r>
          </w:p>
        </w:tc>
        <w:tc>
          <w:tcPr>
            <w:tcW w:w="381" w:type="pct"/>
            <w:gridSpan w:val="2"/>
            <w:noWrap w:val="0"/>
            <w:vAlign w:val="center"/>
          </w:tcPr>
          <w:p w14:paraId="668A913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允许排放浓度</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3</w:t>
            </w:r>
            <w:r>
              <w:rPr>
                <w:rFonts w:hint="eastAsia" w:ascii="Times New Roman" w:hAnsi="Times New Roman" w:eastAsia="宋体" w:cs="Times New Roman"/>
                <w:caps w:val="0"/>
                <w:color w:val="auto"/>
                <w:sz w:val="21"/>
                <w:szCs w:val="21"/>
                <w:highlight w:val="none"/>
                <w:lang w:eastAsia="zh-CN"/>
              </w:rPr>
              <w:t>）</w:t>
            </w:r>
          </w:p>
        </w:tc>
        <w:tc>
          <w:tcPr>
            <w:tcW w:w="277" w:type="pct"/>
            <w:noWrap w:val="0"/>
            <w:vAlign w:val="center"/>
          </w:tcPr>
          <w:p w14:paraId="22A37EE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产生量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4</w:t>
            </w:r>
            <w:r>
              <w:rPr>
                <w:rFonts w:hint="eastAsia" w:ascii="Times New Roman" w:hAnsi="Times New Roman" w:eastAsia="宋体" w:cs="Times New Roman"/>
                <w:caps w:val="0"/>
                <w:color w:val="auto"/>
                <w:sz w:val="21"/>
                <w:szCs w:val="21"/>
                <w:highlight w:val="none"/>
                <w:lang w:eastAsia="zh-CN"/>
              </w:rPr>
              <w:t>）</w:t>
            </w:r>
          </w:p>
        </w:tc>
        <w:tc>
          <w:tcPr>
            <w:tcW w:w="397" w:type="pct"/>
            <w:gridSpan w:val="2"/>
            <w:noWrap w:val="0"/>
            <w:vAlign w:val="center"/>
          </w:tcPr>
          <w:p w14:paraId="436BE6C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自身削减量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5</w:t>
            </w:r>
            <w:r>
              <w:rPr>
                <w:rFonts w:hint="eastAsia" w:ascii="Times New Roman" w:hAnsi="Times New Roman" w:eastAsia="宋体" w:cs="Times New Roman"/>
                <w:caps w:val="0"/>
                <w:color w:val="auto"/>
                <w:sz w:val="21"/>
                <w:szCs w:val="21"/>
                <w:highlight w:val="none"/>
                <w:lang w:eastAsia="zh-CN"/>
              </w:rPr>
              <w:t>）</w:t>
            </w:r>
          </w:p>
        </w:tc>
        <w:tc>
          <w:tcPr>
            <w:tcW w:w="345" w:type="pct"/>
            <w:noWrap w:val="0"/>
            <w:vAlign w:val="center"/>
          </w:tcPr>
          <w:p w14:paraId="633849C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实际排放量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6</w:t>
            </w:r>
            <w:r>
              <w:rPr>
                <w:rFonts w:hint="eastAsia" w:ascii="Times New Roman" w:hAnsi="Times New Roman" w:eastAsia="宋体" w:cs="Times New Roman"/>
                <w:caps w:val="0"/>
                <w:color w:val="auto"/>
                <w:sz w:val="21"/>
                <w:szCs w:val="21"/>
                <w:highlight w:val="none"/>
                <w:lang w:eastAsia="zh-CN"/>
              </w:rPr>
              <w:t>）</w:t>
            </w:r>
          </w:p>
        </w:tc>
        <w:tc>
          <w:tcPr>
            <w:tcW w:w="409" w:type="pct"/>
            <w:gridSpan w:val="2"/>
            <w:noWrap w:val="0"/>
            <w:vAlign w:val="center"/>
          </w:tcPr>
          <w:p w14:paraId="7945A22F">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rPr>
              <w:t>核定排放总量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7</w:t>
            </w:r>
            <w:r>
              <w:rPr>
                <w:rFonts w:hint="eastAsia" w:ascii="Times New Roman" w:hAnsi="Times New Roman" w:eastAsia="宋体" w:cs="Times New Roman"/>
                <w:caps w:val="0"/>
                <w:color w:val="auto"/>
                <w:sz w:val="21"/>
                <w:szCs w:val="21"/>
                <w:highlight w:val="none"/>
                <w:lang w:eastAsia="zh-CN"/>
              </w:rPr>
              <w:t>）</w:t>
            </w:r>
          </w:p>
        </w:tc>
        <w:tc>
          <w:tcPr>
            <w:tcW w:w="284" w:type="pct"/>
            <w:noWrap w:val="0"/>
            <w:vAlign w:val="center"/>
          </w:tcPr>
          <w:p w14:paraId="038DC41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eastAsia" w:cs="Times New Roman"/>
                <w:caps w:val="0"/>
                <w:color w:val="auto"/>
                <w:sz w:val="21"/>
                <w:szCs w:val="21"/>
                <w:highlight w:val="none"/>
                <w:lang w:eastAsia="zh-CN"/>
              </w:rPr>
              <w:t>本项目</w:t>
            </w:r>
            <w:r>
              <w:rPr>
                <w:rFonts w:hint="default"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以新带老</w:t>
            </w:r>
            <w:r>
              <w:rPr>
                <w:rFonts w:hint="default"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削减量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8</w:t>
            </w:r>
            <w:r>
              <w:rPr>
                <w:rFonts w:hint="eastAsia" w:ascii="Times New Roman" w:hAnsi="Times New Roman" w:eastAsia="宋体" w:cs="Times New Roman"/>
                <w:caps w:val="0"/>
                <w:color w:val="auto"/>
                <w:sz w:val="21"/>
                <w:szCs w:val="21"/>
                <w:highlight w:val="none"/>
                <w:lang w:eastAsia="zh-CN"/>
              </w:rPr>
              <w:t>）</w:t>
            </w:r>
          </w:p>
        </w:tc>
        <w:tc>
          <w:tcPr>
            <w:tcW w:w="378" w:type="pct"/>
            <w:noWrap w:val="0"/>
            <w:vAlign w:val="center"/>
          </w:tcPr>
          <w:p w14:paraId="6AADE549">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全厂实际排放总量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9</w:t>
            </w:r>
            <w:r>
              <w:rPr>
                <w:rFonts w:hint="eastAsia" w:ascii="Times New Roman" w:hAnsi="Times New Roman" w:eastAsia="宋体" w:cs="Times New Roman"/>
                <w:caps w:val="0"/>
                <w:color w:val="auto"/>
                <w:sz w:val="21"/>
                <w:szCs w:val="21"/>
                <w:highlight w:val="none"/>
                <w:lang w:eastAsia="zh-CN"/>
              </w:rPr>
              <w:t>）</w:t>
            </w:r>
          </w:p>
        </w:tc>
        <w:tc>
          <w:tcPr>
            <w:tcW w:w="396" w:type="pct"/>
            <w:gridSpan w:val="2"/>
            <w:noWrap w:val="0"/>
            <w:vAlign w:val="center"/>
          </w:tcPr>
          <w:p w14:paraId="7B82630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全厂核定排放总量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10</w:t>
            </w:r>
            <w:r>
              <w:rPr>
                <w:rFonts w:hint="eastAsia" w:ascii="Times New Roman" w:hAnsi="Times New Roman" w:eastAsia="宋体" w:cs="Times New Roman"/>
                <w:caps w:val="0"/>
                <w:color w:val="auto"/>
                <w:sz w:val="21"/>
                <w:szCs w:val="21"/>
                <w:highlight w:val="none"/>
                <w:lang w:eastAsia="zh-CN"/>
              </w:rPr>
              <w:t>）</w:t>
            </w:r>
          </w:p>
        </w:tc>
        <w:tc>
          <w:tcPr>
            <w:tcW w:w="292" w:type="pct"/>
            <w:gridSpan w:val="2"/>
            <w:noWrap w:val="0"/>
            <w:vAlign w:val="center"/>
          </w:tcPr>
          <w:p w14:paraId="4D650AB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区域平衡替代削减量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11</w:t>
            </w:r>
            <w:r>
              <w:rPr>
                <w:rFonts w:hint="eastAsia" w:ascii="Times New Roman" w:hAnsi="Times New Roman" w:eastAsia="宋体" w:cs="Times New Roman"/>
                <w:caps w:val="0"/>
                <w:color w:val="auto"/>
                <w:sz w:val="21"/>
                <w:szCs w:val="21"/>
                <w:highlight w:val="none"/>
                <w:lang w:eastAsia="zh-CN"/>
              </w:rPr>
              <w:t>）</w:t>
            </w:r>
          </w:p>
        </w:tc>
        <w:tc>
          <w:tcPr>
            <w:tcW w:w="424" w:type="pct"/>
            <w:gridSpan w:val="2"/>
            <w:noWrap w:val="0"/>
            <w:vAlign w:val="center"/>
          </w:tcPr>
          <w:p w14:paraId="565E958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Times New Roman" w:hAnsi="Times New Roman" w:eastAsia="宋体" w:cs="Times New Roman"/>
                <w:caps w:val="0"/>
                <w:color w:val="auto"/>
                <w:sz w:val="21"/>
                <w:szCs w:val="21"/>
                <w:highlight w:val="none"/>
                <w:lang w:eastAsia="zh-CN"/>
              </w:rPr>
            </w:pPr>
            <w:r>
              <w:rPr>
                <w:rFonts w:hint="default" w:ascii="Times New Roman" w:hAnsi="Times New Roman" w:eastAsia="宋体" w:cs="Times New Roman"/>
                <w:caps w:val="0"/>
                <w:color w:val="auto"/>
                <w:sz w:val="21"/>
                <w:szCs w:val="21"/>
                <w:highlight w:val="none"/>
              </w:rPr>
              <w:t>排放增减量</w:t>
            </w:r>
            <w:r>
              <w:rPr>
                <w:rFonts w:hint="eastAsia" w:ascii="Times New Roman" w:hAnsi="Times New Roman" w:eastAsia="宋体" w:cs="Times New Roman"/>
                <w:caps w:val="0"/>
                <w:color w:val="auto"/>
                <w:sz w:val="21"/>
                <w:szCs w:val="21"/>
                <w:highlight w:val="none"/>
                <w:lang w:eastAsia="zh-CN"/>
              </w:rPr>
              <w:t>（</w:t>
            </w:r>
            <w:r>
              <w:rPr>
                <w:rFonts w:hint="default" w:ascii="Times New Roman" w:hAnsi="Times New Roman" w:eastAsia="宋体" w:cs="Times New Roman"/>
                <w:caps w:val="0"/>
                <w:color w:val="auto"/>
                <w:sz w:val="21"/>
                <w:szCs w:val="21"/>
                <w:highlight w:val="none"/>
              </w:rPr>
              <w:t>12</w:t>
            </w:r>
            <w:r>
              <w:rPr>
                <w:rFonts w:hint="eastAsia" w:ascii="Times New Roman" w:hAnsi="Times New Roman" w:eastAsia="宋体" w:cs="Times New Roman"/>
                <w:caps w:val="0"/>
                <w:color w:val="auto"/>
                <w:sz w:val="21"/>
                <w:szCs w:val="21"/>
                <w:highlight w:val="none"/>
                <w:lang w:eastAsia="zh-CN"/>
              </w:rPr>
              <w:t>）</w:t>
            </w:r>
          </w:p>
        </w:tc>
      </w:tr>
      <w:tr w14:paraId="7ED6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52" w:hRule="atLeast"/>
          <w:jc w:val="center"/>
        </w:trPr>
        <w:tc>
          <w:tcPr>
            <w:tcW w:w="169" w:type="pct"/>
            <w:gridSpan w:val="2"/>
            <w:vMerge w:val="continue"/>
            <w:noWrap w:val="0"/>
            <w:vAlign w:val="center"/>
          </w:tcPr>
          <w:p w14:paraId="3F66601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restart"/>
            <w:noWrap w:val="0"/>
            <w:vAlign w:val="center"/>
          </w:tcPr>
          <w:p w14:paraId="3C3C9837">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eastAsia="宋体" w:cs="Times New Roman"/>
                <w:caps w:val="0"/>
                <w:color w:val="auto"/>
                <w:kern w:val="2"/>
                <w:sz w:val="21"/>
                <w:szCs w:val="21"/>
                <w:highlight w:val="none"/>
                <w:lang w:val="en-US" w:eastAsia="zh-CN" w:bidi="ar-SA"/>
              </w:rPr>
              <w:t>废水</w:t>
            </w:r>
          </w:p>
        </w:tc>
        <w:tc>
          <w:tcPr>
            <w:tcW w:w="312" w:type="pct"/>
            <w:noWrap w:val="0"/>
            <w:vAlign w:val="center"/>
          </w:tcPr>
          <w:p w14:paraId="0ED478FE">
            <w:pPr>
              <w:pStyle w:val="91"/>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olor w:val="auto"/>
                <w:kern w:val="2"/>
                <w:sz w:val="21"/>
                <w:szCs w:val="21"/>
                <w:highlight w:val="none"/>
                <w:lang w:eastAsia="zh-TW"/>
              </w:rPr>
            </w:pPr>
            <w:r>
              <w:rPr>
                <w:rFonts w:hint="default" w:ascii="Times New Roman" w:hAnsi="Times New Roman" w:eastAsia="宋体"/>
                <w:color w:val="auto"/>
                <w:kern w:val="2"/>
                <w:sz w:val="21"/>
                <w:szCs w:val="21"/>
                <w:highlight w:val="none"/>
                <w:lang w:eastAsia="zh-TW"/>
              </w:rPr>
              <w:t>废水量</w:t>
            </w:r>
          </w:p>
        </w:tc>
        <w:tc>
          <w:tcPr>
            <w:tcW w:w="333" w:type="pct"/>
            <w:noWrap w:val="0"/>
            <w:vAlign w:val="center"/>
          </w:tcPr>
          <w:p w14:paraId="6F32558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39588ED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02ED34F6">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21805E8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7441829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34714E6A">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409" w:type="pct"/>
            <w:gridSpan w:val="2"/>
            <w:noWrap w:val="0"/>
            <w:vAlign w:val="center"/>
          </w:tcPr>
          <w:p w14:paraId="1CB888D6">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center"/>
              <w:rPr>
                <w:rFonts w:hint="default" w:eastAsia="宋体" w:cs="Times New Roman"/>
                <w:color w:val="auto"/>
                <w:sz w:val="21"/>
                <w:szCs w:val="21"/>
                <w:highlight w:val="none"/>
                <w:lang w:val="en-US" w:eastAsia="zh-CN"/>
              </w:rPr>
            </w:pPr>
            <w:r>
              <w:rPr>
                <w:rFonts w:hint="eastAsia" w:cs="Times New Roman"/>
                <w:i w:val="0"/>
                <w:iCs w:val="0"/>
                <w:color w:val="auto"/>
                <w:kern w:val="2"/>
                <w:sz w:val="21"/>
                <w:szCs w:val="21"/>
                <w:u w:val="none"/>
                <w:lang w:val="en-US" w:eastAsia="zh-CN" w:bidi="ar-SA"/>
              </w:rPr>
              <w:t>364.8</w:t>
            </w:r>
          </w:p>
        </w:tc>
        <w:tc>
          <w:tcPr>
            <w:tcW w:w="284" w:type="pct"/>
            <w:noWrap w:val="0"/>
            <w:vAlign w:val="center"/>
          </w:tcPr>
          <w:p w14:paraId="279D160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78" w:type="pct"/>
            <w:noWrap w:val="0"/>
            <w:vAlign w:val="center"/>
          </w:tcPr>
          <w:p w14:paraId="7FD4C50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831.8</w:t>
            </w:r>
          </w:p>
        </w:tc>
        <w:tc>
          <w:tcPr>
            <w:tcW w:w="396" w:type="pct"/>
            <w:gridSpan w:val="2"/>
            <w:noWrap w:val="0"/>
            <w:vAlign w:val="center"/>
          </w:tcPr>
          <w:p w14:paraId="25A42C33">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831.8</w:t>
            </w:r>
          </w:p>
        </w:tc>
        <w:tc>
          <w:tcPr>
            <w:tcW w:w="292" w:type="pct"/>
            <w:gridSpan w:val="2"/>
            <w:noWrap w:val="0"/>
            <w:vAlign w:val="center"/>
          </w:tcPr>
          <w:p w14:paraId="7EF51EC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0F27FAA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31D4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29AE5EA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2A1A6E04">
            <w:pPr>
              <w:pStyle w:val="236"/>
              <w:suppressLineNumbers w:val="0"/>
              <w:adjustRightInd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56068107">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zh-CN"/>
              </w:rPr>
              <w:t>COD</w:t>
            </w:r>
          </w:p>
        </w:tc>
        <w:tc>
          <w:tcPr>
            <w:tcW w:w="333" w:type="pct"/>
            <w:noWrap w:val="0"/>
            <w:vAlign w:val="center"/>
          </w:tcPr>
          <w:p w14:paraId="22E6CF6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6D45024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302DFA7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7D99B47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291FFA2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7C45B01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409" w:type="pct"/>
            <w:gridSpan w:val="2"/>
            <w:noWrap w:val="0"/>
            <w:vAlign w:val="center"/>
          </w:tcPr>
          <w:p w14:paraId="64F3E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 xml:space="preserve">0.1422 </w:t>
            </w:r>
          </w:p>
        </w:tc>
        <w:tc>
          <w:tcPr>
            <w:tcW w:w="284" w:type="pct"/>
            <w:noWrap w:val="0"/>
            <w:vAlign w:val="center"/>
          </w:tcPr>
          <w:p w14:paraId="30CE8A4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015" w:type="dxa"/>
            <w:noWrap w:val="0"/>
            <w:vAlign w:val="center"/>
          </w:tcPr>
          <w:p w14:paraId="030444A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yellow"/>
                <w:lang w:val="en-US" w:eastAsia="zh-CN"/>
              </w:rPr>
            </w:pPr>
            <w:r>
              <w:rPr>
                <w:rFonts w:hint="default" w:cs="Times New Roman"/>
                <w:color w:val="auto"/>
                <w:highlight w:val="none"/>
                <w:lang w:val="en-US" w:eastAsia="zh-CN"/>
              </w:rPr>
              <w:t xml:space="preserve">0.0374 </w:t>
            </w:r>
          </w:p>
        </w:tc>
        <w:tc>
          <w:tcPr>
            <w:tcW w:w="396" w:type="pct"/>
            <w:gridSpan w:val="2"/>
            <w:noWrap w:val="0"/>
            <w:vAlign w:val="center"/>
          </w:tcPr>
          <w:p w14:paraId="4104657D">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0.311</w:t>
            </w:r>
          </w:p>
        </w:tc>
        <w:tc>
          <w:tcPr>
            <w:tcW w:w="292" w:type="pct"/>
            <w:gridSpan w:val="2"/>
            <w:noWrap w:val="0"/>
            <w:vAlign w:val="center"/>
          </w:tcPr>
          <w:p w14:paraId="05E9079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62B3E6C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2AE2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7FAC526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40DC604D">
            <w:pPr>
              <w:pStyle w:val="236"/>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32A0E05E">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zh-CN"/>
              </w:rPr>
              <w:t>SS</w:t>
            </w:r>
          </w:p>
        </w:tc>
        <w:tc>
          <w:tcPr>
            <w:tcW w:w="333" w:type="pct"/>
            <w:noWrap w:val="0"/>
            <w:vAlign w:val="center"/>
          </w:tcPr>
          <w:p w14:paraId="637BBC4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63316AB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56E6726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3E6A1F6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5AD769C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38D9795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4"/>
                <w:highlight w:val="none"/>
                <w:lang w:val="en-US" w:eastAsia="zh-CN" w:bidi="ar-SA"/>
              </w:rPr>
            </w:pPr>
            <w:r>
              <w:rPr>
                <w:rFonts w:hint="eastAsia" w:cs="Times New Roman"/>
                <w:color w:val="auto"/>
                <w:kern w:val="0"/>
                <w:sz w:val="21"/>
                <w:szCs w:val="24"/>
                <w:highlight w:val="none"/>
                <w:lang w:val="en-US" w:eastAsia="zh-CN" w:bidi="ar-SA"/>
              </w:rPr>
              <w:t>/</w:t>
            </w:r>
          </w:p>
        </w:tc>
        <w:tc>
          <w:tcPr>
            <w:tcW w:w="409" w:type="pct"/>
            <w:gridSpan w:val="2"/>
            <w:noWrap w:val="0"/>
            <w:vAlign w:val="center"/>
          </w:tcPr>
          <w:p w14:paraId="11B09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kern w:val="0"/>
                <w:sz w:val="21"/>
                <w:szCs w:val="24"/>
                <w:highlight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 xml:space="preserve">0.0819 </w:t>
            </w:r>
          </w:p>
        </w:tc>
        <w:tc>
          <w:tcPr>
            <w:tcW w:w="284" w:type="pct"/>
            <w:noWrap w:val="0"/>
            <w:vAlign w:val="center"/>
          </w:tcPr>
          <w:p w14:paraId="48F0E09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015" w:type="dxa"/>
            <w:noWrap w:val="0"/>
            <w:vAlign w:val="center"/>
          </w:tcPr>
          <w:p w14:paraId="10F392E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yellow"/>
                <w:lang w:val="en-US" w:eastAsia="zh-CN"/>
              </w:rPr>
            </w:pPr>
            <w:r>
              <w:rPr>
                <w:rFonts w:hint="default" w:cs="Times New Roman"/>
                <w:color w:val="auto"/>
                <w:highlight w:val="none"/>
                <w:lang w:val="en-US" w:eastAsia="zh-CN"/>
              </w:rPr>
              <w:t xml:space="preserve">0.0141 </w:t>
            </w:r>
          </w:p>
        </w:tc>
        <w:tc>
          <w:tcPr>
            <w:tcW w:w="396" w:type="pct"/>
            <w:gridSpan w:val="2"/>
            <w:noWrap w:val="0"/>
            <w:vAlign w:val="center"/>
          </w:tcPr>
          <w:p w14:paraId="15C70114">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0.2209</w:t>
            </w:r>
          </w:p>
        </w:tc>
        <w:tc>
          <w:tcPr>
            <w:tcW w:w="292" w:type="pct"/>
            <w:gridSpan w:val="2"/>
            <w:noWrap w:val="0"/>
            <w:vAlign w:val="center"/>
          </w:tcPr>
          <w:p w14:paraId="32B2BF2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72B3646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6882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074737A8">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6A5C4BC9">
            <w:pPr>
              <w:suppressLineNumbers w:val="0"/>
              <w:spacing w:before="0" w:beforeLines="0" w:beforeAutospacing="0" w:after="0" w:afterLines="0" w:afterAutospacing="0" w:line="240" w:lineRule="auto"/>
              <w:ind w:left="0" w:right="0" w:firstLine="0" w:firstLineChars="0"/>
              <w:jc w:val="center"/>
              <w:rPr>
                <w:rFonts w:hint="default" w:cs="Times New Roman"/>
                <w:i w:val="0"/>
                <w:iCs w:val="0"/>
                <w:caps w:val="0"/>
                <w:color w:val="auto"/>
                <w:kern w:val="0"/>
                <w:sz w:val="21"/>
                <w:szCs w:val="21"/>
                <w:highlight w:val="none"/>
                <w:u w:val="none"/>
                <w:lang w:val="en-US" w:eastAsia="zh-CN" w:bidi="ar"/>
              </w:rPr>
            </w:pPr>
          </w:p>
        </w:tc>
        <w:tc>
          <w:tcPr>
            <w:tcW w:w="312" w:type="pct"/>
            <w:shd w:val="clear" w:color="auto" w:fill="auto"/>
            <w:noWrap w:val="0"/>
            <w:vAlign w:val="center"/>
          </w:tcPr>
          <w:p w14:paraId="11E5D661">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zh-CN"/>
              </w:rPr>
              <w:t>氨氮</w:t>
            </w:r>
          </w:p>
        </w:tc>
        <w:tc>
          <w:tcPr>
            <w:tcW w:w="333" w:type="pct"/>
            <w:noWrap w:val="0"/>
            <w:vAlign w:val="center"/>
          </w:tcPr>
          <w:p w14:paraId="5508CA3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12DB2CD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5A01F3B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4472B37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03D4404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2B3A5CC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409" w:type="pct"/>
            <w:gridSpan w:val="2"/>
            <w:noWrap w:val="0"/>
            <w:vAlign w:val="center"/>
          </w:tcPr>
          <w:p w14:paraId="1DA623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color w:val="auto"/>
                <w:sz w:val="21"/>
                <w:szCs w:val="21"/>
                <w:highlight w:val="none"/>
                <w:lang w:val="en-US" w:eastAsia="zh-CN"/>
              </w:rPr>
            </w:pPr>
            <w:r>
              <w:rPr>
                <w:rFonts w:hint="eastAsia" w:ascii="Times New Roman" w:hAnsi="Times New Roman" w:eastAsia="宋体" w:cs="Times New Roman"/>
                <w:i w:val="0"/>
                <w:iCs w:val="0"/>
                <w:color w:val="auto"/>
                <w:kern w:val="0"/>
                <w:sz w:val="21"/>
                <w:szCs w:val="21"/>
                <w:u w:val="none"/>
                <w:lang w:val="en-US" w:eastAsia="zh-CN" w:bidi="ar"/>
              </w:rPr>
              <w:t xml:space="preserve">0.0128 </w:t>
            </w:r>
          </w:p>
        </w:tc>
        <w:tc>
          <w:tcPr>
            <w:tcW w:w="284" w:type="pct"/>
            <w:noWrap w:val="0"/>
            <w:vAlign w:val="center"/>
          </w:tcPr>
          <w:p w14:paraId="5E14E65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015" w:type="dxa"/>
            <w:noWrap w:val="0"/>
            <w:vAlign w:val="center"/>
          </w:tcPr>
          <w:p w14:paraId="584F250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yellow"/>
                <w:lang w:val="en-US" w:eastAsia="zh-CN"/>
              </w:rPr>
            </w:pPr>
            <w:r>
              <w:rPr>
                <w:rFonts w:hint="default" w:cs="Times New Roman"/>
                <w:color w:val="auto"/>
                <w:highlight w:val="none"/>
                <w:lang w:val="en-US" w:eastAsia="zh-CN"/>
              </w:rPr>
              <w:t xml:space="preserve">0.0034 </w:t>
            </w:r>
          </w:p>
        </w:tc>
        <w:tc>
          <w:tcPr>
            <w:tcW w:w="396" w:type="pct"/>
            <w:gridSpan w:val="2"/>
            <w:noWrap w:val="0"/>
            <w:vAlign w:val="center"/>
          </w:tcPr>
          <w:p w14:paraId="2DC5A6BA">
            <w:pPr>
              <w:pStyle w:val="67"/>
              <w:keepNext w:val="0"/>
              <w:keepLines w:val="0"/>
              <w:pageBreakBefore w:val="0"/>
              <w:suppressLineNumbers w:val="0"/>
              <w:kinsoku/>
              <w:wordWrap/>
              <w:overflowPunct/>
              <w:topLinePunct w:val="0"/>
              <w:autoSpaceDE/>
              <w:autoSpaceDN/>
              <w:bidi w:val="0"/>
              <w:spacing w:before="0" w:beforeAutospacing="0" w:after="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0.0287</w:t>
            </w:r>
          </w:p>
        </w:tc>
        <w:tc>
          <w:tcPr>
            <w:tcW w:w="292" w:type="pct"/>
            <w:gridSpan w:val="2"/>
            <w:noWrap w:val="0"/>
            <w:vAlign w:val="center"/>
          </w:tcPr>
          <w:p w14:paraId="0C58792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5FE983F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6E73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3562A38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391E89BF">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i w:val="0"/>
                <w:iCs w:val="0"/>
                <w:caps w:val="0"/>
                <w:color w:val="auto"/>
                <w:kern w:val="0"/>
                <w:sz w:val="21"/>
                <w:szCs w:val="21"/>
                <w:highlight w:val="none"/>
                <w:u w:val="none"/>
                <w:lang w:val="en-US" w:eastAsia="zh-CN" w:bidi="ar"/>
              </w:rPr>
            </w:pPr>
          </w:p>
        </w:tc>
        <w:tc>
          <w:tcPr>
            <w:tcW w:w="312" w:type="pct"/>
            <w:shd w:val="clear" w:color="auto" w:fill="auto"/>
            <w:noWrap w:val="0"/>
            <w:vAlign w:val="center"/>
          </w:tcPr>
          <w:p w14:paraId="1137C75A">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zh-CN"/>
              </w:rPr>
              <w:t>总氮</w:t>
            </w:r>
          </w:p>
        </w:tc>
        <w:tc>
          <w:tcPr>
            <w:tcW w:w="333" w:type="pct"/>
            <w:noWrap w:val="0"/>
            <w:vAlign w:val="center"/>
          </w:tcPr>
          <w:p w14:paraId="44239626">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51DC718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7F61062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4F068A3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133EC44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5E7009D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c>
          <w:tcPr>
            <w:tcW w:w="409" w:type="pct"/>
            <w:gridSpan w:val="2"/>
            <w:noWrap w:val="0"/>
            <w:vAlign w:val="center"/>
          </w:tcPr>
          <w:p w14:paraId="1EA33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 xml:space="preserve">0.0219 </w:t>
            </w:r>
          </w:p>
        </w:tc>
        <w:tc>
          <w:tcPr>
            <w:tcW w:w="284" w:type="pct"/>
            <w:noWrap w:val="0"/>
            <w:vAlign w:val="center"/>
          </w:tcPr>
          <w:p w14:paraId="7E25FAA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015" w:type="dxa"/>
            <w:noWrap w:val="0"/>
            <w:vAlign w:val="center"/>
          </w:tcPr>
          <w:p w14:paraId="0542D64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yellow"/>
                <w:lang w:val="en-US" w:eastAsia="zh-CN"/>
              </w:rPr>
            </w:pPr>
            <w:r>
              <w:rPr>
                <w:rFonts w:hint="default" w:cs="Times New Roman"/>
                <w:color w:val="auto"/>
                <w:highlight w:val="none"/>
                <w:lang w:val="en-US" w:eastAsia="zh-CN"/>
              </w:rPr>
              <w:t xml:space="preserve">0.0073 </w:t>
            </w:r>
          </w:p>
        </w:tc>
        <w:tc>
          <w:tcPr>
            <w:tcW w:w="396" w:type="pct"/>
            <w:gridSpan w:val="2"/>
            <w:noWrap w:val="0"/>
            <w:vAlign w:val="center"/>
          </w:tcPr>
          <w:p w14:paraId="703F8F0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0.0424</w:t>
            </w:r>
          </w:p>
        </w:tc>
        <w:tc>
          <w:tcPr>
            <w:tcW w:w="292" w:type="pct"/>
            <w:gridSpan w:val="2"/>
            <w:noWrap w:val="0"/>
            <w:vAlign w:val="center"/>
          </w:tcPr>
          <w:p w14:paraId="3EC210F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2BD37E16">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62DD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90" w:hRule="atLeast"/>
          <w:jc w:val="center"/>
        </w:trPr>
        <w:tc>
          <w:tcPr>
            <w:tcW w:w="169" w:type="pct"/>
            <w:gridSpan w:val="2"/>
            <w:vMerge w:val="continue"/>
            <w:noWrap w:val="0"/>
            <w:vAlign w:val="center"/>
          </w:tcPr>
          <w:p w14:paraId="6FD20A61">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3D030BD4">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45D77A2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default" w:ascii="Times New Roman" w:hAnsi="Times New Roman" w:eastAsia="宋体" w:cs="Times New Roman"/>
                <w:color w:val="auto"/>
                <w:kern w:val="0"/>
                <w:sz w:val="21"/>
                <w:szCs w:val="21"/>
                <w:highlight w:val="none"/>
                <w:lang w:val="zh-CN" w:eastAsia="zh-CN" w:bidi="ar-SA"/>
              </w:rPr>
            </w:pPr>
            <w:r>
              <w:rPr>
                <w:rFonts w:hint="default" w:ascii="Times New Roman" w:hAnsi="Times New Roman" w:eastAsia="宋体" w:cs="Times New Roman"/>
                <w:color w:val="auto"/>
                <w:sz w:val="21"/>
                <w:szCs w:val="21"/>
                <w:highlight w:val="none"/>
                <w:lang w:val="zh-CN"/>
              </w:rPr>
              <w:t>总磷</w:t>
            </w:r>
          </w:p>
        </w:tc>
        <w:tc>
          <w:tcPr>
            <w:tcW w:w="333" w:type="pct"/>
            <w:noWrap w:val="0"/>
            <w:vAlign w:val="center"/>
          </w:tcPr>
          <w:p w14:paraId="745ABDB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720A618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37FC8F7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1E6AF42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4FD4374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045EF13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w:t>
            </w:r>
          </w:p>
        </w:tc>
        <w:tc>
          <w:tcPr>
            <w:tcW w:w="409" w:type="pct"/>
            <w:gridSpan w:val="2"/>
            <w:noWrap w:val="0"/>
            <w:vAlign w:val="center"/>
          </w:tcPr>
          <w:p w14:paraId="4B5B2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i w:val="0"/>
                <w:iCs w:val="0"/>
                <w:color w:val="auto"/>
                <w:kern w:val="0"/>
                <w:sz w:val="21"/>
                <w:szCs w:val="21"/>
                <w:u w:val="none"/>
                <w:lang w:val="en-US" w:eastAsia="zh-CN" w:bidi="ar"/>
              </w:rPr>
              <w:t xml:space="preserve">0.0027 </w:t>
            </w:r>
          </w:p>
        </w:tc>
        <w:tc>
          <w:tcPr>
            <w:tcW w:w="284" w:type="pct"/>
            <w:noWrap w:val="0"/>
            <w:vAlign w:val="center"/>
          </w:tcPr>
          <w:p w14:paraId="5377F83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1015" w:type="dxa"/>
            <w:noWrap w:val="0"/>
            <w:vAlign w:val="center"/>
          </w:tcPr>
          <w:p w14:paraId="3500FCB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default" w:cs="Times New Roman"/>
                <w:color w:val="auto"/>
                <w:highlight w:val="none"/>
                <w:lang w:val="en-US" w:eastAsia="zh-CN"/>
              </w:rPr>
              <w:t xml:space="preserve">0.0003 </w:t>
            </w:r>
          </w:p>
        </w:tc>
        <w:tc>
          <w:tcPr>
            <w:tcW w:w="396" w:type="pct"/>
            <w:gridSpan w:val="2"/>
            <w:noWrap w:val="0"/>
            <w:vAlign w:val="center"/>
          </w:tcPr>
          <w:p w14:paraId="2D54708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0.0045</w:t>
            </w:r>
          </w:p>
        </w:tc>
        <w:tc>
          <w:tcPr>
            <w:tcW w:w="292" w:type="pct"/>
            <w:gridSpan w:val="2"/>
            <w:noWrap w:val="0"/>
            <w:vAlign w:val="center"/>
          </w:tcPr>
          <w:p w14:paraId="57751FD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40B2273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14C9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90" w:hRule="atLeast"/>
          <w:jc w:val="center"/>
        </w:trPr>
        <w:tc>
          <w:tcPr>
            <w:tcW w:w="169" w:type="pct"/>
            <w:gridSpan w:val="2"/>
            <w:vMerge w:val="continue"/>
            <w:noWrap w:val="0"/>
            <w:vAlign w:val="center"/>
          </w:tcPr>
          <w:p w14:paraId="7549CFC5">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31B2F3CF">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536FAA76">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石油类</w:t>
            </w:r>
          </w:p>
        </w:tc>
        <w:tc>
          <w:tcPr>
            <w:tcW w:w="333" w:type="pct"/>
            <w:noWrap w:val="0"/>
            <w:vAlign w:val="center"/>
          </w:tcPr>
          <w:p w14:paraId="2283013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285" w:type="pct"/>
            <w:noWrap w:val="0"/>
            <w:vAlign w:val="center"/>
          </w:tcPr>
          <w:p w14:paraId="5655325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81" w:type="pct"/>
            <w:gridSpan w:val="2"/>
            <w:noWrap w:val="0"/>
            <w:vAlign w:val="center"/>
          </w:tcPr>
          <w:p w14:paraId="4C54400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277" w:type="pct"/>
            <w:noWrap w:val="0"/>
            <w:vAlign w:val="center"/>
          </w:tcPr>
          <w:p w14:paraId="2381A47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97" w:type="pct"/>
            <w:gridSpan w:val="2"/>
            <w:noWrap w:val="0"/>
            <w:vAlign w:val="center"/>
          </w:tcPr>
          <w:p w14:paraId="026A7E6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45" w:type="pct"/>
            <w:noWrap w:val="0"/>
            <w:vAlign w:val="center"/>
          </w:tcPr>
          <w:p w14:paraId="19C80A2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w:t>
            </w:r>
          </w:p>
        </w:tc>
        <w:tc>
          <w:tcPr>
            <w:tcW w:w="409" w:type="pct"/>
            <w:gridSpan w:val="2"/>
            <w:noWrap w:val="0"/>
            <w:vAlign w:val="center"/>
          </w:tcPr>
          <w:p w14:paraId="0350510B">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center"/>
              <w:rPr>
                <w:rFonts w:hint="default"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 xml:space="preserve">0.0005 </w:t>
            </w:r>
          </w:p>
        </w:tc>
        <w:tc>
          <w:tcPr>
            <w:tcW w:w="284" w:type="pct"/>
            <w:noWrap w:val="0"/>
            <w:vAlign w:val="center"/>
          </w:tcPr>
          <w:p w14:paraId="4623C4F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78" w:type="pct"/>
            <w:noWrap w:val="0"/>
            <w:vAlign w:val="center"/>
          </w:tcPr>
          <w:p w14:paraId="70550BF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0.0004</w:t>
            </w:r>
          </w:p>
        </w:tc>
        <w:tc>
          <w:tcPr>
            <w:tcW w:w="396" w:type="pct"/>
            <w:gridSpan w:val="2"/>
            <w:noWrap w:val="0"/>
            <w:vAlign w:val="center"/>
          </w:tcPr>
          <w:p w14:paraId="4249600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0.0013</w:t>
            </w:r>
          </w:p>
        </w:tc>
        <w:tc>
          <w:tcPr>
            <w:tcW w:w="292" w:type="pct"/>
            <w:gridSpan w:val="2"/>
            <w:noWrap w:val="0"/>
            <w:vAlign w:val="center"/>
          </w:tcPr>
          <w:p w14:paraId="6952756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126C472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56D3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90" w:hRule="atLeast"/>
          <w:jc w:val="center"/>
        </w:trPr>
        <w:tc>
          <w:tcPr>
            <w:tcW w:w="169" w:type="pct"/>
            <w:gridSpan w:val="2"/>
            <w:vMerge w:val="continue"/>
            <w:noWrap w:val="0"/>
            <w:vAlign w:val="center"/>
          </w:tcPr>
          <w:p w14:paraId="79C8F7BE">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4D9FD558">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501DDCE5">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动植物油</w:t>
            </w:r>
          </w:p>
        </w:tc>
        <w:tc>
          <w:tcPr>
            <w:tcW w:w="333" w:type="pct"/>
            <w:noWrap w:val="0"/>
            <w:vAlign w:val="center"/>
          </w:tcPr>
          <w:p w14:paraId="1A85AC0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285" w:type="pct"/>
            <w:noWrap w:val="0"/>
            <w:vAlign w:val="center"/>
          </w:tcPr>
          <w:p w14:paraId="70F2B19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81" w:type="pct"/>
            <w:gridSpan w:val="2"/>
            <w:noWrap w:val="0"/>
            <w:vAlign w:val="center"/>
          </w:tcPr>
          <w:p w14:paraId="2C416DD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277" w:type="pct"/>
            <w:noWrap w:val="0"/>
            <w:vAlign w:val="center"/>
          </w:tcPr>
          <w:p w14:paraId="091B72A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97" w:type="pct"/>
            <w:gridSpan w:val="2"/>
            <w:noWrap w:val="0"/>
            <w:vAlign w:val="center"/>
          </w:tcPr>
          <w:p w14:paraId="69D04BF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p>
        </w:tc>
        <w:tc>
          <w:tcPr>
            <w:tcW w:w="345" w:type="pct"/>
            <w:noWrap w:val="0"/>
            <w:vAlign w:val="center"/>
          </w:tcPr>
          <w:p w14:paraId="08B13FF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w:t>
            </w:r>
          </w:p>
        </w:tc>
        <w:tc>
          <w:tcPr>
            <w:tcW w:w="409" w:type="pct"/>
            <w:gridSpan w:val="2"/>
            <w:noWrap w:val="0"/>
            <w:vAlign w:val="center"/>
          </w:tcPr>
          <w:p w14:paraId="66ED8A60">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center"/>
              <w:rPr>
                <w:rFonts w:hint="default"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0.0</w:t>
            </w:r>
            <w:r>
              <w:rPr>
                <w:rFonts w:hint="eastAsia" w:cs="Times New Roman"/>
                <w:i w:val="0"/>
                <w:iCs w:val="0"/>
                <w:color w:val="auto"/>
                <w:kern w:val="2"/>
                <w:sz w:val="21"/>
                <w:szCs w:val="21"/>
                <w:u w:val="none"/>
                <w:lang w:val="en-US" w:eastAsia="zh-CN" w:bidi="ar-SA"/>
              </w:rPr>
              <w:t>180</w:t>
            </w:r>
            <w:r>
              <w:rPr>
                <w:rFonts w:hint="eastAsia" w:ascii="Times New Roman" w:hAnsi="Times New Roman" w:eastAsia="宋体" w:cs="Times New Roman"/>
                <w:i w:val="0"/>
                <w:iCs w:val="0"/>
                <w:color w:val="auto"/>
                <w:kern w:val="2"/>
                <w:sz w:val="21"/>
                <w:szCs w:val="21"/>
                <w:u w:val="none"/>
                <w:lang w:val="en-US" w:eastAsia="zh-CN" w:bidi="ar-SA"/>
              </w:rPr>
              <w:t xml:space="preserve"> </w:t>
            </w:r>
          </w:p>
        </w:tc>
        <w:tc>
          <w:tcPr>
            <w:tcW w:w="284" w:type="pct"/>
            <w:noWrap w:val="0"/>
            <w:vAlign w:val="center"/>
          </w:tcPr>
          <w:p w14:paraId="5B3B896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78" w:type="pct"/>
            <w:noWrap w:val="0"/>
            <w:vAlign w:val="center"/>
          </w:tcPr>
          <w:p w14:paraId="5718D11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0.0002</w:t>
            </w:r>
          </w:p>
        </w:tc>
        <w:tc>
          <w:tcPr>
            <w:tcW w:w="396" w:type="pct"/>
            <w:gridSpan w:val="2"/>
            <w:noWrap w:val="0"/>
            <w:vAlign w:val="center"/>
          </w:tcPr>
          <w:p w14:paraId="41304CA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0.018</w:t>
            </w:r>
          </w:p>
        </w:tc>
        <w:tc>
          <w:tcPr>
            <w:tcW w:w="292" w:type="pct"/>
            <w:gridSpan w:val="2"/>
            <w:noWrap w:val="0"/>
            <w:vAlign w:val="center"/>
          </w:tcPr>
          <w:p w14:paraId="72BDF5A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2233085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134C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164DA3EB">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312" w:type="pct"/>
            <w:vMerge w:val="continue"/>
            <w:noWrap w:val="0"/>
            <w:vAlign w:val="center"/>
          </w:tcPr>
          <w:p w14:paraId="4C728417">
            <w:pPr>
              <w:suppressLineNumbers w:val="0"/>
              <w:spacing w:before="0" w:beforeLines="0" w:beforeAutospacing="0" w:after="0" w:afterLines="0" w:afterAutospacing="0" w:line="240" w:lineRule="auto"/>
              <w:ind w:left="0" w:right="0" w:firstLine="0" w:firstLineChars="0"/>
              <w:jc w:val="center"/>
              <w:rPr>
                <w:rFonts w:hint="default" w:ascii="Times New Roman" w:hAnsi="Times New Roman" w:eastAsia="宋体" w:cs="Times New Roman"/>
                <w:caps w:val="0"/>
                <w:color w:val="auto"/>
                <w:kern w:val="2"/>
                <w:sz w:val="21"/>
                <w:szCs w:val="21"/>
                <w:highlight w:val="none"/>
                <w:lang w:val="en-US" w:eastAsia="zh-CN" w:bidi="ar-SA"/>
              </w:rPr>
            </w:pPr>
          </w:p>
        </w:tc>
        <w:tc>
          <w:tcPr>
            <w:tcW w:w="312" w:type="pct"/>
            <w:shd w:val="clear" w:color="auto" w:fill="auto"/>
            <w:noWrap w:val="0"/>
            <w:vAlign w:val="center"/>
          </w:tcPr>
          <w:p w14:paraId="3EA37BD2">
            <w:pPr>
              <w:pStyle w:val="6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LAS</w:t>
            </w:r>
          </w:p>
        </w:tc>
        <w:tc>
          <w:tcPr>
            <w:tcW w:w="333" w:type="pct"/>
            <w:noWrap w:val="0"/>
            <w:vAlign w:val="center"/>
          </w:tcPr>
          <w:p w14:paraId="79E6A45F">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5F239B2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7817F8F5">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62A654A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3776CC8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2C7BED38">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w:t>
            </w:r>
          </w:p>
        </w:tc>
        <w:tc>
          <w:tcPr>
            <w:tcW w:w="409" w:type="pct"/>
            <w:gridSpan w:val="2"/>
            <w:noWrap w:val="0"/>
            <w:vAlign w:val="center"/>
          </w:tcPr>
          <w:p w14:paraId="13A0BCF5">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i w:val="0"/>
                <w:iCs w:val="0"/>
                <w:color w:val="auto"/>
                <w:kern w:val="2"/>
                <w:sz w:val="21"/>
                <w:szCs w:val="21"/>
                <w:u w:val="none"/>
                <w:lang w:val="en-US" w:eastAsia="zh-CN" w:bidi="ar-SA"/>
              </w:rPr>
              <w:t xml:space="preserve">0.0014 </w:t>
            </w:r>
          </w:p>
        </w:tc>
        <w:tc>
          <w:tcPr>
            <w:tcW w:w="284" w:type="pct"/>
            <w:noWrap w:val="0"/>
            <w:vAlign w:val="center"/>
          </w:tcPr>
          <w:p w14:paraId="3FB4FF7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78" w:type="pct"/>
            <w:noWrap w:val="0"/>
            <w:vAlign w:val="center"/>
          </w:tcPr>
          <w:p w14:paraId="31D51061">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0.00002</w:t>
            </w:r>
          </w:p>
        </w:tc>
        <w:tc>
          <w:tcPr>
            <w:tcW w:w="396" w:type="pct"/>
            <w:gridSpan w:val="2"/>
            <w:noWrap w:val="0"/>
            <w:vAlign w:val="center"/>
          </w:tcPr>
          <w:p w14:paraId="03940CD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0.0014</w:t>
            </w:r>
          </w:p>
        </w:tc>
        <w:tc>
          <w:tcPr>
            <w:tcW w:w="292" w:type="pct"/>
            <w:gridSpan w:val="2"/>
            <w:noWrap w:val="0"/>
            <w:vAlign w:val="center"/>
          </w:tcPr>
          <w:p w14:paraId="5C11DFB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6A82EFA3">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58CD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040EFBC2">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24" w:type="pct"/>
            <w:gridSpan w:val="2"/>
            <w:shd w:val="clear" w:color="auto" w:fill="auto"/>
            <w:noWrap w:val="0"/>
            <w:vAlign w:val="center"/>
          </w:tcPr>
          <w:p w14:paraId="5B60CEF0">
            <w:pPr>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333" w:type="pct"/>
            <w:noWrap w:val="0"/>
            <w:vAlign w:val="center"/>
          </w:tcPr>
          <w:p w14:paraId="4BB8F97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682C7626">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690A102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4DB7032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5AF992B9">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39865A76">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w:t>
            </w:r>
          </w:p>
        </w:tc>
        <w:tc>
          <w:tcPr>
            <w:tcW w:w="409" w:type="pct"/>
            <w:gridSpan w:val="2"/>
            <w:shd w:val="clear" w:color="auto" w:fill="auto"/>
            <w:noWrap w:val="0"/>
            <w:vAlign w:val="center"/>
          </w:tcPr>
          <w:p w14:paraId="04A8454B">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0.1088</w:t>
            </w:r>
          </w:p>
        </w:tc>
        <w:tc>
          <w:tcPr>
            <w:tcW w:w="284" w:type="pct"/>
            <w:noWrap w:val="0"/>
            <w:vAlign w:val="center"/>
          </w:tcPr>
          <w:p w14:paraId="5F8A685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0.0007</w:t>
            </w:r>
          </w:p>
        </w:tc>
        <w:tc>
          <w:tcPr>
            <w:tcW w:w="378" w:type="pct"/>
            <w:noWrap w:val="0"/>
            <w:vAlign w:val="center"/>
          </w:tcPr>
          <w:p w14:paraId="05DDF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396" w:type="pct"/>
            <w:gridSpan w:val="2"/>
            <w:shd w:val="clear" w:color="auto" w:fill="auto"/>
            <w:noWrap w:val="0"/>
            <w:vAlign w:val="center"/>
          </w:tcPr>
          <w:p w14:paraId="5D2856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0.1138</w:t>
            </w:r>
          </w:p>
        </w:tc>
        <w:tc>
          <w:tcPr>
            <w:tcW w:w="292" w:type="pct"/>
            <w:gridSpan w:val="2"/>
            <w:noWrap w:val="0"/>
            <w:vAlign w:val="center"/>
          </w:tcPr>
          <w:p w14:paraId="52DC5D72">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3EE2CED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r w14:paraId="4C03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0" w:type="dxa"/>
          </w:tblCellMar>
        </w:tblPrEx>
        <w:trPr>
          <w:trHeight w:val="283" w:hRule="atLeast"/>
          <w:jc w:val="center"/>
        </w:trPr>
        <w:tc>
          <w:tcPr>
            <w:tcW w:w="169" w:type="pct"/>
            <w:gridSpan w:val="2"/>
            <w:vMerge w:val="continue"/>
            <w:noWrap w:val="0"/>
            <w:vAlign w:val="center"/>
          </w:tcPr>
          <w:p w14:paraId="66134F8D">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default" w:ascii="Times New Roman" w:hAnsi="Times New Roman" w:eastAsia="宋体" w:cs="Times New Roman"/>
                <w:caps w:val="0"/>
                <w:color w:val="auto"/>
                <w:sz w:val="21"/>
                <w:szCs w:val="21"/>
                <w:highlight w:val="none"/>
              </w:rPr>
            </w:pPr>
          </w:p>
        </w:tc>
        <w:tc>
          <w:tcPr>
            <w:tcW w:w="624" w:type="pct"/>
            <w:gridSpan w:val="2"/>
            <w:shd w:val="clear" w:color="auto" w:fill="auto"/>
            <w:noWrap w:val="0"/>
            <w:vAlign w:val="center"/>
          </w:tcPr>
          <w:p w14:paraId="2B97186E">
            <w:pPr>
              <w:keepNext w:val="0"/>
              <w:keepLines w:val="0"/>
              <w:pageBreakBefore w:val="0"/>
              <w:suppressLineNumbers w:val="0"/>
              <w:kinsoku/>
              <w:wordWrap/>
              <w:overflowPunct/>
              <w:topLinePunct w:val="0"/>
              <w:autoSpaceDE/>
              <w:autoSpaceDN/>
              <w:bidi w:val="0"/>
              <w:spacing w:before="0" w:beforeLines="0" w:beforeAutospacing="0" w:after="0" w:afterLines="0" w:afterAutospacing="0" w:line="240" w:lineRule="exact"/>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颗粒物</w:t>
            </w:r>
          </w:p>
        </w:tc>
        <w:tc>
          <w:tcPr>
            <w:tcW w:w="333" w:type="pct"/>
            <w:noWrap w:val="0"/>
            <w:vAlign w:val="center"/>
          </w:tcPr>
          <w:p w14:paraId="7CF597B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85" w:type="pct"/>
            <w:noWrap w:val="0"/>
            <w:vAlign w:val="center"/>
          </w:tcPr>
          <w:p w14:paraId="71FD47CD">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81" w:type="pct"/>
            <w:gridSpan w:val="2"/>
            <w:noWrap w:val="0"/>
            <w:vAlign w:val="center"/>
          </w:tcPr>
          <w:p w14:paraId="4A409310">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277" w:type="pct"/>
            <w:noWrap w:val="0"/>
            <w:vAlign w:val="center"/>
          </w:tcPr>
          <w:p w14:paraId="25EA106A">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97" w:type="pct"/>
            <w:gridSpan w:val="2"/>
            <w:noWrap w:val="0"/>
            <w:vAlign w:val="center"/>
          </w:tcPr>
          <w:p w14:paraId="76DF351C">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345" w:type="pct"/>
            <w:noWrap w:val="0"/>
            <w:vAlign w:val="center"/>
          </w:tcPr>
          <w:p w14:paraId="0EBD3272">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eastAsia" w:cs="Times New Roman"/>
                <w:b w:val="0"/>
                <w:bCs w:val="0"/>
                <w:color w:val="auto"/>
                <w:kern w:val="2"/>
                <w:sz w:val="21"/>
                <w:szCs w:val="21"/>
                <w:highlight w:val="none"/>
                <w:vertAlign w:val="baseline"/>
                <w:lang w:val="en-US" w:eastAsia="zh-CN" w:bidi="ar-SA"/>
              </w:rPr>
              <w:t>/</w:t>
            </w:r>
          </w:p>
        </w:tc>
        <w:tc>
          <w:tcPr>
            <w:tcW w:w="409" w:type="pct"/>
            <w:gridSpan w:val="2"/>
            <w:shd w:val="clear" w:color="auto" w:fill="auto"/>
            <w:noWrap w:val="0"/>
            <w:vAlign w:val="center"/>
          </w:tcPr>
          <w:p w14:paraId="764EE504">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0.0025</w:t>
            </w:r>
          </w:p>
        </w:tc>
        <w:tc>
          <w:tcPr>
            <w:tcW w:w="284" w:type="pct"/>
            <w:noWrap w:val="0"/>
            <w:vAlign w:val="center"/>
          </w:tcPr>
          <w:p w14:paraId="38043EA6">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0.0082</w:t>
            </w:r>
          </w:p>
        </w:tc>
        <w:tc>
          <w:tcPr>
            <w:tcW w:w="378" w:type="pct"/>
            <w:noWrap w:val="0"/>
            <w:vAlign w:val="center"/>
          </w:tcPr>
          <w:p w14:paraId="538695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396" w:type="pct"/>
            <w:gridSpan w:val="2"/>
            <w:shd w:val="clear" w:color="auto" w:fill="auto"/>
            <w:noWrap w:val="0"/>
            <w:vAlign w:val="center"/>
          </w:tcPr>
          <w:p w14:paraId="1F7D4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0.0075</w:t>
            </w:r>
          </w:p>
        </w:tc>
        <w:tc>
          <w:tcPr>
            <w:tcW w:w="292" w:type="pct"/>
            <w:gridSpan w:val="2"/>
            <w:noWrap w:val="0"/>
            <w:vAlign w:val="center"/>
          </w:tcPr>
          <w:p w14:paraId="67BD226E">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c>
          <w:tcPr>
            <w:tcW w:w="424" w:type="pct"/>
            <w:gridSpan w:val="2"/>
            <w:noWrap w:val="0"/>
            <w:vAlign w:val="center"/>
          </w:tcPr>
          <w:p w14:paraId="3A4CC777">
            <w:pPr>
              <w:pStyle w:val="6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exact"/>
              <w:ind w:left="0" w:leftChars="0" w:right="0" w:rightChars="0"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w:t>
            </w:r>
          </w:p>
        </w:tc>
      </w:tr>
    </w:tbl>
    <w:p w14:paraId="6C0683BB">
      <w:pPr>
        <w:bidi w:val="0"/>
        <w:spacing w:line="240" w:lineRule="auto"/>
        <w:jc w:val="left"/>
        <w:rPr>
          <w:rFonts w:hint="default" w:ascii="Times New Roman" w:hAnsi="Times New Roman" w:eastAsia="宋体"/>
          <w:caps w:val="0"/>
          <w:color w:val="auto"/>
          <w:highlight w:val="none"/>
        </w:rPr>
        <w:sectPr>
          <w:pgSz w:w="16838" w:h="11906" w:orient="landscape"/>
          <w:pgMar w:top="1440" w:right="1800" w:bottom="1440" w:left="1800" w:header="851" w:footer="992" w:gutter="0"/>
          <w:pgBorders w:offsetFrom="page">
            <w:top w:val="none" w:sz="0" w:space="0"/>
            <w:left w:val="none" w:sz="0" w:space="0"/>
            <w:bottom w:val="none" w:sz="0" w:space="0"/>
            <w:right w:val="none" w:sz="0" w:space="0"/>
          </w:pgBorders>
          <w:pgNumType w:fmt="decimal"/>
          <w:cols w:space="720" w:num="1"/>
          <w:rtlGutter w:val="0"/>
          <w:docGrid w:type="lines" w:linePitch="312" w:charSpace="0"/>
        </w:sectPr>
      </w:pPr>
      <w:r>
        <w:rPr>
          <w:rFonts w:hint="default" w:ascii="Times New Roman" w:hAnsi="Times New Roman" w:eastAsia="宋体" w:cs="Times New Roman"/>
          <w:caps w:val="0"/>
          <w:color w:val="auto"/>
          <w:kern w:val="2"/>
          <w:sz w:val="21"/>
          <w:szCs w:val="21"/>
          <w:highlight w:val="none"/>
          <w:lang w:val="en-US" w:eastAsia="zh-CN" w:bidi="ar-SA"/>
        </w:rPr>
        <w:t>注：1</w:t>
      </w:r>
      <w:r>
        <w:rPr>
          <w:rFonts w:hint="eastAsia" w:ascii="Times New Roman" w:hAnsi="Times New Roman" w:eastAsia="宋体"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排放增减量：（+）表示增加，（-）表示减少。2</w:t>
      </w:r>
      <w:r>
        <w:rPr>
          <w:rFonts w:hint="eastAsia"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12</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6</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8</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11</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9</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4</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5</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8</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11</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1</w:t>
      </w:r>
      <w:r>
        <w:rPr>
          <w:rFonts w:hint="eastAsia"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3</w:t>
      </w:r>
      <w:r>
        <w:rPr>
          <w:rFonts w:hint="eastAsia" w:ascii="Times New Roman" w:hAnsi="Times New Roman" w:eastAsia="宋体" w:cs="Times New Roman"/>
          <w:caps w:val="0"/>
          <w:color w:val="auto"/>
          <w:kern w:val="2"/>
          <w:sz w:val="21"/>
          <w:szCs w:val="21"/>
          <w:highlight w:val="none"/>
          <w:lang w:val="en-US" w:eastAsia="zh-CN" w:bidi="ar-SA"/>
        </w:rPr>
        <w:t>、</w:t>
      </w:r>
      <w:r>
        <w:rPr>
          <w:rFonts w:hint="default" w:ascii="Times New Roman" w:hAnsi="Times New Roman" w:eastAsia="宋体" w:cs="Times New Roman"/>
          <w:caps w:val="0"/>
          <w:color w:val="auto"/>
          <w:kern w:val="2"/>
          <w:sz w:val="21"/>
          <w:szCs w:val="21"/>
          <w:highlight w:val="none"/>
          <w:lang w:val="en-US" w:eastAsia="zh-CN" w:bidi="ar-SA"/>
        </w:rPr>
        <w:t>计量单位：废水排放量—吨/年；废气排放量—万标立方米/年；工业固体废物排放量—万吨/年；水污染物排放浓度—毫克/升</w:t>
      </w:r>
      <w:r>
        <w:rPr>
          <w:rFonts w:hint="eastAsia" w:cs="Times New Roman"/>
          <w:caps w:val="0"/>
          <w:color w:val="auto"/>
          <w:kern w:val="2"/>
          <w:sz w:val="21"/>
          <w:szCs w:val="21"/>
          <w:highlight w:val="none"/>
          <w:lang w:val="en-US" w:eastAsia="zh-CN" w:bidi="ar-SA"/>
        </w:rPr>
        <w:t>。</w:t>
      </w:r>
    </w:p>
    <w:p w14:paraId="28C05413">
      <w:pPr>
        <w:keepNext w:val="0"/>
        <w:keepLines w:val="0"/>
        <w:pageBreakBefore w:val="0"/>
        <w:widowControl w:val="0"/>
        <w:kinsoku/>
        <w:wordWrap/>
        <w:overflowPunct/>
        <w:topLinePunct w:val="0"/>
        <w:autoSpaceDE/>
        <w:autoSpaceDN/>
        <w:bidi w:val="0"/>
        <w:adjustRightInd/>
        <w:snapToGrid/>
        <w:ind w:firstLine="0" w:firstLineChars="0"/>
        <w:textAlignment w:val="auto"/>
        <w:outlineLvl w:val="0"/>
        <w:rPr>
          <w:rFonts w:hint="default" w:ascii="Times New Roman" w:hAnsi="Times New Roman" w:eastAsia="宋体"/>
          <w:b/>
          <w:bCs/>
          <w:caps w:val="0"/>
          <w:color w:val="auto"/>
          <w:sz w:val="30"/>
          <w:szCs w:val="30"/>
          <w:highlight w:val="none"/>
          <w:lang w:eastAsia="zh-CN"/>
        </w:rPr>
      </w:pPr>
      <w:bookmarkStart w:id="79" w:name="_Toc20338"/>
      <w:bookmarkStart w:id="80" w:name="_Toc24970"/>
      <w:bookmarkStart w:id="81" w:name="_Toc25067"/>
      <w:r>
        <w:rPr>
          <w:rFonts w:hint="default" w:ascii="Times New Roman" w:hAnsi="Times New Roman" w:eastAsia="宋体"/>
          <w:b/>
          <w:bCs/>
          <w:caps w:val="0"/>
          <w:color w:val="auto"/>
          <w:sz w:val="30"/>
          <w:szCs w:val="30"/>
          <w:highlight w:val="none"/>
        </w:rPr>
        <w:t>附件</w:t>
      </w:r>
      <w:r>
        <w:rPr>
          <w:rFonts w:hint="eastAsia" w:ascii="Times New Roman" w:hAnsi="Times New Roman" w:eastAsia="宋体"/>
          <w:b/>
          <w:bCs/>
          <w:caps w:val="0"/>
          <w:color w:val="auto"/>
          <w:sz w:val="30"/>
          <w:szCs w:val="30"/>
          <w:highlight w:val="none"/>
          <w:lang w:val="en-US" w:eastAsia="zh-CN"/>
        </w:rPr>
        <w:t>清单</w:t>
      </w:r>
      <w:bookmarkEnd w:id="79"/>
      <w:bookmarkEnd w:id="80"/>
      <w:bookmarkEnd w:id="81"/>
    </w:p>
    <w:p w14:paraId="1A65F866">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aps w:val="0"/>
          <w:color w:val="auto"/>
          <w:highlight w:val="none"/>
          <w:lang w:val="en-US" w:eastAsia="zh-CN"/>
        </w:rPr>
      </w:pPr>
      <w:r>
        <w:rPr>
          <w:rFonts w:hint="eastAsia" w:ascii="Times New Roman" w:hAnsi="Times New Roman" w:eastAsia="宋体"/>
          <w:caps w:val="0"/>
          <w:color w:val="auto"/>
          <w:highlight w:val="none"/>
          <w:lang w:val="en-US" w:eastAsia="zh-CN"/>
        </w:rPr>
        <w:t>附件1 环评批复</w:t>
      </w:r>
    </w:p>
    <w:p w14:paraId="2736646A">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aps w:val="0"/>
          <w:color w:val="auto"/>
          <w:highlight w:val="none"/>
          <w:lang w:val="en-US" w:eastAsia="zh-CN"/>
        </w:rPr>
      </w:pPr>
      <w:r>
        <w:rPr>
          <w:rFonts w:hint="default" w:ascii="Times New Roman" w:hAnsi="Times New Roman" w:eastAsia="宋体"/>
          <w:caps w:val="0"/>
          <w:color w:val="auto"/>
          <w:highlight w:val="none"/>
        </w:rPr>
        <w:t>附件</w:t>
      </w:r>
      <w:r>
        <w:rPr>
          <w:rFonts w:hint="eastAsia"/>
          <w:caps w:val="0"/>
          <w:color w:val="auto"/>
          <w:highlight w:val="none"/>
          <w:lang w:val="en-US" w:eastAsia="zh-CN"/>
        </w:rPr>
        <w:t>2</w:t>
      </w:r>
      <w:r>
        <w:rPr>
          <w:rFonts w:hint="default" w:ascii="Times New Roman" w:hAnsi="Times New Roman" w:eastAsia="宋体"/>
          <w:caps w:val="0"/>
          <w:color w:val="auto"/>
          <w:highlight w:val="none"/>
        </w:rPr>
        <w:t xml:space="preserve"> </w:t>
      </w:r>
      <w:r>
        <w:rPr>
          <w:rFonts w:hint="eastAsia"/>
          <w:caps w:val="0"/>
          <w:color w:val="auto"/>
          <w:highlight w:val="none"/>
          <w:lang w:val="en-US" w:eastAsia="zh-CN"/>
        </w:rPr>
        <w:t>排污许可登记回执</w:t>
      </w:r>
    </w:p>
    <w:p w14:paraId="387FB5C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caps w:val="0"/>
          <w:color w:val="auto"/>
          <w:highlight w:val="none"/>
          <w:lang w:val="en-US" w:eastAsia="zh-CN"/>
        </w:rPr>
      </w:pPr>
      <w:r>
        <w:rPr>
          <w:rFonts w:hint="default" w:ascii="Times New Roman" w:hAnsi="Times New Roman" w:eastAsia="宋体"/>
          <w:caps w:val="0"/>
          <w:color w:val="auto"/>
          <w:highlight w:val="none"/>
        </w:rPr>
        <w:t>附件</w:t>
      </w:r>
      <w:r>
        <w:rPr>
          <w:rFonts w:hint="eastAsia"/>
          <w:caps w:val="0"/>
          <w:color w:val="auto"/>
          <w:highlight w:val="none"/>
          <w:lang w:val="en-US" w:eastAsia="zh-CN"/>
        </w:rPr>
        <w:t>3</w:t>
      </w:r>
      <w:r>
        <w:rPr>
          <w:rFonts w:hint="default" w:ascii="Times New Roman" w:hAnsi="Times New Roman" w:eastAsia="宋体"/>
          <w:caps w:val="0"/>
          <w:color w:val="auto"/>
          <w:highlight w:val="none"/>
        </w:rPr>
        <w:t xml:space="preserve"> </w:t>
      </w:r>
      <w:r>
        <w:rPr>
          <w:rFonts w:hint="eastAsia" w:ascii="Times New Roman" w:hAnsi="Times New Roman" w:eastAsia="宋体"/>
          <w:caps w:val="0"/>
          <w:color w:val="auto"/>
          <w:highlight w:val="none"/>
          <w:lang w:val="en-US" w:eastAsia="zh-CN"/>
        </w:rPr>
        <w:t>应急预案备案表</w:t>
      </w:r>
    </w:p>
    <w:p w14:paraId="05AD9D80">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aps w:val="0"/>
          <w:color w:val="auto"/>
          <w:highlight w:val="none"/>
          <w:lang w:val="en-US" w:eastAsia="zh-CN"/>
        </w:rPr>
      </w:pPr>
      <w:r>
        <w:rPr>
          <w:rFonts w:hint="eastAsia" w:ascii="Times New Roman" w:hAnsi="Times New Roman" w:eastAsia="宋体"/>
          <w:caps w:val="0"/>
          <w:color w:val="auto"/>
          <w:highlight w:val="none"/>
          <w:lang w:val="en-US" w:eastAsia="zh-CN"/>
        </w:rPr>
        <w:t>附件</w:t>
      </w:r>
      <w:r>
        <w:rPr>
          <w:rFonts w:hint="eastAsia"/>
          <w:caps w:val="0"/>
          <w:color w:val="auto"/>
          <w:highlight w:val="none"/>
          <w:lang w:val="en-US" w:eastAsia="zh-CN"/>
        </w:rPr>
        <w:t>4</w:t>
      </w:r>
      <w:r>
        <w:rPr>
          <w:rFonts w:hint="eastAsia" w:ascii="Times New Roman" w:hAnsi="Times New Roman" w:eastAsia="宋体"/>
          <w:caps w:val="0"/>
          <w:color w:val="auto"/>
          <w:highlight w:val="none"/>
          <w:lang w:val="en-US" w:eastAsia="zh-CN"/>
        </w:rPr>
        <w:t xml:space="preserve"> 竣工及调试信息公示</w:t>
      </w:r>
    </w:p>
    <w:p w14:paraId="2AD239D3">
      <w:pPr>
        <w:bidi w:val="0"/>
        <w:ind w:left="0" w:leftChars="0" w:firstLine="0" w:firstLineChars="0"/>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caps w:val="0"/>
          <w:color w:val="auto"/>
          <w:highlight w:val="none"/>
          <w:lang w:val="en-US" w:eastAsia="zh-CN"/>
        </w:rPr>
        <w:t>附件</w:t>
      </w:r>
      <w:r>
        <w:rPr>
          <w:rFonts w:hint="eastAsia" w:cs="Times New Roman"/>
          <w:caps w:val="0"/>
          <w:color w:val="auto"/>
          <w:highlight w:val="none"/>
          <w:lang w:val="en-US" w:eastAsia="zh-CN"/>
        </w:rPr>
        <w:t>5</w:t>
      </w:r>
      <w:r>
        <w:rPr>
          <w:rFonts w:hint="eastAsia" w:ascii="Times New Roman" w:hAnsi="Times New Roman" w:eastAsia="宋体" w:cs="Times New Roman"/>
          <w:caps w:val="0"/>
          <w:color w:val="auto"/>
          <w:highlight w:val="none"/>
          <w:lang w:val="en-US" w:eastAsia="zh-CN"/>
        </w:rPr>
        <w:t xml:space="preserve"> 工况说明</w:t>
      </w:r>
    </w:p>
    <w:p w14:paraId="31FA66EA">
      <w:pPr>
        <w:bidi w:val="0"/>
        <w:ind w:left="0" w:leftChars="0" w:firstLine="0" w:firstLineChars="0"/>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caps w:val="0"/>
          <w:color w:val="auto"/>
          <w:highlight w:val="none"/>
          <w:lang w:val="en-US" w:eastAsia="zh-CN"/>
        </w:rPr>
        <w:t>附件</w:t>
      </w:r>
      <w:r>
        <w:rPr>
          <w:rFonts w:hint="eastAsia" w:cs="Times New Roman"/>
          <w:caps w:val="0"/>
          <w:color w:val="auto"/>
          <w:highlight w:val="none"/>
          <w:lang w:val="en-US" w:eastAsia="zh-CN"/>
        </w:rPr>
        <w:t>6</w:t>
      </w:r>
      <w:r>
        <w:rPr>
          <w:rFonts w:hint="eastAsia" w:ascii="Times New Roman" w:hAnsi="Times New Roman" w:eastAsia="宋体" w:cs="Times New Roman"/>
          <w:caps w:val="0"/>
          <w:color w:val="auto"/>
          <w:highlight w:val="none"/>
          <w:lang w:val="en-US" w:eastAsia="zh-CN"/>
        </w:rPr>
        <w:t xml:space="preserve"> 验收监测报告</w:t>
      </w:r>
    </w:p>
    <w:p w14:paraId="17C57E83">
      <w:pPr>
        <w:bidi w:val="0"/>
        <w:ind w:left="0" w:leftChars="0" w:firstLine="0" w:firstLineChars="0"/>
        <w:rPr>
          <w:rFonts w:hint="eastAsia" w:ascii="Times New Roman" w:hAnsi="Times New Roman" w:eastAsia="宋体"/>
          <w:caps w:val="0"/>
          <w:color w:val="auto"/>
          <w:highlight w:val="yellow"/>
          <w:lang w:val="en-US" w:eastAsia="zh-CN"/>
        </w:rPr>
      </w:pPr>
      <w:r>
        <w:rPr>
          <w:rFonts w:hint="eastAsia" w:ascii="Times New Roman" w:hAnsi="Times New Roman" w:eastAsia="宋体" w:cs="Times New Roman"/>
          <w:caps w:val="0"/>
          <w:color w:val="auto"/>
          <w:highlight w:val="none"/>
          <w:lang w:val="en-US" w:eastAsia="zh-CN"/>
        </w:rPr>
        <w:t>附件</w:t>
      </w:r>
      <w:r>
        <w:rPr>
          <w:rFonts w:hint="eastAsia" w:cs="Times New Roman"/>
          <w:caps w:val="0"/>
          <w:color w:val="auto"/>
          <w:highlight w:val="none"/>
          <w:lang w:val="en-US" w:eastAsia="zh-CN"/>
        </w:rPr>
        <w:t>7</w:t>
      </w:r>
      <w:r>
        <w:rPr>
          <w:rFonts w:hint="eastAsia" w:ascii="Times New Roman" w:hAnsi="Times New Roman" w:eastAsia="宋体" w:cs="Times New Roman"/>
          <w:caps w:val="0"/>
          <w:color w:val="auto"/>
          <w:highlight w:val="none"/>
          <w:lang w:val="en-US" w:eastAsia="zh-CN"/>
        </w:rPr>
        <w:t xml:space="preserve"> </w:t>
      </w:r>
      <w:r>
        <w:rPr>
          <w:rFonts w:hint="eastAsia" w:ascii="Times New Roman" w:hAnsi="Times New Roman" w:eastAsia="宋体"/>
          <w:caps w:val="0"/>
          <w:color w:val="auto"/>
          <w:highlight w:val="none"/>
          <w:lang w:val="en-US" w:eastAsia="zh-CN"/>
        </w:rPr>
        <w:t>危废处置协议</w:t>
      </w:r>
    </w:p>
    <w:p w14:paraId="66F0FC32">
      <w:pPr>
        <w:bidi w:val="0"/>
        <w:ind w:left="0" w:leftChars="0" w:firstLine="0" w:firstLineChars="0"/>
        <w:rPr>
          <w:rFonts w:hint="default" w:ascii="Times New Roman" w:hAnsi="Times New Roman" w:eastAsia="宋体"/>
          <w:caps w:val="0"/>
          <w:color w:val="auto"/>
          <w:highlight w:val="none"/>
          <w:lang w:val="en-US" w:eastAsia="zh-CN"/>
        </w:rPr>
      </w:pPr>
      <w:r>
        <w:rPr>
          <w:rFonts w:hint="eastAsia" w:ascii="Times New Roman" w:hAnsi="Times New Roman" w:eastAsia="宋体" w:cs="Times New Roman"/>
          <w:caps w:val="0"/>
          <w:color w:val="auto"/>
          <w:highlight w:val="none"/>
          <w:lang w:val="en-US" w:eastAsia="zh-CN"/>
        </w:rPr>
        <w:t>附件</w:t>
      </w:r>
      <w:r>
        <w:rPr>
          <w:rFonts w:hint="eastAsia" w:cs="Times New Roman"/>
          <w:caps w:val="0"/>
          <w:color w:val="auto"/>
          <w:highlight w:val="none"/>
          <w:lang w:val="en-US" w:eastAsia="zh-CN"/>
        </w:rPr>
        <w:t>8</w:t>
      </w:r>
      <w:r>
        <w:rPr>
          <w:rFonts w:hint="eastAsia" w:ascii="Times New Roman" w:hAnsi="Times New Roman" w:eastAsia="宋体" w:cs="Times New Roman"/>
          <w:caps w:val="0"/>
          <w:color w:val="auto"/>
          <w:highlight w:val="none"/>
          <w:lang w:val="en-US" w:eastAsia="zh-CN"/>
        </w:rPr>
        <w:t xml:space="preserve"> </w:t>
      </w:r>
      <w:r>
        <w:rPr>
          <w:rFonts w:hint="eastAsia" w:eastAsia="宋体"/>
          <w:caps w:val="0"/>
          <w:color w:val="auto"/>
          <w:highlight w:val="none"/>
          <w:lang w:val="en-US" w:eastAsia="zh-CN"/>
        </w:rPr>
        <w:t>白胶MSDS及VOC检测报告</w:t>
      </w:r>
    </w:p>
    <w:p w14:paraId="460957B2">
      <w:pPr>
        <w:bidi w:val="0"/>
        <w:ind w:left="0" w:leftChars="0" w:firstLine="0" w:firstLineChars="0"/>
        <w:rPr>
          <w:rFonts w:hint="default" w:ascii="Times New Roman" w:hAnsi="Times New Roman" w:eastAsia="宋体" w:cs="Times New Roman"/>
          <w:caps w:val="0"/>
          <w:color w:val="auto"/>
          <w:highlight w:val="none"/>
          <w:lang w:val="en-US" w:eastAsia="zh-CN"/>
        </w:rPr>
      </w:pPr>
    </w:p>
    <w:p w14:paraId="4F1A5709">
      <w:pPr>
        <w:pStyle w:val="25"/>
        <w:rPr>
          <w:rFonts w:hint="default"/>
          <w:color w:val="auto"/>
          <w:highlight w:val="none"/>
        </w:rPr>
      </w:pPr>
    </w:p>
    <w:p w14:paraId="5289F21E">
      <w:pPr>
        <w:keepNext w:val="0"/>
        <w:keepLines w:val="0"/>
        <w:pageBreakBefore w:val="0"/>
        <w:widowControl w:val="0"/>
        <w:kinsoku/>
        <w:wordWrap/>
        <w:overflowPunct/>
        <w:topLinePunct w:val="0"/>
        <w:autoSpaceDE/>
        <w:autoSpaceDN/>
        <w:bidi w:val="0"/>
        <w:adjustRightInd/>
        <w:snapToGrid/>
        <w:ind w:firstLine="0" w:firstLineChars="0"/>
        <w:textAlignment w:val="auto"/>
        <w:outlineLvl w:val="0"/>
        <w:rPr>
          <w:rFonts w:hint="default" w:ascii="Times New Roman" w:hAnsi="Times New Roman" w:eastAsia="宋体"/>
          <w:b/>
          <w:bCs/>
          <w:caps w:val="0"/>
          <w:color w:val="auto"/>
          <w:sz w:val="30"/>
          <w:szCs w:val="30"/>
          <w:highlight w:val="none"/>
          <w:lang w:eastAsia="zh-CN"/>
        </w:rPr>
      </w:pPr>
      <w:bookmarkStart w:id="82" w:name="_Toc16760"/>
      <w:bookmarkStart w:id="83" w:name="_Toc175"/>
      <w:bookmarkStart w:id="84" w:name="_Toc30648"/>
      <w:r>
        <w:rPr>
          <w:rFonts w:hint="default" w:ascii="Times New Roman" w:hAnsi="Times New Roman" w:eastAsia="宋体"/>
          <w:b/>
          <w:bCs/>
          <w:caps w:val="0"/>
          <w:color w:val="auto"/>
          <w:sz w:val="30"/>
          <w:szCs w:val="30"/>
          <w:highlight w:val="none"/>
        </w:rPr>
        <w:t>附图</w:t>
      </w:r>
      <w:r>
        <w:rPr>
          <w:rFonts w:hint="eastAsia"/>
          <w:b/>
          <w:bCs/>
          <w:caps w:val="0"/>
          <w:color w:val="auto"/>
          <w:sz w:val="30"/>
          <w:szCs w:val="30"/>
          <w:highlight w:val="none"/>
          <w:lang w:val="en-US" w:eastAsia="zh-CN"/>
        </w:rPr>
        <w:t>清单</w:t>
      </w:r>
      <w:bookmarkEnd w:id="82"/>
      <w:bookmarkEnd w:id="83"/>
      <w:bookmarkEnd w:id="84"/>
    </w:p>
    <w:p w14:paraId="4A645E1B">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aps w:val="0"/>
          <w:color w:val="auto"/>
          <w:highlight w:val="none"/>
        </w:rPr>
      </w:pPr>
      <w:r>
        <w:rPr>
          <w:rFonts w:hint="default" w:ascii="Times New Roman" w:hAnsi="Times New Roman" w:eastAsia="宋体"/>
          <w:caps w:val="0"/>
          <w:color w:val="auto"/>
          <w:highlight w:val="none"/>
        </w:rPr>
        <w:t xml:space="preserve">附图1 </w:t>
      </w:r>
      <w:r>
        <w:rPr>
          <w:rFonts w:hint="eastAsia"/>
          <w:caps w:val="0"/>
          <w:color w:val="auto"/>
          <w:highlight w:val="none"/>
          <w:lang w:val="en-US" w:eastAsia="zh-CN"/>
        </w:rPr>
        <w:t xml:space="preserve"> </w:t>
      </w:r>
      <w:r>
        <w:rPr>
          <w:rFonts w:hint="default" w:ascii="Times New Roman" w:hAnsi="Times New Roman" w:eastAsia="宋体"/>
          <w:caps w:val="0"/>
          <w:color w:val="auto"/>
          <w:highlight w:val="none"/>
        </w:rPr>
        <w:t>项目地理位置图</w:t>
      </w:r>
    </w:p>
    <w:p w14:paraId="74DCDDA0">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aps w:val="0"/>
          <w:color w:val="auto"/>
          <w:highlight w:val="none"/>
          <w:lang w:val="en-US" w:eastAsia="zh-CN"/>
        </w:rPr>
      </w:pPr>
      <w:r>
        <w:rPr>
          <w:rFonts w:hint="default" w:ascii="Times New Roman" w:hAnsi="Times New Roman" w:eastAsia="宋体"/>
          <w:caps w:val="0"/>
          <w:color w:val="auto"/>
          <w:highlight w:val="none"/>
        </w:rPr>
        <w:t>附图</w:t>
      </w:r>
      <w:r>
        <w:rPr>
          <w:rFonts w:hint="eastAsia"/>
          <w:caps w:val="0"/>
          <w:color w:val="auto"/>
          <w:highlight w:val="none"/>
          <w:lang w:val="en-US" w:eastAsia="zh-CN"/>
        </w:rPr>
        <w:t>2</w:t>
      </w:r>
      <w:r>
        <w:rPr>
          <w:rFonts w:hint="default" w:ascii="Times New Roman" w:hAnsi="Times New Roman" w:eastAsia="宋体"/>
          <w:caps w:val="0"/>
          <w:color w:val="auto"/>
          <w:highlight w:val="none"/>
        </w:rPr>
        <w:t xml:space="preserve"> </w:t>
      </w:r>
      <w:r>
        <w:rPr>
          <w:rFonts w:hint="eastAsia"/>
          <w:caps w:val="0"/>
          <w:color w:val="auto"/>
          <w:highlight w:val="none"/>
          <w:lang w:val="en-US" w:eastAsia="zh-CN"/>
        </w:rPr>
        <w:t xml:space="preserve"> 项目周边概况图</w:t>
      </w:r>
    </w:p>
    <w:p w14:paraId="6C5FD8A6">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Times New Roman" w:hAnsi="Times New Roman" w:eastAsia="宋体" w:cs="Times New Roman"/>
          <w:caps w:val="0"/>
          <w:color w:val="auto"/>
          <w:highlight w:val="none"/>
          <w:lang w:val="en-US" w:eastAsia="zh-CN"/>
        </w:rPr>
      </w:pPr>
      <w:r>
        <w:rPr>
          <w:rFonts w:hint="eastAsia" w:ascii="Times New Roman" w:hAnsi="Times New Roman" w:eastAsia="宋体" w:cs="Times New Roman"/>
          <w:caps w:val="0"/>
          <w:color w:val="auto"/>
          <w:highlight w:val="none"/>
          <w:lang w:val="en-US" w:eastAsia="zh-CN"/>
        </w:rPr>
        <w:t>附图</w:t>
      </w:r>
      <w:r>
        <w:rPr>
          <w:rFonts w:hint="eastAsia" w:cs="Times New Roman"/>
          <w:caps w:val="0"/>
          <w:color w:val="auto"/>
          <w:highlight w:val="none"/>
          <w:lang w:val="en-US" w:eastAsia="zh-CN"/>
        </w:rPr>
        <w:t>3</w:t>
      </w:r>
      <w:r>
        <w:rPr>
          <w:rFonts w:hint="eastAsia" w:ascii="Times New Roman" w:hAnsi="Times New Roman" w:eastAsia="宋体" w:cs="Times New Roman"/>
          <w:caps w:val="0"/>
          <w:color w:val="auto"/>
          <w:highlight w:val="none"/>
          <w:lang w:val="en-US" w:eastAsia="zh-CN"/>
        </w:rPr>
        <w:t xml:space="preserve"> </w:t>
      </w:r>
      <w:r>
        <w:rPr>
          <w:rFonts w:hint="eastAsia" w:cs="Times New Roman"/>
          <w:caps w:val="0"/>
          <w:color w:val="auto"/>
          <w:highlight w:val="none"/>
          <w:lang w:val="en-US" w:eastAsia="zh-CN"/>
        </w:rPr>
        <w:t xml:space="preserve"> </w:t>
      </w:r>
      <w:r>
        <w:rPr>
          <w:rFonts w:hint="eastAsia" w:ascii="Times New Roman" w:hAnsi="Times New Roman" w:eastAsia="宋体" w:cs="Times New Roman"/>
          <w:caps w:val="0"/>
          <w:color w:val="auto"/>
          <w:highlight w:val="none"/>
          <w:lang w:val="en-US" w:eastAsia="zh-CN"/>
        </w:rPr>
        <w:t>厂区平面布置</w:t>
      </w:r>
      <w:r>
        <w:rPr>
          <w:rFonts w:hint="eastAsia" w:cs="Times New Roman"/>
          <w:caps w:val="0"/>
          <w:color w:val="auto"/>
          <w:highlight w:val="none"/>
          <w:lang w:val="en-US" w:eastAsia="zh-CN"/>
        </w:rPr>
        <w:t>及雨污管网图</w:t>
      </w:r>
    </w:p>
    <w:p w14:paraId="597C217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color w:val="auto"/>
          <w:lang w:val="en-US" w:eastAsia="zh-CN"/>
        </w:rPr>
      </w:pPr>
    </w:p>
    <w:sectPr>
      <w:footerReference r:id="rId9" w:type="default"/>
      <w:pgSz w:w="11906" w:h="16838"/>
      <w:pgMar w:top="1417" w:right="1077" w:bottom="1417" w:left="1077" w:header="851" w:footer="992" w:gutter="0"/>
      <w:pgBorders w:offsetFrom="page">
        <w:top w:val="none" w:sz="0" w:space="0"/>
        <w:left w:val="none" w:sz="0" w:space="0"/>
        <w:bottom w:val="none" w:sz="0" w:space="0"/>
        <w:right w:val="none" w:sz="0" w:space="0"/>
      </w:pgBorders>
      <w:pgNumType w:fmt="decimal"/>
      <w:cols w:space="720" w:num="1"/>
      <w:rtlGutter w:val="0"/>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30">
      <wne:acd wne:acdName="acd0"/>
    </wne:keymap>
  </wne:keymaps>
  <wne:acds>
    <wne:acd wne:argValue="AQAAAAAA"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NewRoman">
    <w:altName w:val="Times New Roman"/>
    <w:panose1 w:val="00000000000000000000"/>
    <w:charset w:val="00"/>
    <w:family w:val="auto"/>
    <w:pitch w:val="default"/>
    <w:sig w:usb0="00000000" w:usb1="00000000" w:usb2="00000000"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Batang">
    <w:altName w:val="Malgun Gothic"/>
    <w:panose1 w:val="02030600000101010101"/>
    <w:charset w:val="81"/>
    <w:family w:val="auto"/>
    <w:pitch w:val="default"/>
    <w:sig w:usb0="00000000" w:usb1="00000000" w:usb2="00000030" w:usb3="00000000" w:csb0="4008009F" w:csb1="DFD70000"/>
  </w:font>
  <w:font w:name="华文仿宋">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A96B9">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4380A">
    <w:pP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905A4">
    <w:pPr>
      <w:rPr>
        <w:rFonts w:hint="eastAsia"/>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3175">
                        <a:noFill/>
                      </a:ln>
                    </wps:spPr>
                    <wps:txbx>
                      <w:txbxContent>
                        <w:p w14:paraId="1896A9FB">
                          <w:pPr>
                            <w:pStyle w:val="3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W74rrSAAAA&#10;BQEAAA8AAAAAAAAAAQAgAAAAIgAAAGRycy9kb3ducmV2LnhtbFBLAQIUABQAAAAIAIdO4kDGcTja&#10;6gEAAMsDAAAOAAAAAAAAAAEAIAAAACEBAABkcnMvZTJvRG9jLnhtbFBLBQYAAAAABgAGAFkBAAB9&#10;BQAAAAA=&#10;">
              <v:fill on="f" focussize="0,0"/>
              <v:stroke on="f" weight="0.25pt"/>
              <v:imagedata o:title=""/>
              <o:lock v:ext="edit" aspectratio="f"/>
              <v:textbox inset="0mm,0mm,0mm,0mm" style="mso-fit-shape-to-text:t;">
                <w:txbxContent>
                  <w:p w14:paraId="1896A9FB">
                    <w:pPr>
                      <w:pStyle w:val="3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DCC5">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3175">
                        <a:noFill/>
                      </a:ln>
                    </wps:spPr>
                    <wps:txbx>
                      <w:txbxContent>
                        <w:p w14:paraId="74303449">
                          <w:pPr>
                            <w:pStyle w:val="35"/>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W74rrSAAAABQEAAA8AAAAAAAAAAQAgAAAAIgAA&#10;AGRycy9kb3ducmV2LnhtbFBLAQIUABQAAAAIAIdO4kBt5MC21QEAAKYDAAAOAAAAAAAAAAEAIAAA&#10;ACEBAABkcnMvZTJvRG9jLnhtbFBLBQYAAAAABgAGAFkBAABoBQAAAAA=&#10;">
              <v:fill on="f" focussize="0,0"/>
              <v:stroke on="f" weight="0.25pt"/>
              <v:imagedata o:title=""/>
              <o:lock v:ext="edit" aspectratio="f"/>
              <v:textbox inset="0mm,0mm,0mm,0mm" style="mso-fit-shape-to-text:t;">
                <w:txbxContent>
                  <w:p w14:paraId="74303449">
                    <w:pPr>
                      <w:pStyle w:val="35"/>
                    </w:pPr>
                    <w:r>
                      <w:fldChar w:fldCharType="begin"/>
                    </w:r>
                    <w:r>
                      <w:instrText xml:space="preserve"> PAGE  \* MERGEFORMAT </w:instrText>
                    </w:r>
                    <w:r>
                      <w:fldChar w:fldCharType="separate"/>
                    </w:r>
                    <w:r>
                      <w:t>51</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16F00">
    <w:pPr>
      <w:pStyle w:val="36"/>
      <w:pBdr>
        <w:bottom w:val="none" w:color="auto" w:sz="0" w:space="1"/>
      </w:pBdr>
      <w:rPr>
        <w:rFonts w:hint="eastAsia" w:ascii="华文新魏" w:hAnsi="华文新魏" w:eastAsia="华文新魏" w:cs="华文新魏"/>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40D1A"/>
    <w:multiLevelType w:val="multilevel"/>
    <w:tmpl w:val="80740D1A"/>
    <w:lvl w:ilvl="0" w:tentative="0">
      <w:start w:val="0"/>
      <w:numFmt w:val="chineseCounting"/>
      <w:suff w:val="space"/>
      <w:lvlText w:val="第%1章 "/>
      <w:lvlJc w:val="center"/>
      <w:pPr>
        <w:tabs>
          <w:tab w:val="left" w:pos="0"/>
        </w:tabs>
        <w:ind w:left="0" w:firstLine="0"/>
      </w:pPr>
      <w:rPr>
        <w:rFonts w:hint="eastAsia"/>
        <w:sz w:val="36"/>
      </w:rPr>
    </w:lvl>
    <w:lvl w:ilvl="1" w:tentative="0">
      <w:start w:val="1"/>
      <w:numFmt w:val="decimal"/>
      <w:isLgl/>
      <w:suff w:val="space"/>
      <w:lvlText w:val="%1.%2"/>
      <w:lvlJc w:val="left"/>
      <w:pPr>
        <w:tabs>
          <w:tab w:val="left" w:pos="0"/>
        </w:tabs>
        <w:ind w:left="0" w:firstLine="0"/>
      </w:pPr>
      <w:rPr>
        <w:rFonts w:hint="eastAsia" w:ascii="Times New Roman" w:hAnsi="Times New Roman" w:eastAsia="宋体" w:cs="宋体"/>
      </w:rPr>
    </w:lvl>
    <w:lvl w:ilvl="2" w:tentative="0">
      <w:start w:val="1"/>
      <w:numFmt w:val="decimal"/>
      <w:isLgl/>
      <w:suff w:val="space"/>
      <w:lvlText w:val="%1.%2.%3"/>
      <w:lvlJc w:val="left"/>
      <w:pPr>
        <w:tabs>
          <w:tab w:val="left" w:pos="0"/>
        </w:tabs>
        <w:ind w:left="0" w:firstLine="0"/>
      </w:pPr>
      <w:rPr>
        <w:rFonts w:hint="eastAsia" w:ascii="Times New Roman" w:hAnsi="Times New Roman" w:eastAsia="宋体" w:cs="宋体"/>
      </w:rPr>
    </w:lvl>
    <w:lvl w:ilvl="3" w:tentative="0">
      <w:start w:val="1"/>
      <w:numFmt w:val="decimal"/>
      <w:isLgl/>
      <w:suff w:val="space"/>
      <w:lvlText w:val="%1.%2.%3.%4"/>
      <w:lvlJc w:val="left"/>
      <w:pPr>
        <w:tabs>
          <w:tab w:val="left" w:pos="420"/>
        </w:tabs>
        <w:ind w:left="0" w:firstLine="0"/>
      </w:pPr>
      <w:rPr>
        <w:rFonts w:hint="eastAsia" w:ascii="Times New Roman" w:hAnsi="Times New Roman" w:eastAsia="宋体" w:cs="宋体"/>
        <w:sz w:val="24"/>
      </w:rPr>
    </w:lvl>
    <w:lvl w:ilvl="4" w:tentative="0">
      <w:start w:val="1"/>
      <w:numFmt w:val="decimal"/>
      <w:lvlRestart w:val="2"/>
      <w:isLgl/>
      <w:suff w:val="space"/>
      <w:lvlText w:val="表%1.%2-%5"/>
      <w:lvlJc w:val="left"/>
      <w:pPr>
        <w:tabs>
          <w:tab w:val="left" w:pos="0"/>
        </w:tabs>
        <w:ind w:left="567" w:hanging="567"/>
      </w:pPr>
      <w:rPr>
        <w:rFonts w:hint="eastAsia" w:ascii="Times New Roman" w:hAnsi="Times New Roman" w:eastAsia="宋体" w:cs="宋体"/>
        <w:sz w:val="24"/>
        <w:szCs w:val="24"/>
      </w:rPr>
    </w:lvl>
    <w:lvl w:ilvl="5" w:tentative="0">
      <w:start w:val="1"/>
      <w:numFmt w:val="decimal"/>
      <w:lvlRestart w:val="2"/>
      <w:pStyle w:val="39"/>
      <w:isLgl/>
      <w:suff w:val="space"/>
      <w:lvlText w:val="图%1.%2-%6"/>
      <w:lvlJc w:val="left"/>
      <w:pPr>
        <w:tabs>
          <w:tab w:val="left" w:pos="0"/>
        </w:tabs>
        <w:ind w:left="0" w:firstLine="0"/>
      </w:pPr>
      <w:rPr>
        <w:rFonts w:hint="eastAsia" w:ascii="Times New Roman" w:hAnsi="Times New Roman" w:eastAsia="宋体" w:cs="宋体"/>
        <w:sz w:val="24"/>
        <w:szCs w:val="24"/>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87AC6834"/>
    <w:multiLevelType w:val="multilevel"/>
    <w:tmpl w:val="87AC6834"/>
    <w:lvl w:ilvl="0" w:tentative="0">
      <w:start w:val="1"/>
      <w:numFmt w:val="decimal"/>
      <w:pStyle w:val="15"/>
      <w:isLgl/>
      <w:lvlText w:val="表4-%1"/>
      <w:lvlJc w:val="left"/>
      <w:pPr>
        <w:tabs>
          <w:tab w:val="left" w:pos="420"/>
        </w:tabs>
        <w:ind w:left="0" w:firstLine="0"/>
      </w:pPr>
      <w:rPr>
        <w:rFonts w:hint="default" w:ascii="Times New Roman" w:hAnsi="Times New Roman" w:eastAsia="仿宋" w:cs="Times New Roman"/>
        <w:sz w:val="21"/>
        <w:szCs w:val="21"/>
      </w:rPr>
    </w:lvl>
    <w:lvl w:ilvl="1" w:tentative="0">
      <w:start w:val="1"/>
      <w:numFmt w:val="decimal"/>
      <w:suff w:val="nothing"/>
      <w:lvlText w:val="表2-%2"/>
      <w:lvlJc w:val="left"/>
      <w:pPr>
        <w:tabs>
          <w:tab w:val="left" w:pos="0"/>
        </w:tabs>
        <w:ind w:left="0" w:firstLine="0"/>
      </w:pPr>
      <w:rPr>
        <w:rFonts w:hint="default" w:ascii="宋体" w:hAnsi="宋体" w:eastAsia="宋体" w:cs="Arial"/>
      </w:rPr>
    </w:lvl>
    <w:lvl w:ilvl="2" w:tentative="0">
      <w:start w:val="1"/>
      <w:numFmt w:val="decimal"/>
      <w:lvlText w:val="%1.1.1%3"/>
      <w:lvlJc w:val="left"/>
      <w:pPr>
        <w:tabs>
          <w:tab w:val="left" w:pos="0"/>
        </w:tabs>
        <w:ind w:left="0" w:firstLine="0"/>
      </w:pPr>
      <w:rPr>
        <w:rFonts w:hint="default" w:ascii="宋体" w:hAnsi="宋体" w:eastAsia="宋体" w:cs="Arial"/>
        <w:color w:val="auto"/>
      </w:rPr>
    </w:lvl>
    <w:lvl w:ilvl="3" w:tentative="0">
      <w:start w:val="1"/>
      <w:numFmt w:val="decimal"/>
      <w:lvlText w:val="%1.%2.%3.%4"/>
      <w:lvlJc w:val="left"/>
      <w:pPr>
        <w:tabs>
          <w:tab w:val="left" w:pos="1080"/>
        </w:tabs>
        <w:ind w:left="0" w:firstLine="0"/>
      </w:pPr>
      <w:rPr>
        <w:rFonts w:hint="default" w:ascii="宋体" w:hAnsi="宋体" w:eastAsia="宋体" w:cs="Arial"/>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Arial"/>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2">
    <w:nsid w:val="AF5F6B2E"/>
    <w:multiLevelType w:val="multilevel"/>
    <w:tmpl w:val="AF5F6B2E"/>
    <w:lvl w:ilvl="0" w:tentative="0">
      <w:start w:val="1"/>
      <w:numFmt w:val="decimal"/>
      <w:pStyle w:val="12"/>
      <w:isLgl/>
      <w:suff w:val="space"/>
      <w:lvlText w:val="表2-%1"/>
      <w:lvlJc w:val="left"/>
      <w:pPr>
        <w:tabs>
          <w:tab w:val="left" w:pos="420"/>
        </w:tabs>
        <w:ind w:left="425" w:hanging="425"/>
      </w:pPr>
      <w:rPr>
        <w:rFonts w:hint="default" w:ascii="Times New Roman" w:hAnsi="Times New Roman" w:eastAsia="仿宋" w:cs="Times New Roman"/>
        <w:b/>
        <w:sz w:val="21"/>
        <w:szCs w:val="24"/>
      </w:rPr>
    </w:lvl>
    <w:lvl w:ilvl="1" w:tentative="0">
      <w:start w:val="1"/>
      <w:numFmt w:val="decimal"/>
      <w:suff w:val="nothing"/>
      <w:lvlText w:val="表2-%2"/>
      <w:lvlJc w:val="left"/>
      <w:pPr>
        <w:tabs>
          <w:tab w:val="left" w:pos="0"/>
        </w:tabs>
        <w:ind w:left="0" w:firstLine="0"/>
      </w:pPr>
      <w:rPr>
        <w:rFonts w:hint="default" w:ascii="宋体" w:hAnsi="宋体" w:eastAsia="宋体" w:cs="Arial"/>
      </w:rPr>
    </w:lvl>
    <w:lvl w:ilvl="2" w:tentative="0">
      <w:start w:val="1"/>
      <w:numFmt w:val="decimal"/>
      <w:lvlText w:val="%1.1.1%3"/>
      <w:lvlJc w:val="left"/>
      <w:pPr>
        <w:tabs>
          <w:tab w:val="left" w:pos="0"/>
        </w:tabs>
        <w:ind w:left="0" w:firstLine="0"/>
      </w:pPr>
      <w:rPr>
        <w:rFonts w:hint="default" w:ascii="宋体" w:hAnsi="宋体" w:eastAsia="宋体" w:cs="Arial"/>
        <w:color w:val="auto"/>
      </w:rPr>
    </w:lvl>
    <w:lvl w:ilvl="3" w:tentative="0">
      <w:start w:val="1"/>
      <w:numFmt w:val="decimal"/>
      <w:lvlText w:val="%1.%2.%3.%4"/>
      <w:lvlJc w:val="left"/>
      <w:pPr>
        <w:tabs>
          <w:tab w:val="left" w:pos="1080"/>
        </w:tabs>
        <w:ind w:left="0" w:firstLine="0"/>
      </w:pPr>
      <w:rPr>
        <w:rFonts w:hint="default" w:ascii="宋体" w:hAnsi="宋体" w:eastAsia="宋体" w:cs="Arial"/>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Arial"/>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3">
    <w:nsid w:val="D4D4B7B9"/>
    <w:multiLevelType w:val="singleLevel"/>
    <w:tmpl w:val="D4D4B7B9"/>
    <w:lvl w:ilvl="0" w:tentative="0">
      <w:start w:val="1"/>
      <w:numFmt w:val="decimal"/>
      <w:suff w:val="nothing"/>
      <w:lvlText w:val="%1"/>
      <w:lvlJc w:val="left"/>
      <w:pPr>
        <w:tabs>
          <w:tab w:val="left" w:pos="397"/>
        </w:tabs>
        <w:ind w:left="454" w:leftChars="0" w:hanging="454" w:firstLineChars="0"/>
      </w:pPr>
      <w:rPr>
        <w:rFonts w:hint="default"/>
      </w:rPr>
    </w:lvl>
  </w:abstractNum>
  <w:abstractNum w:abstractNumId="4">
    <w:nsid w:val="D8CBDD25"/>
    <w:multiLevelType w:val="multilevel"/>
    <w:tmpl w:val="D8CBDD25"/>
    <w:lvl w:ilvl="0" w:tentative="0">
      <w:start w:val="1"/>
      <w:numFmt w:val="decimal"/>
      <w:pStyle w:val="14"/>
      <w:isLgl/>
      <w:lvlText w:val="表3-%1"/>
      <w:lvlJc w:val="left"/>
      <w:pPr>
        <w:tabs>
          <w:tab w:val="left" w:pos="420"/>
        </w:tabs>
        <w:ind w:left="0" w:firstLine="0"/>
      </w:pPr>
      <w:rPr>
        <w:rFonts w:hint="default" w:ascii="Times New Roman" w:hAnsi="Times New Roman" w:eastAsia="仿宋" w:cs="Times New Roman"/>
        <w:b/>
        <w:sz w:val="21"/>
        <w:szCs w:val="24"/>
      </w:rPr>
    </w:lvl>
    <w:lvl w:ilvl="1" w:tentative="0">
      <w:start w:val="1"/>
      <w:numFmt w:val="decimal"/>
      <w:suff w:val="nothing"/>
      <w:lvlText w:val="表2-%2"/>
      <w:lvlJc w:val="left"/>
      <w:pPr>
        <w:tabs>
          <w:tab w:val="left" w:pos="0"/>
        </w:tabs>
        <w:ind w:left="0" w:firstLine="0"/>
      </w:pPr>
      <w:rPr>
        <w:rFonts w:hint="default" w:ascii="宋体" w:hAnsi="宋体" w:eastAsia="宋体" w:cs="Arial"/>
      </w:rPr>
    </w:lvl>
    <w:lvl w:ilvl="2" w:tentative="0">
      <w:start w:val="1"/>
      <w:numFmt w:val="decimal"/>
      <w:lvlText w:val="%1.1.1%3"/>
      <w:lvlJc w:val="left"/>
      <w:pPr>
        <w:tabs>
          <w:tab w:val="left" w:pos="0"/>
        </w:tabs>
        <w:ind w:left="0" w:firstLine="0"/>
      </w:pPr>
      <w:rPr>
        <w:rFonts w:hint="default" w:ascii="宋体" w:hAnsi="宋体" w:eastAsia="宋体" w:cs="Arial"/>
        <w:color w:val="auto"/>
      </w:rPr>
    </w:lvl>
    <w:lvl w:ilvl="3" w:tentative="0">
      <w:start w:val="1"/>
      <w:numFmt w:val="decimal"/>
      <w:lvlText w:val="%1.%2.%3.%4"/>
      <w:lvlJc w:val="left"/>
      <w:pPr>
        <w:tabs>
          <w:tab w:val="left" w:pos="1080"/>
        </w:tabs>
        <w:ind w:left="0" w:firstLine="0"/>
      </w:pPr>
      <w:rPr>
        <w:rFonts w:hint="default" w:ascii="宋体" w:hAnsi="宋体" w:eastAsia="宋体" w:cs="Arial"/>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Arial"/>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5">
    <w:nsid w:val="0411C178"/>
    <w:multiLevelType w:val="singleLevel"/>
    <w:tmpl w:val="0411C178"/>
    <w:lvl w:ilvl="0" w:tentative="0">
      <w:start w:val="1"/>
      <w:numFmt w:val="decimal"/>
      <w:pStyle w:val="71"/>
      <w:suff w:val="space"/>
      <w:lvlText w:val="表1-%1"/>
      <w:lvlJc w:val="center"/>
      <w:pPr>
        <w:tabs>
          <w:tab w:val="left" w:pos="0"/>
        </w:tabs>
        <w:ind w:left="0" w:firstLine="0"/>
      </w:pPr>
      <w:rPr>
        <w:rFonts w:hint="default"/>
      </w:rPr>
    </w:lvl>
  </w:abstractNum>
  <w:abstractNum w:abstractNumId="6">
    <w:nsid w:val="06342CE6"/>
    <w:multiLevelType w:val="multilevel"/>
    <w:tmpl w:val="06342CE6"/>
    <w:lvl w:ilvl="0" w:tentative="0">
      <w:start w:val="1"/>
      <w:numFmt w:val="decimal"/>
      <w:pStyle w:val="16"/>
      <w:isLgl/>
      <w:lvlText w:val="表5-%1"/>
      <w:lvlJc w:val="left"/>
      <w:pPr>
        <w:tabs>
          <w:tab w:val="left" w:pos="420"/>
        </w:tabs>
        <w:ind w:left="0" w:firstLine="0"/>
      </w:pPr>
      <w:rPr>
        <w:rFonts w:hint="default" w:ascii="Times New Roman" w:hAnsi="Times New Roman" w:eastAsia="仿宋" w:cs="Times New Roman"/>
        <w:b/>
        <w:sz w:val="21"/>
        <w:szCs w:val="24"/>
      </w:rPr>
    </w:lvl>
    <w:lvl w:ilvl="1" w:tentative="0">
      <w:start w:val="1"/>
      <w:numFmt w:val="decimal"/>
      <w:suff w:val="nothing"/>
      <w:lvlText w:val="表2-%2"/>
      <w:lvlJc w:val="left"/>
      <w:pPr>
        <w:tabs>
          <w:tab w:val="left" w:pos="0"/>
        </w:tabs>
        <w:ind w:left="0" w:firstLine="0"/>
      </w:pPr>
      <w:rPr>
        <w:rFonts w:hint="default" w:ascii="宋体" w:hAnsi="宋体" w:eastAsia="宋体" w:cs="Arial"/>
      </w:rPr>
    </w:lvl>
    <w:lvl w:ilvl="2" w:tentative="0">
      <w:start w:val="1"/>
      <w:numFmt w:val="decimal"/>
      <w:lvlText w:val="%1.1.1%3"/>
      <w:lvlJc w:val="left"/>
      <w:pPr>
        <w:tabs>
          <w:tab w:val="left" w:pos="0"/>
        </w:tabs>
        <w:ind w:left="0" w:firstLine="0"/>
      </w:pPr>
      <w:rPr>
        <w:rFonts w:hint="default" w:ascii="宋体" w:hAnsi="宋体" w:eastAsia="宋体" w:cs="Arial"/>
        <w:color w:val="auto"/>
      </w:rPr>
    </w:lvl>
    <w:lvl w:ilvl="3" w:tentative="0">
      <w:start w:val="1"/>
      <w:numFmt w:val="decimal"/>
      <w:lvlText w:val="%1.%2.%3.%4"/>
      <w:lvlJc w:val="left"/>
      <w:pPr>
        <w:tabs>
          <w:tab w:val="left" w:pos="1080"/>
        </w:tabs>
        <w:ind w:left="0" w:firstLine="0"/>
      </w:pPr>
      <w:rPr>
        <w:rFonts w:hint="default" w:ascii="宋体" w:hAnsi="宋体" w:eastAsia="宋体" w:cs="Arial"/>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Arial"/>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7">
    <w:nsid w:val="2B6AF50E"/>
    <w:multiLevelType w:val="singleLevel"/>
    <w:tmpl w:val="2B6AF50E"/>
    <w:lvl w:ilvl="0" w:tentative="0">
      <w:start w:val="1"/>
      <w:numFmt w:val="decimal"/>
      <w:suff w:val="nothing"/>
      <w:lvlText w:val="%1"/>
      <w:lvlJc w:val="left"/>
      <w:pPr>
        <w:ind w:left="425" w:leftChars="0" w:hanging="425" w:firstLineChars="0"/>
      </w:pPr>
      <w:rPr>
        <w:rFonts w:hint="default"/>
      </w:rPr>
    </w:lvl>
  </w:abstractNum>
  <w:abstractNum w:abstractNumId="8">
    <w:nsid w:val="6257C6B5"/>
    <w:multiLevelType w:val="singleLevel"/>
    <w:tmpl w:val="6257C6B5"/>
    <w:lvl w:ilvl="0" w:tentative="0">
      <w:start w:val="1"/>
      <w:numFmt w:val="decimal"/>
      <w:pStyle w:val="70"/>
      <w:suff w:val="space"/>
      <w:lvlText w:val="表3-%1"/>
      <w:lvlJc w:val="left"/>
      <w:pPr>
        <w:tabs>
          <w:tab w:val="left" w:pos="420"/>
        </w:tabs>
        <w:ind w:left="0" w:firstLine="0"/>
      </w:pPr>
      <w:rPr>
        <w:rFonts w:hint="default"/>
      </w:rPr>
    </w:lvl>
  </w:abstractNum>
  <w:abstractNum w:abstractNumId="9">
    <w:nsid w:val="6685B242"/>
    <w:multiLevelType w:val="multilevel"/>
    <w:tmpl w:val="6685B242"/>
    <w:lvl w:ilvl="0" w:tentative="0">
      <w:start w:val="1"/>
      <w:numFmt w:val="decimal"/>
      <w:pStyle w:val="17"/>
      <w:isLgl/>
      <w:suff w:val="space"/>
      <w:lvlText w:val="表1-%1"/>
      <w:lvlJc w:val="center"/>
      <w:pPr>
        <w:tabs>
          <w:tab w:val="left" w:pos="0"/>
        </w:tabs>
        <w:ind w:left="425" w:hanging="425"/>
      </w:pPr>
      <w:rPr>
        <w:rFonts w:hint="default" w:ascii="Times New Roman" w:hAnsi="Times New Roman" w:eastAsia="仿宋" w:cs="Times New Roman"/>
        <w:b/>
        <w:sz w:val="21"/>
        <w:szCs w:val="24"/>
      </w:rPr>
    </w:lvl>
    <w:lvl w:ilvl="1" w:tentative="0">
      <w:start w:val="1"/>
      <w:numFmt w:val="decimal"/>
      <w:suff w:val="nothing"/>
      <w:lvlText w:val="表2-%2"/>
      <w:lvlJc w:val="left"/>
      <w:pPr>
        <w:tabs>
          <w:tab w:val="left" w:pos="0"/>
        </w:tabs>
        <w:ind w:left="0" w:firstLine="0"/>
      </w:pPr>
      <w:rPr>
        <w:rFonts w:hint="default" w:ascii="宋体" w:hAnsi="宋体" w:eastAsia="宋体" w:cs="仿宋"/>
      </w:rPr>
    </w:lvl>
    <w:lvl w:ilvl="2" w:tentative="0">
      <w:start w:val="1"/>
      <w:numFmt w:val="decimal"/>
      <w:lvlText w:val="%1.1.1%3"/>
      <w:lvlJc w:val="left"/>
      <w:pPr>
        <w:tabs>
          <w:tab w:val="left" w:pos="0"/>
        </w:tabs>
        <w:ind w:left="0" w:firstLine="0"/>
      </w:pPr>
      <w:rPr>
        <w:rFonts w:hint="default" w:ascii="宋体" w:hAnsi="宋体" w:eastAsia="宋体" w:cs="仿宋"/>
        <w:color w:val="auto"/>
      </w:rPr>
    </w:lvl>
    <w:lvl w:ilvl="3" w:tentative="0">
      <w:start w:val="1"/>
      <w:numFmt w:val="decimal"/>
      <w:lvlText w:val="%1.%2.%3.%4"/>
      <w:lvlJc w:val="left"/>
      <w:pPr>
        <w:tabs>
          <w:tab w:val="left" w:pos="1080"/>
        </w:tabs>
        <w:ind w:left="0" w:firstLine="0"/>
      </w:pPr>
      <w:rPr>
        <w:rFonts w:hint="default" w:ascii="宋体" w:hAnsi="宋体" w:eastAsia="宋体" w:cs="仿宋"/>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仿宋"/>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10">
    <w:nsid w:val="6A96DA82"/>
    <w:multiLevelType w:val="multilevel"/>
    <w:tmpl w:val="6A96DA82"/>
    <w:lvl w:ilvl="0" w:tentative="0">
      <w:start w:val="1"/>
      <w:numFmt w:val="decimal"/>
      <w:isLgl/>
      <w:lvlText w:val="表7-%1"/>
      <w:lvlJc w:val="left"/>
      <w:pPr>
        <w:tabs>
          <w:tab w:val="left" w:pos="420"/>
        </w:tabs>
        <w:ind w:left="3360" w:firstLine="0"/>
      </w:pPr>
      <w:rPr>
        <w:rFonts w:hint="default" w:ascii="Times New Roman" w:hAnsi="Times New Roman" w:eastAsia="仿宋" w:cs="Times New Roman"/>
        <w:b/>
        <w:sz w:val="21"/>
        <w:szCs w:val="24"/>
      </w:rPr>
    </w:lvl>
    <w:lvl w:ilvl="1" w:tentative="0">
      <w:start w:val="1"/>
      <w:numFmt w:val="decimal"/>
      <w:suff w:val="nothing"/>
      <w:lvlText w:val="表2-%2"/>
      <w:lvlJc w:val="left"/>
      <w:pPr>
        <w:tabs>
          <w:tab w:val="left" w:pos="0"/>
        </w:tabs>
        <w:ind w:left="3360" w:firstLine="0"/>
      </w:pPr>
      <w:rPr>
        <w:rFonts w:hint="default" w:ascii="宋体" w:hAnsi="宋体" w:eastAsia="宋体" w:cs="Arial"/>
      </w:rPr>
    </w:lvl>
    <w:lvl w:ilvl="2" w:tentative="0">
      <w:start w:val="1"/>
      <w:numFmt w:val="decimal"/>
      <w:lvlText w:val="%1.1.1%3"/>
      <w:lvlJc w:val="left"/>
      <w:pPr>
        <w:tabs>
          <w:tab w:val="left" w:pos="0"/>
        </w:tabs>
        <w:ind w:left="3360" w:firstLine="0"/>
      </w:pPr>
      <w:rPr>
        <w:rFonts w:hint="default" w:ascii="宋体" w:hAnsi="宋体" w:eastAsia="宋体" w:cs="Arial"/>
        <w:color w:val="auto"/>
      </w:rPr>
    </w:lvl>
    <w:lvl w:ilvl="3" w:tentative="0">
      <w:start w:val="1"/>
      <w:numFmt w:val="decimal"/>
      <w:pStyle w:val="6"/>
      <w:lvlText w:val="%1.%2.%3.%4"/>
      <w:lvlJc w:val="left"/>
      <w:pPr>
        <w:tabs>
          <w:tab w:val="left" w:pos="1080"/>
        </w:tabs>
        <w:ind w:left="3360" w:firstLine="0"/>
      </w:pPr>
      <w:rPr>
        <w:rFonts w:hint="default" w:ascii="宋体" w:hAnsi="宋体" w:eastAsia="宋体" w:cs="Arial"/>
      </w:rPr>
    </w:lvl>
    <w:lvl w:ilvl="4" w:tentative="0">
      <w:start w:val="1"/>
      <w:numFmt w:val="decimal"/>
      <w:pStyle w:val="7"/>
      <w:lvlText w:val="%1.%2.%3.%4.%5"/>
      <w:lvlJc w:val="left"/>
      <w:pPr>
        <w:tabs>
          <w:tab w:val="left" w:pos="0"/>
        </w:tabs>
        <w:ind w:left="3360" w:firstLine="0"/>
      </w:pPr>
      <w:rPr>
        <w:rFonts w:hint="eastAsia"/>
      </w:rPr>
    </w:lvl>
    <w:lvl w:ilvl="5" w:tentative="0">
      <w:start w:val="1"/>
      <w:numFmt w:val="decimal"/>
      <w:lvlText w:val="%1.%2.%3.%4.%5.%6"/>
      <w:lvlJc w:val="left"/>
      <w:pPr>
        <w:tabs>
          <w:tab w:val="left" w:pos="0"/>
        </w:tabs>
        <w:ind w:left="3360" w:firstLine="0"/>
      </w:pPr>
      <w:rPr>
        <w:rFonts w:hint="eastAsia"/>
      </w:rPr>
    </w:lvl>
    <w:lvl w:ilvl="6" w:tentative="0">
      <w:start w:val="1"/>
      <w:numFmt w:val="decimal"/>
      <w:lvlRestart w:val="2"/>
      <w:pStyle w:val="9"/>
      <w:suff w:val="space"/>
      <w:lvlText w:val="表1-%1.%2%7"/>
      <w:lvlJc w:val="left"/>
      <w:pPr>
        <w:tabs>
          <w:tab w:val="left" w:pos="0"/>
        </w:tabs>
        <w:ind w:left="3360" w:firstLine="0"/>
      </w:pPr>
      <w:rPr>
        <w:rFonts w:hint="default" w:ascii="宋体" w:hAnsi="宋体" w:eastAsia="宋体" w:cs="Arial"/>
      </w:rPr>
    </w:lvl>
    <w:lvl w:ilvl="7" w:tentative="0">
      <w:start w:val="1"/>
      <w:numFmt w:val="decimal"/>
      <w:pStyle w:val="10"/>
      <w:lvlText w:val="%1.%2.%3.%4.%5.%6.%7.%8"/>
      <w:lvlJc w:val="left"/>
      <w:pPr>
        <w:tabs>
          <w:tab w:val="left" w:pos="0"/>
        </w:tabs>
        <w:ind w:left="3360" w:firstLine="0"/>
      </w:pPr>
      <w:rPr>
        <w:rFonts w:hint="eastAsia"/>
      </w:rPr>
    </w:lvl>
    <w:lvl w:ilvl="8" w:tentative="0">
      <w:start w:val="1"/>
      <w:numFmt w:val="decimal"/>
      <w:pStyle w:val="11"/>
      <w:lvlText w:val="%1.%2.%3.%4.%5.%6.%7.%8.%9"/>
      <w:lvlJc w:val="left"/>
      <w:pPr>
        <w:tabs>
          <w:tab w:val="left" w:pos="0"/>
        </w:tabs>
        <w:ind w:left="3360" w:firstLine="0"/>
      </w:pPr>
      <w:rPr>
        <w:rFonts w:hint="eastAsia"/>
      </w:rPr>
    </w:lvl>
  </w:abstractNum>
  <w:abstractNum w:abstractNumId="11">
    <w:nsid w:val="7CBCD465"/>
    <w:multiLevelType w:val="multilevel"/>
    <w:tmpl w:val="7CBCD465"/>
    <w:lvl w:ilvl="0" w:tentative="0">
      <w:start w:val="1"/>
      <w:numFmt w:val="decimal"/>
      <w:pStyle w:val="22"/>
      <w:isLgl/>
      <w:suff w:val="space"/>
      <w:lvlText w:val="表4-%1"/>
      <w:lvlJc w:val="center"/>
      <w:pPr>
        <w:tabs>
          <w:tab w:val="left" w:pos="0"/>
        </w:tabs>
        <w:ind w:left="425" w:hanging="425"/>
      </w:pPr>
      <w:rPr>
        <w:rFonts w:hint="default" w:ascii="Times New Roman" w:hAnsi="Times New Roman" w:eastAsia="宋体" w:cs="宋体"/>
        <w:b/>
        <w:sz w:val="21"/>
        <w:szCs w:val="24"/>
      </w:rPr>
    </w:lvl>
    <w:lvl w:ilvl="1" w:tentative="0">
      <w:start w:val="1"/>
      <w:numFmt w:val="decimal"/>
      <w:suff w:val="nothing"/>
      <w:lvlText w:val="表4-%2"/>
      <w:lvlJc w:val="left"/>
      <w:pPr>
        <w:tabs>
          <w:tab w:val="left" w:pos="0"/>
        </w:tabs>
        <w:ind w:left="0" w:firstLine="0"/>
      </w:pPr>
      <w:rPr>
        <w:rFonts w:hint="default" w:ascii="宋体" w:hAnsi="宋体" w:eastAsia="宋体" w:cs="宋体"/>
      </w:rPr>
    </w:lvl>
    <w:lvl w:ilvl="2" w:tentative="0">
      <w:start w:val="1"/>
      <w:numFmt w:val="decimal"/>
      <w:lvlText w:val="%1.1.1%3"/>
      <w:lvlJc w:val="left"/>
      <w:pPr>
        <w:tabs>
          <w:tab w:val="left" w:pos="0"/>
        </w:tabs>
        <w:ind w:left="0" w:firstLine="0"/>
      </w:pPr>
      <w:rPr>
        <w:rFonts w:hint="default" w:ascii="宋体" w:hAnsi="宋体" w:eastAsia="宋体" w:cs="Times New Roman"/>
        <w:color w:val="auto"/>
      </w:rPr>
    </w:lvl>
    <w:lvl w:ilvl="3" w:tentative="0">
      <w:start w:val="1"/>
      <w:numFmt w:val="decimal"/>
      <w:lvlText w:val="%1.%2.%3.%4"/>
      <w:lvlJc w:val="left"/>
      <w:pPr>
        <w:tabs>
          <w:tab w:val="left" w:pos="1080"/>
        </w:tabs>
        <w:ind w:left="0" w:firstLine="0"/>
      </w:pPr>
      <w:rPr>
        <w:rFonts w:hint="default" w:ascii="宋体" w:hAnsi="宋体" w:eastAsia="宋体" w:cs="Times New Roman"/>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Restart w:val="2"/>
      <w:suff w:val="space"/>
      <w:lvlText w:val="表1-%1.%2%7"/>
      <w:lvlJc w:val="left"/>
      <w:pPr>
        <w:tabs>
          <w:tab w:val="left" w:pos="0"/>
        </w:tabs>
        <w:ind w:left="0" w:firstLine="0"/>
      </w:pPr>
      <w:rPr>
        <w:rFonts w:hint="default" w:ascii="宋体" w:hAnsi="宋体" w:eastAsia="宋体" w:cs="Times New Roman"/>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12">
    <w:nsid w:val="7E61455E"/>
    <w:multiLevelType w:val="singleLevel"/>
    <w:tmpl w:val="7E61455E"/>
    <w:lvl w:ilvl="0" w:tentative="0">
      <w:start w:val="4"/>
      <w:numFmt w:val="decimal"/>
      <w:suff w:val="nothing"/>
      <w:lvlText w:val="（%1）"/>
      <w:lvlJc w:val="left"/>
    </w:lvl>
  </w:abstractNum>
  <w:abstractNum w:abstractNumId="13">
    <w:nsid w:val="7F6B058F"/>
    <w:multiLevelType w:val="singleLevel"/>
    <w:tmpl w:val="7F6B058F"/>
    <w:lvl w:ilvl="0" w:tentative="0">
      <w:start w:val="1"/>
      <w:numFmt w:val="decimal"/>
      <w:suff w:val="nothing"/>
      <w:lvlText w:val="%1"/>
      <w:lvlJc w:val="left"/>
      <w:pPr>
        <w:tabs>
          <w:tab w:val="left" w:pos="397"/>
        </w:tabs>
        <w:ind w:left="454" w:leftChars="0" w:hanging="454" w:firstLineChars="0"/>
      </w:pPr>
      <w:rPr>
        <w:rFonts w:hint="default"/>
      </w:rPr>
    </w:lvl>
  </w:abstractNum>
  <w:num w:numId="1">
    <w:abstractNumId w:val="10"/>
  </w:num>
  <w:num w:numId="2">
    <w:abstractNumId w:val="2"/>
  </w:num>
  <w:num w:numId="3">
    <w:abstractNumId w:val="4"/>
  </w:num>
  <w:num w:numId="4">
    <w:abstractNumId w:val="1"/>
  </w:num>
  <w:num w:numId="5">
    <w:abstractNumId w:val="6"/>
  </w:num>
  <w:num w:numId="6">
    <w:abstractNumId w:val="9"/>
  </w:num>
  <w:num w:numId="7">
    <w:abstractNumId w:val="11"/>
  </w:num>
  <w:num w:numId="8">
    <w:abstractNumId w:val="0"/>
  </w:num>
  <w:num w:numId="9">
    <w:abstractNumId w:val="8"/>
  </w:num>
  <w:num w:numId="10">
    <w:abstractNumId w:val="5"/>
  </w:num>
  <w:num w:numId="11">
    <w:abstractNumId w:val="3"/>
  </w:num>
  <w:num w:numId="12">
    <w:abstractNumId w:val="7"/>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6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Zjk3YmJjZmZjODExMzMzNDg1MzkzMTdhZTBiMjgifQ=="/>
  </w:docVars>
  <w:rsids>
    <w:rsidRoot w:val="00172A27"/>
    <w:rsid w:val="000103F3"/>
    <w:rsid w:val="00017F88"/>
    <w:rsid w:val="00020FF6"/>
    <w:rsid w:val="00021592"/>
    <w:rsid w:val="000300AC"/>
    <w:rsid w:val="00044E04"/>
    <w:rsid w:val="0005279F"/>
    <w:rsid w:val="00054BF9"/>
    <w:rsid w:val="00056043"/>
    <w:rsid w:val="00057F64"/>
    <w:rsid w:val="00085710"/>
    <w:rsid w:val="000942B7"/>
    <w:rsid w:val="00096062"/>
    <w:rsid w:val="000A0D86"/>
    <w:rsid w:val="000A35B2"/>
    <w:rsid w:val="000B0EAC"/>
    <w:rsid w:val="000B2D96"/>
    <w:rsid w:val="000B3F2A"/>
    <w:rsid w:val="000C5EF5"/>
    <w:rsid w:val="000D38F9"/>
    <w:rsid w:val="000D7D9A"/>
    <w:rsid w:val="000E6307"/>
    <w:rsid w:val="000F41A1"/>
    <w:rsid w:val="000F577D"/>
    <w:rsid w:val="000F6224"/>
    <w:rsid w:val="001101F9"/>
    <w:rsid w:val="001127D8"/>
    <w:rsid w:val="0012253F"/>
    <w:rsid w:val="00131FE4"/>
    <w:rsid w:val="00147FCA"/>
    <w:rsid w:val="00162586"/>
    <w:rsid w:val="0016362F"/>
    <w:rsid w:val="00165977"/>
    <w:rsid w:val="001720E1"/>
    <w:rsid w:val="00185A02"/>
    <w:rsid w:val="001A08AF"/>
    <w:rsid w:val="001A099E"/>
    <w:rsid w:val="001A1712"/>
    <w:rsid w:val="001A793D"/>
    <w:rsid w:val="001C7E89"/>
    <w:rsid w:val="001E052A"/>
    <w:rsid w:val="001F5342"/>
    <w:rsid w:val="001F7E49"/>
    <w:rsid w:val="00200A13"/>
    <w:rsid w:val="002228B7"/>
    <w:rsid w:val="002353FE"/>
    <w:rsid w:val="00246C8F"/>
    <w:rsid w:val="00271583"/>
    <w:rsid w:val="0028209A"/>
    <w:rsid w:val="00283FA0"/>
    <w:rsid w:val="002C2B89"/>
    <w:rsid w:val="002C2FBA"/>
    <w:rsid w:val="002C6202"/>
    <w:rsid w:val="002D6A67"/>
    <w:rsid w:val="002D7F70"/>
    <w:rsid w:val="00302888"/>
    <w:rsid w:val="00322638"/>
    <w:rsid w:val="003242F4"/>
    <w:rsid w:val="00332398"/>
    <w:rsid w:val="00333A2A"/>
    <w:rsid w:val="00337220"/>
    <w:rsid w:val="0034554D"/>
    <w:rsid w:val="003477AB"/>
    <w:rsid w:val="0035474E"/>
    <w:rsid w:val="00392171"/>
    <w:rsid w:val="003921AF"/>
    <w:rsid w:val="003964EA"/>
    <w:rsid w:val="003A2844"/>
    <w:rsid w:val="003A41D5"/>
    <w:rsid w:val="003A421A"/>
    <w:rsid w:val="003C13F3"/>
    <w:rsid w:val="003D0F8C"/>
    <w:rsid w:val="003E3601"/>
    <w:rsid w:val="003F205E"/>
    <w:rsid w:val="00421DF7"/>
    <w:rsid w:val="00433788"/>
    <w:rsid w:val="00454399"/>
    <w:rsid w:val="00472507"/>
    <w:rsid w:val="00473B33"/>
    <w:rsid w:val="00480957"/>
    <w:rsid w:val="00487360"/>
    <w:rsid w:val="00492850"/>
    <w:rsid w:val="004A4660"/>
    <w:rsid w:val="004B0AF2"/>
    <w:rsid w:val="004B2E2E"/>
    <w:rsid w:val="004B585F"/>
    <w:rsid w:val="004B6EEA"/>
    <w:rsid w:val="004C0799"/>
    <w:rsid w:val="004D127F"/>
    <w:rsid w:val="004D349F"/>
    <w:rsid w:val="004D4CA8"/>
    <w:rsid w:val="004D6899"/>
    <w:rsid w:val="004D79E8"/>
    <w:rsid w:val="004E3FF2"/>
    <w:rsid w:val="00502D10"/>
    <w:rsid w:val="00502E39"/>
    <w:rsid w:val="00522102"/>
    <w:rsid w:val="005238F0"/>
    <w:rsid w:val="00525832"/>
    <w:rsid w:val="005275BC"/>
    <w:rsid w:val="00547E96"/>
    <w:rsid w:val="005531D4"/>
    <w:rsid w:val="00562A1A"/>
    <w:rsid w:val="0057062E"/>
    <w:rsid w:val="0057563A"/>
    <w:rsid w:val="00576FCA"/>
    <w:rsid w:val="00577F76"/>
    <w:rsid w:val="00581E3D"/>
    <w:rsid w:val="00595946"/>
    <w:rsid w:val="005962FE"/>
    <w:rsid w:val="00596641"/>
    <w:rsid w:val="005A6BF4"/>
    <w:rsid w:val="005C5E69"/>
    <w:rsid w:val="005D0B60"/>
    <w:rsid w:val="005D37BF"/>
    <w:rsid w:val="005D416C"/>
    <w:rsid w:val="005E3876"/>
    <w:rsid w:val="005E7D2C"/>
    <w:rsid w:val="005F06CE"/>
    <w:rsid w:val="005F2C2E"/>
    <w:rsid w:val="00610B0B"/>
    <w:rsid w:val="00612B1E"/>
    <w:rsid w:val="006354EA"/>
    <w:rsid w:val="00636B02"/>
    <w:rsid w:val="0064398F"/>
    <w:rsid w:val="00643A7B"/>
    <w:rsid w:val="006508CC"/>
    <w:rsid w:val="006838B5"/>
    <w:rsid w:val="00692BA3"/>
    <w:rsid w:val="006B0E1B"/>
    <w:rsid w:val="006B60A5"/>
    <w:rsid w:val="006B6D1F"/>
    <w:rsid w:val="006B7360"/>
    <w:rsid w:val="006C0BCB"/>
    <w:rsid w:val="006D3DF5"/>
    <w:rsid w:val="006D5F77"/>
    <w:rsid w:val="006E13E3"/>
    <w:rsid w:val="006F1164"/>
    <w:rsid w:val="006F3E9E"/>
    <w:rsid w:val="00700304"/>
    <w:rsid w:val="00700B17"/>
    <w:rsid w:val="00702B61"/>
    <w:rsid w:val="0070727D"/>
    <w:rsid w:val="00707D6B"/>
    <w:rsid w:val="00723DCC"/>
    <w:rsid w:val="007244F4"/>
    <w:rsid w:val="007250B3"/>
    <w:rsid w:val="00736AFF"/>
    <w:rsid w:val="00745885"/>
    <w:rsid w:val="00746BC6"/>
    <w:rsid w:val="007641DF"/>
    <w:rsid w:val="00771A0D"/>
    <w:rsid w:val="00792B10"/>
    <w:rsid w:val="007C1734"/>
    <w:rsid w:val="007D283C"/>
    <w:rsid w:val="007E0311"/>
    <w:rsid w:val="007E22F3"/>
    <w:rsid w:val="008074C8"/>
    <w:rsid w:val="00812345"/>
    <w:rsid w:val="00820711"/>
    <w:rsid w:val="00824C68"/>
    <w:rsid w:val="00833194"/>
    <w:rsid w:val="00844D39"/>
    <w:rsid w:val="00844EA2"/>
    <w:rsid w:val="00853FA5"/>
    <w:rsid w:val="008567F0"/>
    <w:rsid w:val="00872AF2"/>
    <w:rsid w:val="0087659B"/>
    <w:rsid w:val="00897DEF"/>
    <w:rsid w:val="008A5062"/>
    <w:rsid w:val="008D7CDD"/>
    <w:rsid w:val="008E2B93"/>
    <w:rsid w:val="008E535A"/>
    <w:rsid w:val="008E7978"/>
    <w:rsid w:val="00931FDA"/>
    <w:rsid w:val="00937170"/>
    <w:rsid w:val="009407AE"/>
    <w:rsid w:val="00960290"/>
    <w:rsid w:val="00970528"/>
    <w:rsid w:val="00970878"/>
    <w:rsid w:val="009721CB"/>
    <w:rsid w:val="00975F39"/>
    <w:rsid w:val="00976863"/>
    <w:rsid w:val="00977DE7"/>
    <w:rsid w:val="009903BB"/>
    <w:rsid w:val="009915B4"/>
    <w:rsid w:val="009B1BE8"/>
    <w:rsid w:val="009B56C7"/>
    <w:rsid w:val="009C4B60"/>
    <w:rsid w:val="009D6EA5"/>
    <w:rsid w:val="009E2AAD"/>
    <w:rsid w:val="009E35DA"/>
    <w:rsid w:val="009E5347"/>
    <w:rsid w:val="009E686A"/>
    <w:rsid w:val="009F2E6D"/>
    <w:rsid w:val="009F41CB"/>
    <w:rsid w:val="009F430C"/>
    <w:rsid w:val="009F4F4B"/>
    <w:rsid w:val="00A13B77"/>
    <w:rsid w:val="00A16274"/>
    <w:rsid w:val="00A2766F"/>
    <w:rsid w:val="00A34ACE"/>
    <w:rsid w:val="00A400D5"/>
    <w:rsid w:val="00A406F8"/>
    <w:rsid w:val="00A514CA"/>
    <w:rsid w:val="00A6454B"/>
    <w:rsid w:val="00A65FA9"/>
    <w:rsid w:val="00A70A0B"/>
    <w:rsid w:val="00A808B4"/>
    <w:rsid w:val="00A9616A"/>
    <w:rsid w:val="00AA0B3C"/>
    <w:rsid w:val="00AC5736"/>
    <w:rsid w:val="00AE2C2F"/>
    <w:rsid w:val="00AE633F"/>
    <w:rsid w:val="00AE771D"/>
    <w:rsid w:val="00B01829"/>
    <w:rsid w:val="00B026C2"/>
    <w:rsid w:val="00B05192"/>
    <w:rsid w:val="00B17CEC"/>
    <w:rsid w:val="00B209F0"/>
    <w:rsid w:val="00B22BC1"/>
    <w:rsid w:val="00B37A4B"/>
    <w:rsid w:val="00B37BCA"/>
    <w:rsid w:val="00B45131"/>
    <w:rsid w:val="00B57AA3"/>
    <w:rsid w:val="00B6420B"/>
    <w:rsid w:val="00B65810"/>
    <w:rsid w:val="00B7265F"/>
    <w:rsid w:val="00B726DB"/>
    <w:rsid w:val="00B82726"/>
    <w:rsid w:val="00BB60A5"/>
    <w:rsid w:val="00BC05D1"/>
    <w:rsid w:val="00BC5205"/>
    <w:rsid w:val="00BC6FAD"/>
    <w:rsid w:val="00BE5273"/>
    <w:rsid w:val="00C45E25"/>
    <w:rsid w:val="00C50C00"/>
    <w:rsid w:val="00C54FCE"/>
    <w:rsid w:val="00C56D75"/>
    <w:rsid w:val="00C67DD0"/>
    <w:rsid w:val="00C77BB5"/>
    <w:rsid w:val="00C80CF1"/>
    <w:rsid w:val="00C83D52"/>
    <w:rsid w:val="00C8484B"/>
    <w:rsid w:val="00C93A09"/>
    <w:rsid w:val="00CA4CD6"/>
    <w:rsid w:val="00CB4210"/>
    <w:rsid w:val="00CD3B50"/>
    <w:rsid w:val="00CD46FC"/>
    <w:rsid w:val="00CE03B3"/>
    <w:rsid w:val="00CE6059"/>
    <w:rsid w:val="00CF0B0B"/>
    <w:rsid w:val="00CF19F4"/>
    <w:rsid w:val="00D059C6"/>
    <w:rsid w:val="00D324E1"/>
    <w:rsid w:val="00D3414D"/>
    <w:rsid w:val="00D37905"/>
    <w:rsid w:val="00D43F84"/>
    <w:rsid w:val="00D63A34"/>
    <w:rsid w:val="00D64AE1"/>
    <w:rsid w:val="00D65086"/>
    <w:rsid w:val="00D92C0B"/>
    <w:rsid w:val="00D94F3C"/>
    <w:rsid w:val="00DB3C71"/>
    <w:rsid w:val="00DC2174"/>
    <w:rsid w:val="00DD1AAA"/>
    <w:rsid w:val="00DD7328"/>
    <w:rsid w:val="00DE3B06"/>
    <w:rsid w:val="00DE5A1B"/>
    <w:rsid w:val="00E07E77"/>
    <w:rsid w:val="00E17C6D"/>
    <w:rsid w:val="00E26304"/>
    <w:rsid w:val="00E30FAC"/>
    <w:rsid w:val="00E44557"/>
    <w:rsid w:val="00E53A52"/>
    <w:rsid w:val="00E86874"/>
    <w:rsid w:val="00EA3585"/>
    <w:rsid w:val="00EA38F8"/>
    <w:rsid w:val="00EB2B83"/>
    <w:rsid w:val="00EB2CCA"/>
    <w:rsid w:val="00EC0073"/>
    <w:rsid w:val="00EC42C2"/>
    <w:rsid w:val="00EC6607"/>
    <w:rsid w:val="00EF3007"/>
    <w:rsid w:val="00EF304B"/>
    <w:rsid w:val="00F002AA"/>
    <w:rsid w:val="00F04539"/>
    <w:rsid w:val="00F07D71"/>
    <w:rsid w:val="00F16ED7"/>
    <w:rsid w:val="00F27196"/>
    <w:rsid w:val="00F374C2"/>
    <w:rsid w:val="00F40EB8"/>
    <w:rsid w:val="00F421A5"/>
    <w:rsid w:val="00F44BAA"/>
    <w:rsid w:val="00F476F5"/>
    <w:rsid w:val="00F50F36"/>
    <w:rsid w:val="00F5237A"/>
    <w:rsid w:val="00F708CF"/>
    <w:rsid w:val="00F87A34"/>
    <w:rsid w:val="00F91FE9"/>
    <w:rsid w:val="00F950B2"/>
    <w:rsid w:val="00FA0615"/>
    <w:rsid w:val="00FA795F"/>
    <w:rsid w:val="00FB2B14"/>
    <w:rsid w:val="00FC01F4"/>
    <w:rsid w:val="00FD397B"/>
    <w:rsid w:val="00FD796A"/>
    <w:rsid w:val="00FE2AF0"/>
    <w:rsid w:val="00FE5DE6"/>
    <w:rsid w:val="00FE7CB3"/>
    <w:rsid w:val="00FE7FBF"/>
    <w:rsid w:val="010607DA"/>
    <w:rsid w:val="01186AC5"/>
    <w:rsid w:val="011E0236"/>
    <w:rsid w:val="01232221"/>
    <w:rsid w:val="01251CA1"/>
    <w:rsid w:val="01387EAC"/>
    <w:rsid w:val="013F7EA6"/>
    <w:rsid w:val="016D6AC7"/>
    <w:rsid w:val="018241B2"/>
    <w:rsid w:val="01826A17"/>
    <w:rsid w:val="01853AB2"/>
    <w:rsid w:val="01853E11"/>
    <w:rsid w:val="018C7327"/>
    <w:rsid w:val="018F4C90"/>
    <w:rsid w:val="019A362C"/>
    <w:rsid w:val="019A5BC3"/>
    <w:rsid w:val="01AD071C"/>
    <w:rsid w:val="01B341D5"/>
    <w:rsid w:val="01B70B0C"/>
    <w:rsid w:val="01B97F5E"/>
    <w:rsid w:val="01D90564"/>
    <w:rsid w:val="01F65D75"/>
    <w:rsid w:val="02107FB9"/>
    <w:rsid w:val="025008C3"/>
    <w:rsid w:val="025A27F5"/>
    <w:rsid w:val="025B6FF9"/>
    <w:rsid w:val="02606B2C"/>
    <w:rsid w:val="0265248C"/>
    <w:rsid w:val="02810A7C"/>
    <w:rsid w:val="028B36A9"/>
    <w:rsid w:val="029F707D"/>
    <w:rsid w:val="02B441C8"/>
    <w:rsid w:val="02C856C6"/>
    <w:rsid w:val="02D74B40"/>
    <w:rsid w:val="02E60D00"/>
    <w:rsid w:val="03280EF8"/>
    <w:rsid w:val="0331556C"/>
    <w:rsid w:val="03404493"/>
    <w:rsid w:val="034554B0"/>
    <w:rsid w:val="03546191"/>
    <w:rsid w:val="03632FF4"/>
    <w:rsid w:val="0370464D"/>
    <w:rsid w:val="03881DE6"/>
    <w:rsid w:val="0388408C"/>
    <w:rsid w:val="038A7E04"/>
    <w:rsid w:val="038C5C35"/>
    <w:rsid w:val="03AF33C7"/>
    <w:rsid w:val="03BC4BD4"/>
    <w:rsid w:val="03D2472D"/>
    <w:rsid w:val="03D8291E"/>
    <w:rsid w:val="04014FF8"/>
    <w:rsid w:val="044C696D"/>
    <w:rsid w:val="044C6E68"/>
    <w:rsid w:val="04510922"/>
    <w:rsid w:val="046300BE"/>
    <w:rsid w:val="047B6615"/>
    <w:rsid w:val="04893ACA"/>
    <w:rsid w:val="04985756"/>
    <w:rsid w:val="04A06481"/>
    <w:rsid w:val="04B2019A"/>
    <w:rsid w:val="04C7311F"/>
    <w:rsid w:val="04DB4394"/>
    <w:rsid w:val="04E62E18"/>
    <w:rsid w:val="04FD623C"/>
    <w:rsid w:val="04FE1C51"/>
    <w:rsid w:val="052971A9"/>
    <w:rsid w:val="053E1670"/>
    <w:rsid w:val="05417F47"/>
    <w:rsid w:val="05827C69"/>
    <w:rsid w:val="05834B0B"/>
    <w:rsid w:val="058C1C12"/>
    <w:rsid w:val="059576B4"/>
    <w:rsid w:val="05CB200E"/>
    <w:rsid w:val="05ED01D7"/>
    <w:rsid w:val="05F436CD"/>
    <w:rsid w:val="05FB0957"/>
    <w:rsid w:val="060774EA"/>
    <w:rsid w:val="06081B58"/>
    <w:rsid w:val="061A0E13"/>
    <w:rsid w:val="06233BF8"/>
    <w:rsid w:val="06237331"/>
    <w:rsid w:val="06323A11"/>
    <w:rsid w:val="0659535B"/>
    <w:rsid w:val="0664493D"/>
    <w:rsid w:val="066C68A3"/>
    <w:rsid w:val="06A6322C"/>
    <w:rsid w:val="06A74829"/>
    <w:rsid w:val="06BA5298"/>
    <w:rsid w:val="06BC5808"/>
    <w:rsid w:val="06D33870"/>
    <w:rsid w:val="06E122E5"/>
    <w:rsid w:val="06E33324"/>
    <w:rsid w:val="06F07F7E"/>
    <w:rsid w:val="07040B8F"/>
    <w:rsid w:val="071312A1"/>
    <w:rsid w:val="07391925"/>
    <w:rsid w:val="0747741D"/>
    <w:rsid w:val="07634BF4"/>
    <w:rsid w:val="07696335"/>
    <w:rsid w:val="078D3072"/>
    <w:rsid w:val="07E31891"/>
    <w:rsid w:val="080F2686"/>
    <w:rsid w:val="081D1247"/>
    <w:rsid w:val="08275C22"/>
    <w:rsid w:val="082D6FB0"/>
    <w:rsid w:val="085B3337"/>
    <w:rsid w:val="086D0024"/>
    <w:rsid w:val="088017D6"/>
    <w:rsid w:val="088773A6"/>
    <w:rsid w:val="08877E08"/>
    <w:rsid w:val="089645E3"/>
    <w:rsid w:val="08997D49"/>
    <w:rsid w:val="089B216C"/>
    <w:rsid w:val="08A8389B"/>
    <w:rsid w:val="08C43471"/>
    <w:rsid w:val="08D52B4B"/>
    <w:rsid w:val="08D57C83"/>
    <w:rsid w:val="08DB07BA"/>
    <w:rsid w:val="08DB6329"/>
    <w:rsid w:val="08E51639"/>
    <w:rsid w:val="08F00CED"/>
    <w:rsid w:val="0910125D"/>
    <w:rsid w:val="09141D5B"/>
    <w:rsid w:val="091C14FF"/>
    <w:rsid w:val="09424A96"/>
    <w:rsid w:val="095A2027"/>
    <w:rsid w:val="096609CC"/>
    <w:rsid w:val="096636BB"/>
    <w:rsid w:val="097C01EF"/>
    <w:rsid w:val="098A619B"/>
    <w:rsid w:val="09A339CE"/>
    <w:rsid w:val="09D16488"/>
    <w:rsid w:val="09D77A57"/>
    <w:rsid w:val="09DE18E2"/>
    <w:rsid w:val="09E15510"/>
    <w:rsid w:val="09F50B09"/>
    <w:rsid w:val="09FC4E8C"/>
    <w:rsid w:val="0A0303E6"/>
    <w:rsid w:val="0A0501E5"/>
    <w:rsid w:val="0A0B50CF"/>
    <w:rsid w:val="0A40746F"/>
    <w:rsid w:val="0A482EEB"/>
    <w:rsid w:val="0A4D7370"/>
    <w:rsid w:val="0A7D421F"/>
    <w:rsid w:val="0A8803B6"/>
    <w:rsid w:val="0ACF434F"/>
    <w:rsid w:val="0AE24082"/>
    <w:rsid w:val="0B0D6B5B"/>
    <w:rsid w:val="0B100BEF"/>
    <w:rsid w:val="0B600573"/>
    <w:rsid w:val="0B64718D"/>
    <w:rsid w:val="0B694C76"/>
    <w:rsid w:val="0B704F0D"/>
    <w:rsid w:val="0B784212"/>
    <w:rsid w:val="0B980BE5"/>
    <w:rsid w:val="0BAC254C"/>
    <w:rsid w:val="0BCF7C01"/>
    <w:rsid w:val="0C0A1AE2"/>
    <w:rsid w:val="0C152235"/>
    <w:rsid w:val="0C1A224D"/>
    <w:rsid w:val="0C220299"/>
    <w:rsid w:val="0C297E6F"/>
    <w:rsid w:val="0C34090D"/>
    <w:rsid w:val="0C372E69"/>
    <w:rsid w:val="0C404CDD"/>
    <w:rsid w:val="0C4548C9"/>
    <w:rsid w:val="0C4D5E73"/>
    <w:rsid w:val="0C515F91"/>
    <w:rsid w:val="0C7D3F22"/>
    <w:rsid w:val="0C7E7DDA"/>
    <w:rsid w:val="0C7F638D"/>
    <w:rsid w:val="0C836DFE"/>
    <w:rsid w:val="0C917B0E"/>
    <w:rsid w:val="0C984902"/>
    <w:rsid w:val="0C992E66"/>
    <w:rsid w:val="0CA15669"/>
    <w:rsid w:val="0CA71EA1"/>
    <w:rsid w:val="0CBA4C59"/>
    <w:rsid w:val="0CC0529A"/>
    <w:rsid w:val="0CC57965"/>
    <w:rsid w:val="0CE11ED3"/>
    <w:rsid w:val="0D2E4D67"/>
    <w:rsid w:val="0D344D78"/>
    <w:rsid w:val="0D3C614D"/>
    <w:rsid w:val="0D3D37A2"/>
    <w:rsid w:val="0D5A25F6"/>
    <w:rsid w:val="0D780D24"/>
    <w:rsid w:val="0D7D6DB0"/>
    <w:rsid w:val="0D9C1C27"/>
    <w:rsid w:val="0DBB7CD7"/>
    <w:rsid w:val="0DE6032D"/>
    <w:rsid w:val="0E023AE4"/>
    <w:rsid w:val="0E033F8B"/>
    <w:rsid w:val="0E5B4877"/>
    <w:rsid w:val="0E647EF4"/>
    <w:rsid w:val="0E6E509A"/>
    <w:rsid w:val="0E7E2314"/>
    <w:rsid w:val="0EAF4BC3"/>
    <w:rsid w:val="0EF80318"/>
    <w:rsid w:val="0F130CAE"/>
    <w:rsid w:val="0F1E6C72"/>
    <w:rsid w:val="0F2C6214"/>
    <w:rsid w:val="0F307AB2"/>
    <w:rsid w:val="0F40581B"/>
    <w:rsid w:val="0F476BA1"/>
    <w:rsid w:val="0F5D017B"/>
    <w:rsid w:val="0F953DB9"/>
    <w:rsid w:val="0F9D0AB6"/>
    <w:rsid w:val="0FA97864"/>
    <w:rsid w:val="0FB70A98"/>
    <w:rsid w:val="0FC5432B"/>
    <w:rsid w:val="100D6CA5"/>
    <w:rsid w:val="10305890"/>
    <w:rsid w:val="103A4EAF"/>
    <w:rsid w:val="10425CE7"/>
    <w:rsid w:val="10457750"/>
    <w:rsid w:val="1054157E"/>
    <w:rsid w:val="107C6D27"/>
    <w:rsid w:val="108160EB"/>
    <w:rsid w:val="108C51BC"/>
    <w:rsid w:val="109819C6"/>
    <w:rsid w:val="10AD0C8E"/>
    <w:rsid w:val="10BB6702"/>
    <w:rsid w:val="10D3289C"/>
    <w:rsid w:val="10D55959"/>
    <w:rsid w:val="10EB32C0"/>
    <w:rsid w:val="110A00A3"/>
    <w:rsid w:val="111378D5"/>
    <w:rsid w:val="11254CC9"/>
    <w:rsid w:val="112567DC"/>
    <w:rsid w:val="11384CAD"/>
    <w:rsid w:val="1149506D"/>
    <w:rsid w:val="114F6F76"/>
    <w:rsid w:val="1152010E"/>
    <w:rsid w:val="116972AB"/>
    <w:rsid w:val="118F08B5"/>
    <w:rsid w:val="11A0517A"/>
    <w:rsid w:val="11A13244"/>
    <w:rsid w:val="11BF2543"/>
    <w:rsid w:val="11C664AC"/>
    <w:rsid w:val="11D32B00"/>
    <w:rsid w:val="11D706B9"/>
    <w:rsid w:val="1211524D"/>
    <w:rsid w:val="12174F59"/>
    <w:rsid w:val="12373874"/>
    <w:rsid w:val="1252655E"/>
    <w:rsid w:val="126B7B2D"/>
    <w:rsid w:val="126C30D5"/>
    <w:rsid w:val="12861CFE"/>
    <w:rsid w:val="129142F3"/>
    <w:rsid w:val="1299771C"/>
    <w:rsid w:val="12A52565"/>
    <w:rsid w:val="12BD46F9"/>
    <w:rsid w:val="12C000D1"/>
    <w:rsid w:val="12D20EA3"/>
    <w:rsid w:val="12E03433"/>
    <w:rsid w:val="12E10F19"/>
    <w:rsid w:val="13167AEC"/>
    <w:rsid w:val="131D0BAA"/>
    <w:rsid w:val="131E1984"/>
    <w:rsid w:val="13223BB5"/>
    <w:rsid w:val="13272F7A"/>
    <w:rsid w:val="1333260E"/>
    <w:rsid w:val="13347445"/>
    <w:rsid w:val="1349542E"/>
    <w:rsid w:val="134F0723"/>
    <w:rsid w:val="13595A77"/>
    <w:rsid w:val="136C0C65"/>
    <w:rsid w:val="136F4921"/>
    <w:rsid w:val="13AC4F9E"/>
    <w:rsid w:val="13B069AB"/>
    <w:rsid w:val="13C06F2A"/>
    <w:rsid w:val="13CC5D99"/>
    <w:rsid w:val="13CF683A"/>
    <w:rsid w:val="13D11138"/>
    <w:rsid w:val="13DA623E"/>
    <w:rsid w:val="13F44D98"/>
    <w:rsid w:val="13FC4407"/>
    <w:rsid w:val="14266451"/>
    <w:rsid w:val="14504752"/>
    <w:rsid w:val="1457788F"/>
    <w:rsid w:val="14C9012A"/>
    <w:rsid w:val="14DD284D"/>
    <w:rsid w:val="14F50E56"/>
    <w:rsid w:val="15040B10"/>
    <w:rsid w:val="151E65FF"/>
    <w:rsid w:val="15393438"/>
    <w:rsid w:val="154047C7"/>
    <w:rsid w:val="154A26E6"/>
    <w:rsid w:val="1552177C"/>
    <w:rsid w:val="155713D3"/>
    <w:rsid w:val="155D06F2"/>
    <w:rsid w:val="1562473D"/>
    <w:rsid w:val="157E3BCC"/>
    <w:rsid w:val="158F3058"/>
    <w:rsid w:val="159E20DC"/>
    <w:rsid w:val="15AE34DE"/>
    <w:rsid w:val="15B20B7C"/>
    <w:rsid w:val="15C2342E"/>
    <w:rsid w:val="1602382A"/>
    <w:rsid w:val="16045BB7"/>
    <w:rsid w:val="16100880"/>
    <w:rsid w:val="16677724"/>
    <w:rsid w:val="169564C9"/>
    <w:rsid w:val="16B02545"/>
    <w:rsid w:val="16BF171B"/>
    <w:rsid w:val="16CC10B5"/>
    <w:rsid w:val="16D2144F"/>
    <w:rsid w:val="16DC5D75"/>
    <w:rsid w:val="16E25A95"/>
    <w:rsid w:val="16E36C00"/>
    <w:rsid w:val="16E5185E"/>
    <w:rsid w:val="16F30626"/>
    <w:rsid w:val="16F516B3"/>
    <w:rsid w:val="17173305"/>
    <w:rsid w:val="171E6442"/>
    <w:rsid w:val="17255A22"/>
    <w:rsid w:val="174824DC"/>
    <w:rsid w:val="174A050B"/>
    <w:rsid w:val="1765644D"/>
    <w:rsid w:val="17705194"/>
    <w:rsid w:val="17745B06"/>
    <w:rsid w:val="17780248"/>
    <w:rsid w:val="178D5376"/>
    <w:rsid w:val="17945A91"/>
    <w:rsid w:val="17B648CC"/>
    <w:rsid w:val="17DB7941"/>
    <w:rsid w:val="17E376FA"/>
    <w:rsid w:val="17E70F2A"/>
    <w:rsid w:val="17EE050A"/>
    <w:rsid w:val="17F378CF"/>
    <w:rsid w:val="17F6116D"/>
    <w:rsid w:val="17FF4692"/>
    <w:rsid w:val="18012CDE"/>
    <w:rsid w:val="180D0F83"/>
    <w:rsid w:val="181066D2"/>
    <w:rsid w:val="1831173C"/>
    <w:rsid w:val="1844012A"/>
    <w:rsid w:val="185D6FC8"/>
    <w:rsid w:val="187C78C4"/>
    <w:rsid w:val="1888517A"/>
    <w:rsid w:val="188B5D59"/>
    <w:rsid w:val="189314E4"/>
    <w:rsid w:val="18A706B9"/>
    <w:rsid w:val="18C43019"/>
    <w:rsid w:val="18DF60A5"/>
    <w:rsid w:val="18F15E68"/>
    <w:rsid w:val="193957B5"/>
    <w:rsid w:val="19532204"/>
    <w:rsid w:val="19686277"/>
    <w:rsid w:val="19747C2B"/>
    <w:rsid w:val="197B53D3"/>
    <w:rsid w:val="198E16B0"/>
    <w:rsid w:val="199A38E3"/>
    <w:rsid w:val="19AA66B3"/>
    <w:rsid w:val="19B25A82"/>
    <w:rsid w:val="19C95FDB"/>
    <w:rsid w:val="19DE010A"/>
    <w:rsid w:val="19E911A0"/>
    <w:rsid w:val="1A0576A7"/>
    <w:rsid w:val="1A246465"/>
    <w:rsid w:val="1A2E1092"/>
    <w:rsid w:val="1A317FA3"/>
    <w:rsid w:val="1A5F124B"/>
    <w:rsid w:val="1A611335"/>
    <w:rsid w:val="1A63042B"/>
    <w:rsid w:val="1A723C36"/>
    <w:rsid w:val="1A7F18ED"/>
    <w:rsid w:val="1A90490A"/>
    <w:rsid w:val="1AA81243"/>
    <w:rsid w:val="1AAC0209"/>
    <w:rsid w:val="1AB82A16"/>
    <w:rsid w:val="1ABC669E"/>
    <w:rsid w:val="1AC437A4"/>
    <w:rsid w:val="1AF73B8D"/>
    <w:rsid w:val="1B0B3181"/>
    <w:rsid w:val="1B136570"/>
    <w:rsid w:val="1B267688"/>
    <w:rsid w:val="1B2D4875"/>
    <w:rsid w:val="1B414DF5"/>
    <w:rsid w:val="1B4E7406"/>
    <w:rsid w:val="1B4F12C0"/>
    <w:rsid w:val="1B4F7512"/>
    <w:rsid w:val="1B570174"/>
    <w:rsid w:val="1B774226"/>
    <w:rsid w:val="1B797436"/>
    <w:rsid w:val="1B9B4505"/>
    <w:rsid w:val="1BA869C7"/>
    <w:rsid w:val="1BB62ADE"/>
    <w:rsid w:val="1BB82710"/>
    <w:rsid w:val="1BC475E8"/>
    <w:rsid w:val="1BCC01E1"/>
    <w:rsid w:val="1BE0460E"/>
    <w:rsid w:val="1BE614F8"/>
    <w:rsid w:val="1BEB5467"/>
    <w:rsid w:val="1BF41E67"/>
    <w:rsid w:val="1C420E24"/>
    <w:rsid w:val="1C622052"/>
    <w:rsid w:val="1C752741"/>
    <w:rsid w:val="1C797E2A"/>
    <w:rsid w:val="1C7C1ABC"/>
    <w:rsid w:val="1C870E06"/>
    <w:rsid w:val="1CB557A0"/>
    <w:rsid w:val="1CE1063D"/>
    <w:rsid w:val="1CF073D1"/>
    <w:rsid w:val="1D092030"/>
    <w:rsid w:val="1D2113B5"/>
    <w:rsid w:val="1D621E6C"/>
    <w:rsid w:val="1D6848BB"/>
    <w:rsid w:val="1D7842FF"/>
    <w:rsid w:val="1D7A3E1C"/>
    <w:rsid w:val="1D8D60CF"/>
    <w:rsid w:val="1D9751A0"/>
    <w:rsid w:val="1DAA477F"/>
    <w:rsid w:val="1DB23D88"/>
    <w:rsid w:val="1DC064A5"/>
    <w:rsid w:val="1DD43CFE"/>
    <w:rsid w:val="1DD65CC8"/>
    <w:rsid w:val="1DE026A3"/>
    <w:rsid w:val="1DE33F41"/>
    <w:rsid w:val="1DE75DAA"/>
    <w:rsid w:val="1DEF0B38"/>
    <w:rsid w:val="1DF371DE"/>
    <w:rsid w:val="1E1835B6"/>
    <w:rsid w:val="1E221E0D"/>
    <w:rsid w:val="1E296894"/>
    <w:rsid w:val="1E322697"/>
    <w:rsid w:val="1E3D5D47"/>
    <w:rsid w:val="1E3D7AF5"/>
    <w:rsid w:val="1E567F47"/>
    <w:rsid w:val="1E80596F"/>
    <w:rsid w:val="1E8429D3"/>
    <w:rsid w:val="1EC70AEB"/>
    <w:rsid w:val="1EEA7898"/>
    <w:rsid w:val="1F06438B"/>
    <w:rsid w:val="1F123AE6"/>
    <w:rsid w:val="1F356A1F"/>
    <w:rsid w:val="1F3C0F4E"/>
    <w:rsid w:val="1F443226"/>
    <w:rsid w:val="1F4D1EEA"/>
    <w:rsid w:val="1F746DE1"/>
    <w:rsid w:val="1F773FEE"/>
    <w:rsid w:val="1F8033AC"/>
    <w:rsid w:val="1F82104D"/>
    <w:rsid w:val="1F981083"/>
    <w:rsid w:val="1FD26E29"/>
    <w:rsid w:val="1FD622FB"/>
    <w:rsid w:val="1FF64400"/>
    <w:rsid w:val="1FF93EF0"/>
    <w:rsid w:val="1FFD4988"/>
    <w:rsid w:val="1FFE32B4"/>
    <w:rsid w:val="200A52C3"/>
    <w:rsid w:val="20124FB2"/>
    <w:rsid w:val="201A5071"/>
    <w:rsid w:val="203647FC"/>
    <w:rsid w:val="203D03EF"/>
    <w:rsid w:val="206B4AD3"/>
    <w:rsid w:val="208124C4"/>
    <w:rsid w:val="208D0D40"/>
    <w:rsid w:val="209E05F3"/>
    <w:rsid w:val="20B30ABE"/>
    <w:rsid w:val="20B732A3"/>
    <w:rsid w:val="20CE712B"/>
    <w:rsid w:val="20CF65DB"/>
    <w:rsid w:val="20D564EE"/>
    <w:rsid w:val="20EC288F"/>
    <w:rsid w:val="20EE6EB6"/>
    <w:rsid w:val="21147AA5"/>
    <w:rsid w:val="2115041A"/>
    <w:rsid w:val="212B00D9"/>
    <w:rsid w:val="212F0755"/>
    <w:rsid w:val="21405B9D"/>
    <w:rsid w:val="218F339D"/>
    <w:rsid w:val="21C03B6C"/>
    <w:rsid w:val="21D539F5"/>
    <w:rsid w:val="21E03EC0"/>
    <w:rsid w:val="21ED2342"/>
    <w:rsid w:val="222F450C"/>
    <w:rsid w:val="22407BB4"/>
    <w:rsid w:val="224B0307"/>
    <w:rsid w:val="22671686"/>
    <w:rsid w:val="22941CAE"/>
    <w:rsid w:val="22950E28"/>
    <w:rsid w:val="22A144DF"/>
    <w:rsid w:val="22AF3E58"/>
    <w:rsid w:val="22B03026"/>
    <w:rsid w:val="22CA1009"/>
    <w:rsid w:val="22CD3C33"/>
    <w:rsid w:val="22D327D6"/>
    <w:rsid w:val="22D95913"/>
    <w:rsid w:val="22E27D96"/>
    <w:rsid w:val="22E94F81"/>
    <w:rsid w:val="230A09CA"/>
    <w:rsid w:val="23103A2A"/>
    <w:rsid w:val="23151041"/>
    <w:rsid w:val="232127DA"/>
    <w:rsid w:val="23337719"/>
    <w:rsid w:val="233A2855"/>
    <w:rsid w:val="233B65CE"/>
    <w:rsid w:val="234257FF"/>
    <w:rsid w:val="234731C4"/>
    <w:rsid w:val="23533917"/>
    <w:rsid w:val="23563407"/>
    <w:rsid w:val="23A83C63"/>
    <w:rsid w:val="23B1063E"/>
    <w:rsid w:val="23B91009"/>
    <w:rsid w:val="23C10881"/>
    <w:rsid w:val="23C6058D"/>
    <w:rsid w:val="23CF3667"/>
    <w:rsid w:val="23D67ED1"/>
    <w:rsid w:val="23E66539"/>
    <w:rsid w:val="23F21382"/>
    <w:rsid w:val="23F91656"/>
    <w:rsid w:val="240624EA"/>
    <w:rsid w:val="242E1C8E"/>
    <w:rsid w:val="243E6375"/>
    <w:rsid w:val="244D5E12"/>
    <w:rsid w:val="247C3868"/>
    <w:rsid w:val="24977834"/>
    <w:rsid w:val="24B73CE8"/>
    <w:rsid w:val="24B91EA0"/>
    <w:rsid w:val="24BE26D4"/>
    <w:rsid w:val="24CC2190"/>
    <w:rsid w:val="24D64800"/>
    <w:rsid w:val="24D861C1"/>
    <w:rsid w:val="24DE5462"/>
    <w:rsid w:val="24E24F53"/>
    <w:rsid w:val="24F938B3"/>
    <w:rsid w:val="25016517"/>
    <w:rsid w:val="250273A3"/>
    <w:rsid w:val="251470D6"/>
    <w:rsid w:val="251F7F55"/>
    <w:rsid w:val="253E750B"/>
    <w:rsid w:val="25494795"/>
    <w:rsid w:val="257638ED"/>
    <w:rsid w:val="258650F6"/>
    <w:rsid w:val="25905C1E"/>
    <w:rsid w:val="25983D97"/>
    <w:rsid w:val="25A663F8"/>
    <w:rsid w:val="25B976CB"/>
    <w:rsid w:val="25CE01DF"/>
    <w:rsid w:val="25E82A3D"/>
    <w:rsid w:val="25F7287E"/>
    <w:rsid w:val="26216048"/>
    <w:rsid w:val="262175E8"/>
    <w:rsid w:val="2628108B"/>
    <w:rsid w:val="26431F3D"/>
    <w:rsid w:val="269A4AC3"/>
    <w:rsid w:val="26A10E3D"/>
    <w:rsid w:val="26B172D2"/>
    <w:rsid w:val="26C37006"/>
    <w:rsid w:val="26EC5F5F"/>
    <w:rsid w:val="27247AA4"/>
    <w:rsid w:val="27257333"/>
    <w:rsid w:val="27285D81"/>
    <w:rsid w:val="27343A60"/>
    <w:rsid w:val="273C3E3C"/>
    <w:rsid w:val="27455799"/>
    <w:rsid w:val="275E1C60"/>
    <w:rsid w:val="277346D0"/>
    <w:rsid w:val="277D0F63"/>
    <w:rsid w:val="27B511F1"/>
    <w:rsid w:val="27D25752"/>
    <w:rsid w:val="27E85A88"/>
    <w:rsid w:val="27F54F9D"/>
    <w:rsid w:val="28017DE6"/>
    <w:rsid w:val="28032EFD"/>
    <w:rsid w:val="281573ED"/>
    <w:rsid w:val="282D0BDE"/>
    <w:rsid w:val="28481571"/>
    <w:rsid w:val="28651676"/>
    <w:rsid w:val="28661C5E"/>
    <w:rsid w:val="286914E7"/>
    <w:rsid w:val="286F5804"/>
    <w:rsid w:val="287A4275"/>
    <w:rsid w:val="287A6DD2"/>
    <w:rsid w:val="288A4510"/>
    <w:rsid w:val="28A36B5E"/>
    <w:rsid w:val="28B017B1"/>
    <w:rsid w:val="28BA1D43"/>
    <w:rsid w:val="28D76D98"/>
    <w:rsid w:val="28E12B36"/>
    <w:rsid w:val="28E53263"/>
    <w:rsid w:val="28E772FB"/>
    <w:rsid w:val="28F039B6"/>
    <w:rsid w:val="29001F50"/>
    <w:rsid w:val="29151830"/>
    <w:rsid w:val="29352CB1"/>
    <w:rsid w:val="29652E48"/>
    <w:rsid w:val="29670556"/>
    <w:rsid w:val="29714AF7"/>
    <w:rsid w:val="29763213"/>
    <w:rsid w:val="29763EBB"/>
    <w:rsid w:val="297C2ABA"/>
    <w:rsid w:val="297D5361"/>
    <w:rsid w:val="297F6DB4"/>
    <w:rsid w:val="298B0E96"/>
    <w:rsid w:val="298F1421"/>
    <w:rsid w:val="29B570DA"/>
    <w:rsid w:val="29C92B27"/>
    <w:rsid w:val="29CE019B"/>
    <w:rsid w:val="29D06DA5"/>
    <w:rsid w:val="29D3153A"/>
    <w:rsid w:val="29F3304F"/>
    <w:rsid w:val="2A066DA2"/>
    <w:rsid w:val="2A092F82"/>
    <w:rsid w:val="2A227404"/>
    <w:rsid w:val="2A473AAA"/>
    <w:rsid w:val="2A4E1B05"/>
    <w:rsid w:val="2A4F3366"/>
    <w:rsid w:val="2A50663D"/>
    <w:rsid w:val="2A573CED"/>
    <w:rsid w:val="2A6C3C54"/>
    <w:rsid w:val="2A7227F3"/>
    <w:rsid w:val="2A7F3244"/>
    <w:rsid w:val="2A8A1974"/>
    <w:rsid w:val="2A9E191C"/>
    <w:rsid w:val="2AE568ED"/>
    <w:rsid w:val="2AF17E9C"/>
    <w:rsid w:val="2AFB61EF"/>
    <w:rsid w:val="2B0D6AA1"/>
    <w:rsid w:val="2B2142FB"/>
    <w:rsid w:val="2B2160A9"/>
    <w:rsid w:val="2B3E3B99"/>
    <w:rsid w:val="2B51698E"/>
    <w:rsid w:val="2B657C6B"/>
    <w:rsid w:val="2B6F2FCE"/>
    <w:rsid w:val="2BA47406"/>
    <w:rsid w:val="2BBE1EC9"/>
    <w:rsid w:val="2BC724AB"/>
    <w:rsid w:val="2BE6468B"/>
    <w:rsid w:val="2BE65C57"/>
    <w:rsid w:val="2BED0B52"/>
    <w:rsid w:val="2C163734"/>
    <w:rsid w:val="2C5B7525"/>
    <w:rsid w:val="2C752B50"/>
    <w:rsid w:val="2C793990"/>
    <w:rsid w:val="2C7C7A3B"/>
    <w:rsid w:val="2C9A4365"/>
    <w:rsid w:val="2C9C1C8E"/>
    <w:rsid w:val="2CBD0828"/>
    <w:rsid w:val="2CCB00A8"/>
    <w:rsid w:val="2CE92D8C"/>
    <w:rsid w:val="2D3A629A"/>
    <w:rsid w:val="2D4F33A1"/>
    <w:rsid w:val="2D597D7C"/>
    <w:rsid w:val="2D7B562D"/>
    <w:rsid w:val="2DC7118A"/>
    <w:rsid w:val="2DD562CF"/>
    <w:rsid w:val="2DE25902"/>
    <w:rsid w:val="2E25064B"/>
    <w:rsid w:val="2E2E2FB7"/>
    <w:rsid w:val="2E30134C"/>
    <w:rsid w:val="2E3D144C"/>
    <w:rsid w:val="2E5F13C2"/>
    <w:rsid w:val="2E7035CF"/>
    <w:rsid w:val="2E861045"/>
    <w:rsid w:val="2E870919"/>
    <w:rsid w:val="2E8B447A"/>
    <w:rsid w:val="2EB15D77"/>
    <w:rsid w:val="2EBA250B"/>
    <w:rsid w:val="2EC456C9"/>
    <w:rsid w:val="2ECC1D99"/>
    <w:rsid w:val="2ECD4A13"/>
    <w:rsid w:val="2ED0459D"/>
    <w:rsid w:val="2ED33B5E"/>
    <w:rsid w:val="2ED51684"/>
    <w:rsid w:val="2ED727E7"/>
    <w:rsid w:val="2EDF1082"/>
    <w:rsid w:val="2F0A1EF5"/>
    <w:rsid w:val="2F1321AD"/>
    <w:rsid w:val="2F1748AE"/>
    <w:rsid w:val="2F5C2EF5"/>
    <w:rsid w:val="2F8D1F5F"/>
    <w:rsid w:val="2FAD260A"/>
    <w:rsid w:val="2FB21A8D"/>
    <w:rsid w:val="2FBB2C73"/>
    <w:rsid w:val="2FE04785"/>
    <w:rsid w:val="2FED4041"/>
    <w:rsid w:val="2FEE37A2"/>
    <w:rsid w:val="2FFD2E02"/>
    <w:rsid w:val="30077F63"/>
    <w:rsid w:val="301461DC"/>
    <w:rsid w:val="303B0AD3"/>
    <w:rsid w:val="305B6A59"/>
    <w:rsid w:val="30695D99"/>
    <w:rsid w:val="30760C45"/>
    <w:rsid w:val="308E41E1"/>
    <w:rsid w:val="30923DCA"/>
    <w:rsid w:val="30D20571"/>
    <w:rsid w:val="30E402A4"/>
    <w:rsid w:val="30FD77EE"/>
    <w:rsid w:val="30FF5EFC"/>
    <w:rsid w:val="31046251"/>
    <w:rsid w:val="310B6782"/>
    <w:rsid w:val="311A0097"/>
    <w:rsid w:val="31210BB1"/>
    <w:rsid w:val="31307046"/>
    <w:rsid w:val="3143321D"/>
    <w:rsid w:val="31456F95"/>
    <w:rsid w:val="31465BB9"/>
    <w:rsid w:val="31535AC9"/>
    <w:rsid w:val="315A2980"/>
    <w:rsid w:val="316601E9"/>
    <w:rsid w:val="3167520F"/>
    <w:rsid w:val="31745184"/>
    <w:rsid w:val="31774C75"/>
    <w:rsid w:val="317D597E"/>
    <w:rsid w:val="318178A1"/>
    <w:rsid w:val="319C46DB"/>
    <w:rsid w:val="31CC7437"/>
    <w:rsid w:val="31CE4EB3"/>
    <w:rsid w:val="31D17E14"/>
    <w:rsid w:val="31FE2893"/>
    <w:rsid w:val="323D7C6C"/>
    <w:rsid w:val="32430FFB"/>
    <w:rsid w:val="3251196A"/>
    <w:rsid w:val="32612136"/>
    <w:rsid w:val="32672F3B"/>
    <w:rsid w:val="328E3957"/>
    <w:rsid w:val="329B4993"/>
    <w:rsid w:val="32D3237F"/>
    <w:rsid w:val="32D560F7"/>
    <w:rsid w:val="32F32A21"/>
    <w:rsid w:val="32FE3BD4"/>
    <w:rsid w:val="330E7C2A"/>
    <w:rsid w:val="33105381"/>
    <w:rsid w:val="333170A5"/>
    <w:rsid w:val="335C3F34"/>
    <w:rsid w:val="33655684"/>
    <w:rsid w:val="336743E3"/>
    <w:rsid w:val="33724973"/>
    <w:rsid w:val="337C6572"/>
    <w:rsid w:val="337C694D"/>
    <w:rsid w:val="33A146B4"/>
    <w:rsid w:val="33AB6E58"/>
    <w:rsid w:val="33C57F19"/>
    <w:rsid w:val="33E04D53"/>
    <w:rsid w:val="33E365F1"/>
    <w:rsid w:val="33F56651"/>
    <w:rsid w:val="34006798"/>
    <w:rsid w:val="34207846"/>
    <w:rsid w:val="34260F9E"/>
    <w:rsid w:val="342C1CD5"/>
    <w:rsid w:val="342C2B24"/>
    <w:rsid w:val="343D03F7"/>
    <w:rsid w:val="345B6AD0"/>
    <w:rsid w:val="345C3137"/>
    <w:rsid w:val="347E1E6F"/>
    <w:rsid w:val="347E631A"/>
    <w:rsid w:val="349052E2"/>
    <w:rsid w:val="34A208E8"/>
    <w:rsid w:val="34C0782D"/>
    <w:rsid w:val="34EF7D20"/>
    <w:rsid w:val="34FA6D49"/>
    <w:rsid w:val="350210E9"/>
    <w:rsid w:val="350C2A84"/>
    <w:rsid w:val="350D7748"/>
    <w:rsid w:val="351137AF"/>
    <w:rsid w:val="35214E8F"/>
    <w:rsid w:val="353C245D"/>
    <w:rsid w:val="35633E8E"/>
    <w:rsid w:val="35AF3B9A"/>
    <w:rsid w:val="35BF03BC"/>
    <w:rsid w:val="35F03248"/>
    <w:rsid w:val="35F97867"/>
    <w:rsid w:val="36203B2D"/>
    <w:rsid w:val="36283BA1"/>
    <w:rsid w:val="363F59B9"/>
    <w:rsid w:val="36484E32"/>
    <w:rsid w:val="364C2B74"/>
    <w:rsid w:val="36557F87"/>
    <w:rsid w:val="365B6913"/>
    <w:rsid w:val="36687282"/>
    <w:rsid w:val="368B0E7C"/>
    <w:rsid w:val="36AD060C"/>
    <w:rsid w:val="36BF6B2E"/>
    <w:rsid w:val="36C546D4"/>
    <w:rsid w:val="36C62B04"/>
    <w:rsid w:val="36D840D3"/>
    <w:rsid w:val="36D9541A"/>
    <w:rsid w:val="36F80606"/>
    <w:rsid w:val="370100E0"/>
    <w:rsid w:val="372E4027"/>
    <w:rsid w:val="373F795B"/>
    <w:rsid w:val="374D18B0"/>
    <w:rsid w:val="375A6BCB"/>
    <w:rsid w:val="376535EE"/>
    <w:rsid w:val="37813BA3"/>
    <w:rsid w:val="37B83301"/>
    <w:rsid w:val="37BD217D"/>
    <w:rsid w:val="37C329C2"/>
    <w:rsid w:val="37D20E57"/>
    <w:rsid w:val="37D270A9"/>
    <w:rsid w:val="37D7646D"/>
    <w:rsid w:val="37EF57F1"/>
    <w:rsid w:val="37F936EE"/>
    <w:rsid w:val="38037262"/>
    <w:rsid w:val="382F44FB"/>
    <w:rsid w:val="38303DCF"/>
    <w:rsid w:val="3833314B"/>
    <w:rsid w:val="385A3EFA"/>
    <w:rsid w:val="38832151"/>
    <w:rsid w:val="38843D07"/>
    <w:rsid w:val="388B5342"/>
    <w:rsid w:val="38B2487F"/>
    <w:rsid w:val="38BA6EB3"/>
    <w:rsid w:val="38CD447D"/>
    <w:rsid w:val="38D1110E"/>
    <w:rsid w:val="3957072A"/>
    <w:rsid w:val="395C3836"/>
    <w:rsid w:val="39A67637"/>
    <w:rsid w:val="39A700C1"/>
    <w:rsid w:val="39A70407"/>
    <w:rsid w:val="39B81A8B"/>
    <w:rsid w:val="39C32C90"/>
    <w:rsid w:val="39E84757"/>
    <w:rsid w:val="3A015A23"/>
    <w:rsid w:val="3A027DCE"/>
    <w:rsid w:val="3A06128C"/>
    <w:rsid w:val="3A15327D"/>
    <w:rsid w:val="3A177C37"/>
    <w:rsid w:val="3A2A6ADD"/>
    <w:rsid w:val="3A3127E1"/>
    <w:rsid w:val="3A3B7187"/>
    <w:rsid w:val="3A4F7CF6"/>
    <w:rsid w:val="3A63223A"/>
    <w:rsid w:val="3A7909FE"/>
    <w:rsid w:val="3A7A2615"/>
    <w:rsid w:val="3A836E7E"/>
    <w:rsid w:val="3AB0279C"/>
    <w:rsid w:val="3AB94E96"/>
    <w:rsid w:val="3AD44EE6"/>
    <w:rsid w:val="3AE35129"/>
    <w:rsid w:val="3AEE5A89"/>
    <w:rsid w:val="3B0F23C2"/>
    <w:rsid w:val="3B2C087E"/>
    <w:rsid w:val="3B432623"/>
    <w:rsid w:val="3B5A7CEC"/>
    <w:rsid w:val="3B7D43E2"/>
    <w:rsid w:val="3B8503D8"/>
    <w:rsid w:val="3B863679"/>
    <w:rsid w:val="3B9052B1"/>
    <w:rsid w:val="3B9373E6"/>
    <w:rsid w:val="3B9A7F7F"/>
    <w:rsid w:val="3BA40D5C"/>
    <w:rsid w:val="3BB958DC"/>
    <w:rsid w:val="3BBD597A"/>
    <w:rsid w:val="3BE24C5E"/>
    <w:rsid w:val="3BF70E8C"/>
    <w:rsid w:val="3C2B6D87"/>
    <w:rsid w:val="3C320116"/>
    <w:rsid w:val="3C430575"/>
    <w:rsid w:val="3C4D31A2"/>
    <w:rsid w:val="3C4E2A76"/>
    <w:rsid w:val="3C5311E3"/>
    <w:rsid w:val="3C5462DE"/>
    <w:rsid w:val="3C7C3FFE"/>
    <w:rsid w:val="3C7D424D"/>
    <w:rsid w:val="3C855B24"/>
    <w:rsid w:val="3C8E3CFA"/>
    <w:rsid w:val="3C9F7CC4"/>
    <w:rsid w:val="3CED6733"/>
    <w:rsid w:val="3D09356D"/>
    <w:rsid w:val="3D0C0B50"/>
    <w:rsid w:val="3D18555E"/>
    <w:rsid w:val="3D1A5971"/>
    <w:rsid w:val="3D1B504E"/>
    <w:rsid w:val="3D233F03"/>
    <w:rsid w:val="3D490006"/>
    <w:rsid w:val="3D4A76E1"/>
    <w:rsid w:val="3D4D4BBD"/>
    <w:rsid w:val="3D510A70"/>
    <w:rsid w:val="3D610E5E"/>
    <w:rsid w:val="3D6C7658"/>
    <w:rsid w:val="3D6D714A"/>
    <w:rsid w:val="3D70539A"/>
    <w:rsid w:val="3D7325D3"/>
    <w:rsid w:val="3D9A1902"/>
    <w:rsid w:val="3D9C21E8"/>
    <w:rsid w:val="3DB362EE"/>
    <w:rsid w:val="3DDC3AC5"/>
    <w:rsid w:val="3DE61259"/>
    <w:rsid w:val="3DF833E4"/>
    <w:rsid w:val="3DFA2C67"/>
    <w:rsid w:val="3E006CC6"/>
    <w:rsid w:val="3E211438"/>
    <w:rsid w:val="3E2B7513"/>
    <w:rsid w:val="3E350391"/>
    <w:rsid w:val="3E46088B"/>
    <w:rsid w:val="3E4709B6"/>
    <w:rsid w:val="3E497999"/>
    <w:rsid w:val="3E857011"/>
    <w:rsid w:val="3E921340"/>
    <w:rsid w:val="3EDE6333"/>
    <w:rsid w:val="3EF5367D"/>
    <w:rsid w:val="3F00660C"/>
    <w:rsid w:val="3F091678"/>
    <w:rsid w:val="3F122481"/>
    <w:rsid w:val="3F4F11DB"/>
    <w:rsid w:val="3F5E7474"/>
    <w:rsid w:val="3F610C93"/>
    <w:rsid w:val="3F6A5E19"/>
    <w:rsid w:val="3F780536"/>
    <w:rsid w:val="3F830C89"/>
    <w:rsid w:val="3F9B06C8"/>
    <w:rsid w:val="3FB83028"/>
    <w:rsid w:val="3FC27A03"/>
    <w:rsid w:val="3FE43E1D"/>
    <w:rsid w:val="4033445D"/>
    <w:rsid w:val="404A39B1"/>
    <w:rsid w:val="404F521D"/>
    <w:rsid w:val="405F16F6"/>
    <w:rsid w:val="40700719"/>
    <w:rsid w:val="40791E62"/>
    <w:rsid w:val="40C41559"/>
    <w:rsid w:val="40DA0DB7"/>
    <w:rsid w:val="40DA29A7"/>
    <w:rsid w:val="41187806"/>
    <w:rsid w:val="41390CB3"/>
    <w:rsid w:val="41760AA5"/>
    <w:rsid w:val="418F1B67"/>
    <w:rsid w:val="41A509AE"/>
    <w:rsid w:val="41A67DC1"/>
    <w:rsid w:val="41BE0DBA"/>
    <w:rsid w:val="41D91034"/>
    <w:rsid w:val="41EC0D67"/>
    <w:rsid w:val="41FB71FC"/>
    <w:rsid w:val="41FD4E89"/>
    <w:rsid w:val="42077DB7"/>
    <w:rsid w:val="42162288"/>
    <w:rsid w:val="42236491"/>
    <w:rsid w:val="422E75D1"/>
    <w:rsid w:val="423B3A9C"/>
    <w:rsid w:val="424F147A"/>
    <w:rsid w:val="42754064"/>
    <w:rsid w:val="42787882"/>
    <w:rsid w:val="42937435"/>
    <w:rsid w:val="429755F3"/>
    <w:rsid w:val="42C6780A"/>
    <w:rsid w:val="42DE4B54"/>
    <w:rsid w:val="42DF187D"/>
    <w:rsid w:val="42DF6B1E"/>
    <w:rsid w:val="42F6219C"/>
    <w:rsid w:val="43160015"/>
    <w:rsid w:val="43160791"/>
    <w:rsid w:val="432A34CE"/>
    <w:rsid w:val="434167C2"/>
    <w:rsid w:val="43424558"/>
    <w:rsid w:val="43531C63"/>
    <w:rsid w:val="437147E3"/>
    <w:rsid w:val="438F2C60"/>
    <w:rsid w:val="43D771CD"/>
    <w:rsid w:val="43F01F04"/>
    <w:rsid w:val="44112D07"/>
    <w:rsid w:val="441504D5"/>
    <w:rsid w:val="441A2D20"/>
    <w:rsid w:val="44354C47"/>
    <w:rsid w:val="443557EE"/>
    <w:rsid w:val="44421553"/>
    <w:rsid w:val="4447305C"/>
    <w:rsid w:val="445157F9"/>
    <w:rsid w:val="44A1719E"/>
    <w:rsid w:val="44B454C5"/>
    <w:rsid w:val="44C0045E"/>
    <w:rsid w:val="44D04970"/>
    <w:rsid w:val="44E4041B"/>
    <w:rsid w:val="44F173AD"/>
    <w:rsid w:val="44F93EC7"/>
    <w:rsid w:val="44FD4928"/>
    <w:rsid w:val="450B2D92"/>
    <w:rsid w:val="450C3C4E"/>
    <w:rsid w:val="45201F10"/>
    <w:rsid w:val="45253DFB"/>
    <w:rsid w:val="453168C0"/>
    <w:rsid w:val="45454ACE"/>
    <w:rsid w:val="455C6204"/>
    <w:rsid w:val="45671704"/>
    <w:rsid w:val="457818A9"/>
    <w:rsid w:val="45790B64"/>
    <w:rsid w:val="459C6F06"/>
    <w:rsid w:val="45B824B6"/>
    <w:rsid w:val="45C94ACE"/>
    <w:rsid w:val="45D93CF8"/>
    <w:rsid w:val="45DF172F"/>
    <w:rsid w:val="46075336"/>
    <w:rsid w:val="460A2104"/>
    <w:rsid w:val="462F090B"/>
    <w:rsid w:val="462F3918"/>
    <w:rsid w:val="46335961"/>
    <w:rsid w:val="46503FBA"/>
    <w:rsid w:val="4665558C"/>
    <w:rsid w:val="466F0AD5"/>
    <w:rsid w:val="46733645"/>
    <w:rsid w:val="467B6B5D"/>
    <w:rsid w:val="46B5664E"/>
    <w:rsid w:val="46B81B60"/>
    <w:rsid w:val="46BD0F24"/>
    <w:rsid w:val="46CB3641"/>
    <w:rsid w:val="46CC79DD"/>
    <w:rsid w:val="46EE7A0F"/>
    <w:rsid w:val="46F81F5C"/>
    <w:rsid w:val="47176886"/>
    <w:rsid w:val="471A24F6"/>
    <w:rsid w:val="47486A40"/>
    <w:rsid w:val="476A10AC"/>
    <w:rsid w:val="47743CD8"/>
    <w:rsid w:val="47767A51"/>
    <w:rsid w:val="47875968"/>
    <w:rsid w:val="478B1022"/>
    <w:rsid w:val="479954ED"/>
    <w:rsid w:val="47A30627"/>
    <w:rsid w:val="47A96981"/>
    <w:rsid w:val="47AF2F63"/>
    <w:rsid w:val="47B80A64"/>
    <w:rsid w:val="47D20B9B"/>
    <w:rsid w:val="47F366F7"/>
    <w:rsid w:val="4824222C"/>
    <w:rsid w:val="484D5793"/>
    <w:rsid w:val="485B4D3B"/>
    <w:rsid w:val="48606949"/>
    <w:rsid w:val="48632FFE"/>
    <w:rsid w:val="487E54FB"/>
    <w:rsid w:val="4884619D"/>
    <w:rsid w:val="48895562"/>
    <w:rsid w:val="488A3088"/>
    <w:rsid w:val="48902C0B"/>
    <w:rsid w:val="4896359F"/>
    <w:rsid w:val="48AD33BD"/>
    <w:rsid w:val="48AE4FC8"/>
    <w:rsid w:val="48C52312"/>
    <w:rsid w:val="48CC18F2"/>
    <w:rsid w:val="48D72771"/>
    <w:rsid w:val="48DD3AFF"/>
    <w:rsid w:val="48F35D33"/>
    <w:rsid w:val="48F549A5"/>
    <w:rsid w:val="48F86243"/>
    <w:rsid w:val="491F36CB"/>
    <w:rsid w:val="49301E81"/>
    <w:rsid w:val="49566D6D"/>
    <w:rsid w:val="49675177"/>
    <w:rsid w:val="4978619E"/>
    <w:rsid w:val="4992241E"/>
    <w:rsid w:val="49C73C47"/>
    <w:rsid w:val="49C820BA"/>
    <w:rsid w:val="49CE7AE3"/>
    <w:rsid w:val="49D46CB0"/>
    <w:rsid w:val="49E306C4"/>
    <w:rsid w:val="49F02ED2"/>
    <w:rsid w:val="4A055E83"/>
    <w:rsid w:val="4A0E0F95"/>
    <w:rsid w:val="4A1A1558"/>
    <w:rsid w:val="4A273284"/>
    <w:rsid w:val="4A2D016F"/>
    <w:rsid w:val="4A36390D"/>
    <w:rsid w:val="4A437056"/>
    <w:rsid w:val="4A4A6F73"/>
    <w:rsid w:val="4A4E22DB"/>
    <w:rsid w:val="4A510301"/>
    <w:rsid w:val="4A7638C4"/>
    <w:rsid w:val="4A9106FD"/>
    <w:rsid w:val="4A9E17BA"/>
    <w:rsid w:val="4AC74A72"/>
    <w:rsid w:val="4ADE75E4"/>
    <w:rsid w:val="4AF91BA1"/>
    <w:rsid w:val="4B007A08"/>
    <w:rsid w:val="4B090BDC"/>
    <w:rsid w:val="4B221C9D"/>
    <w:rsid w:val="4B3F7123"/>
    <w:rsid w:val="4B430C4B"/>
    <w:rsid w:val="4B8169C4"/>
    <w:rsid w:val="4B8E2E8F"/>
    <w:rsid w:val="4B926198"/>
    <w:rsid w:val="4BB134D5"/>
    <w:rsid w:val="4BBA1ED6"/>
    <w:rsid w:val="4BCD3BF8"/>
    <w:rsid w:val="4BCF2EDD"/>
    <w:rsid w:val="4C1415E6"/>
    <w:rsid w:val="4C3E2B07"/>
    <w:rsid w:val="4C5B7435"/>
    <w:rsid w:val="4C5C266F"/>
    <w:rsid w:val="4C5E0AB3"/>
    <w:rsid w:val="4C63431C"/>
    <w:rsid w:val="4C651E42"/>
    <w:rsid w:val="4C6C31D0"/>
    <w:rsid w:val="4C8F2FDD"/>
    <w:rsid w:val="4C9A165C"/>
    <w:rsid w:val="4C9B4EBF"/>
    <w:rsid w:val="4CAF3E7A"/>
    <w:rsid w:val="4CC129F9"/>
    <w:rsid w:val="4CC34DBA"/>
    <w:rsid w:val="4CCF375F"/>
    <w:rsid w:val="4CD40B51"/>
    <w:rsid w:val="4CE90CC5"/>
    <w:rsid w:val="4CEA1263"/>
    <w:rsid w:val="4D142E84"/>
    <w:rsid w:val="4D144807"/>
    <w:rsid w:val="4D2A7706"/>
    <w:rsid w:val="4D3857A8"/>
    <w:rsid w:val="4D61316C"/>
    <w:rsid w:val="4D6158C8"/>
    <w:rsid w:val="4D7367E0"/>
    <w:rsid w:val="4D866514"/>
    <w:rsid w:val="4DA14F0A"/>
    <w:rsid w:val="4DAB41CC"/>
    <w:rsid w:val="4DAC584E"/>
    <w:rsid w:val="4DB43081"/>
    <w:rsid w:val="4DC63886"/>
    <w:rsid w:val="4DD7069B"/>
    <w:rsid w:val="4DD728CB"/>
    <w:rsid w:val="4E0C3F18"/>
    <w:rsid w:val="4E3A2EED"/>
    <w:rsid w:val="4E410788"/>
    <w:rsid w:val="4E7C1387"/>
    <w:rsid w:val="4E7C16C5"/>
    <w:rsid w:val="4E865DE0"/>
    <w:rsid w:val="4E873C20"/>
    <w:rsid w:val="4E984750"/>
    <w:rsid w:val="4E9904C8"/>
    <w:rsid w:val="4EB57940"/>
    <w:rsid w:val="4EB62E28"/>
    <w:rsid w:val="4EB64BD7"/>
    <w:rsid w:val="4EC05A55"/>
    <w:rsid w:val="4EC363F2"/>
    <w:rsid w:val="4ECB3E0B"/>
    <w:rsid w:val="4ED41763"/>
    <w:rsid w:val="4EDB463D"/>
    <w:rsid w:val="4EE5726A"/>
    <w:rsid w:val="4EE96B62"/>
    <w:rsid w:val="4EEE734D"/>
    <w:rsid w:val="4EF219BE"/>
    <w:rsid w:val="4F023A58"/>
    <w:rsid w:val="4F1F055D"/>
    <w:rsid w:val="4F32795F"/>
    <w:rsid w:val="4F336227"/>
    <w:rsid w:val="4F381A8F"/>
    <w:rsid w:val="4F3B4346"/>
    <w:rsid w:val="4F954E8A"/>
    <w:rsid w:val="4F9F38BD"/>
    <w:rsid w:val="4FB97F09"/>
    <w:rsid w:val="4FCB6460"/>
    <w:rsid w:val="4FED4628"/>
    <w:rsid w:val="50041B3A"/>
    <w:rsid w:val="50120DD2"/>
    <w:rsid w:val="501A73E7"/>
    <w:rsid w:val="50207210"/>
    <w:rsid w:val="502C56CB"/>
    <w:rsid w:val="503C55AF"/>
    <w:rsid w:val="50633C92"/>
    <w:rsid w:val="506F00A6"/>
    <w:rsid w:val="507E34D2"/>
    <w:rsid w:val="50901EE7"/>
    <w:rsid w:val="50940A95"/>
    <w:rsid w:val="509D0787"/>
    <w:rsid w:val="50B9275C"/>
    <w:rsid w:val="50C27C6C"/>
    <w:rsid w:val="50D43A3A"/>
    <w:rsid w:val="50E21CB3"/>
    <w:rsid w:val="50F01501"/>
    <w:rsid w:val="50FC089B"/>
    <w:rsid w:val="51045D31"/>
    <w:rsid w:val="51067E43"/>
    <w:rsid w:val="510A2DDC"/>
    <w:rsid w:val="5119769F"/>
    <w:rsid w:val="51281690"/>
    <w:rsid w:val="512A5408"/>
    <w:rsid w:val="5130708E"/>
    <w:rsid w:val="513B13C3"/>
    <w:rsid w:val="514C1822"/>
    <w:rsid w:val="514C786D"/>
    <w:rsid w:val="517A4743"/>
    <w:rsid w:val="519311FF"/>
    <w:rsid w:val="51A4340C"/>
    <w:rsid w:val="51AC406F"/>
    <w:rsid w:val="51C404B3"/>
    <w:rsid w:val="51CB0999"/>
    <w:rsid w:val="51D75590"/>
    <w:rsid w:val="51F20659"/>
    <w:rsid w:val="523D116B"/>
    <w:rsid w:val="52465F8C"/>
    <w:rsid w:val="524F307C"/>
    <w:rsid w:val="525F3B02"/>
    <w:rsid w:val="526112FD"/>
    <w:rsid w:val="526E7576"/>
    <w:rsid w:val="5276543C"/>
    <w:rsid w:val="529E1C09"/>
    <w:rsid w:val="52BE22AC"/>
    <w:rsid w:val="52D25D57"/>
    <w:rsid w:val="52E12095"/>
    <w:rsid w:val="52E361B6"/>
    <w:rsid w:val="52E37F64"/>
    <w:rsid w:val="52F96AF4"/>
    <w:rsid w:val="52F97788"/>
    <w:rsid w:val="530644F0"/>
    <w:rsid w:val="530A3568"/>
    <w:rsid w:val="5346672E"/>
    <w:rsid w:val="534D53DE"/>
    <w:rsid w:val="53503B58"/>
    <w:rsid w:val="539A6875"/>
    <w:rsid w:val="53D578AD"/>
    <w:rsid w:val="53D63625"/>
    <w:rsid w:val="53DD2042"/>
    <w:rsid w:val="53DD723A"/>
    <w:rsid w:val="53E775E0"/>
    <w:rsid w:val="53ED0594"/>
    <w:rsid w:val="53EF3F58"/>
    <w:rsid w:val="54036CC8"/>
    <w:rsid w:val="54082F69"/>
    <w:rsid w:val="54436F0C"/>
    <w:rsid w:val="5452714F"/>
    <w:rsid w:val="545D6E5D"/>
    <w:rsid w:val="54752E3E"/>
    <w:rsid w:val="54890697"/>
    <w:rsid w:val="54AE2F72"/>
    <w:rsid w:val="54C42DE9"/>
    <w:rsid w:val="54C53DC5"/>
    <w:rsid w:val="54E515E5"/>
    <w:rsid w:val="54E67898"/>
    <w:rsid w:val="54ED493C"/>
    <w:rsid w:val="54F226E1"/>
    <w:rsid w:val="54F60F9A"/>
    <w:rsid w:val="54F90BBE"/>
    <w:rsid w:val="55326F81"/>
    <w:rsid w:val="55407BF5"/>
    <w:rsid w:val="55617161"/>
    <w:rsid w:val="55780E38"/>
    <w:rsid w:val="558F7F2F"/>
    <w:rsid w:val="55BD68AF"/>
    <w:rsid w:val="55D1679A"/>
    <w:rsid w:val="55DD6EED"/>
    <w:rsid w:val="55F9226F"/>
    <w:rsid w:val="56133505"/>
    <w:rsid w:val="56272B1E"/>
    <w:rsid w:val="563352B9"/>
    <w:rsid w:val="563774F2"/>
    <w:rsid w:val="56486A5C"/>
    <w:rsid w:val="56540E45"/>
    <w:rsid w:val="567A141B"/>
    <w:rsid w:val="56927912"/>
    <w:rsid w:val="56BE5A60"/>
    <w:rsid w:val="56CE6835"/>
    <w:rsid w:val="56D95906"/>
    <w:rsid w:val="56E37F83"/>
    <w:rsid w:val="571B5F1F"/>
    <w:rsid w:val="572F53C0"/>
    <w:rsid w:val="573C40E7"/>
    <w:rsid w:val="574E1B98"/>
    <w:rsid w:val="57757CA7"/>
    <w:rsid w:val="57A14D24"/>
    <w:rsid w:val="57C60E31"/>
    <w:rsid w:val="580B1E7F"/>
    <w:rsid w:val="58136BF6"/>
    <w:rsid w:val="581A4428"/>
    <w:rsid w:val="582E57DE"/>
    <w:rsid w:val="582F4AB9"/>
    <w:rsid w:val="58332729"/>
    <w:rsid w:val="583D233D"/>
    <w:rsid w:val="5869143D"/>
    <w:rsid w:val="588A61EC"/>
    <w:rsid w:val="58A83408"/>
    <w:rsid w:val="58C0130B"/>
    <w:rsid w:val="58C4385F"/>
    <w:rsid w:val="58D06745"/>
    <w:rsid w:val="58E7636A"/>
    <w:rsid w:val="58EF1411"/>
    <w:rsid w:val="58F06F37"/>
    <w:rsid w:val="58F307D5"/>
    <w:rsid w:val="5900361E"/>
    <w:rsid w:val="5903310E"/>
    <w:rsid w:val="590A624B"/>
    <w:rsid w:val="59143827"/>
    <w:rsid w:val="59162E41"/>
    <w:rsid w:val="59367040"/>
    <w:rsid w:val="59376842"/>
    <w:rsid w:val="593908DE"/>
    <w:rsid w:val="595C637A"/>
    <w:rsid w:val="597E2795"/>
    <w:rsid w:val="598C74CC"/>
    <w:rsid w:val="598E7DFD"/>
    <w:rsid w:val="59973D80"/>
    <w:rsid w:val="59A30A3D"/>
    <w:rsid w:val="59AA781E"/>
    <w:rsid w:val="59B0554A"/>
    <w:rsid w:val="59D32791"/>
    <w:rsid w:val="59D442AF"/>
    <w:rsid w:val="59EC5950"/>
    <w:rsid w:val="59F0262B"/>
    <w:rsid w:val="5A0802B0"/>
    <w:rsid w:val="5A0A1945"/>
    <w:rsid w:val="5A16393A"/>
    <w:rsid w:val="5A16516C"/>
    <w:rsid w:val="5A490BB9"/>
    <w:rsid w:val="5A541C58"/>
    <w:rsid w:val="5A576E90"/>
    <w:rsid w:val="5A5D05FC"/>
    <w:rsid w:val="5A653A6E"/>
    <w:rsid w:val="5A7F4A16"/>
    <w:rsid w:val="5A8A1883"/>
    <w:rsid w:val="5A917BE3"/>
    <w:rsid w:val="5A9B1124"/>
    <w:rsid w:val="5AA969A1"/>
    <w:rsid w:val="5AB26B9A"/>
    <w:rsid w:val="5AC13672"/>
    <w:rsid w:val="5AC468CD"/>
    <w:rsid w:val="5AC57535"/>
    <w:rsid w:val="5AE8436A"/>
    <w:rsid w:val="5AF45530"/>
    <w:rsid w:val="5B0A0784"/>
    <w:rsid w:val="5B0D2022"/>
    <w:rsid w:val="5B1A64ED"/>
    <w:rsid w:val="5B1C4013"/>
    <w:rsid w:val="5B2968AA"/>
    <w:rsid w:val="5B4179AC"/>
    <w:rsid w:val="5B745D61"/>
    <w:rsid w:val="5B7976B8"/>
    <w:rsid w:val="5B813473"/>
    <w:rsid w:val="5B8147BE"/>
    <w:rsid w:val="5B857E0A"/>
    <w:rsid w:val="5B945AAF"/>
    <w:rsid w:val="5B9B02B2"/>
    <w:rsid w:val="5BAF6C35"/>
    <w:rsid w:val="5BC64DC0"/>
    <w:rsid w:val="5BEA249D"/>
    <w:rsid w:val="5C1967A5"/>
    <w:rsid w:val="5C55730B"/>
    <w:rsid w:val="5C7F1976"/>
    <w:rsid w:val="5CA72561"/>
    <w:rsid w:val="5CDF3E63"/>
    <w:rsid w:val="5D08618B"/>
    <w:rsid w:val="5D0C0F34"/>
    <w:rsid w:val="5D1D6450"/>
    <w:rsid w:val="5D283143"/>
    <w:rsid w:val="5D2C42B6"/>
    <w:rsid w:val="5D3374E5"/>
    <w:rsid w:val="5D3E60F8"/>
    <w:rsid w:val="5D44590F"/>
    <w:rsid w:val="5D5757D7"/>
    <w:rsid w:val="5D634E90"/>
    <w:rsid w:val="5D662CE3"/>
    <w:rsid w:val="5D6F3D2C"/>
    <w:rsid w:val="5D8D288B"/>
    <w:rsid w:val="5D8F69AD"/>
    <w:rsid w:val="5D9404DE"/>
    <w:rsid w:val="5D9702C9"/>
    <w:rsid w:val="5D9F0F2C"/>
    <w:rsid w:val="5DA802D7"/>
    <w:rsid w:val="5DA84284"/>
    <w:rsid w:val="5DB06C95"/>
    <w:rsid w:val="5DB55EF1"/>
    <w:rsid w:val="5DF6076A"/>
    <w:rsid w:val="5DF94658"/>
    <w:rsid w:val="5E0821D5"/>
    <w:rsid w:val="5E0C5358"/>
    <w:rsid w:val="5E525F9E"/>
    <w:rsid w:val="5E5B4E53"/>
    <w:rsid w:val="5E6F6BD7"/>
    <w:rsid w:val="5E744166"/>
    <w:rsid w:val="5E7D74BF"/>
    <w:rsid w:val="5E802A80"/>
    <w:rsid w:val="5F015928"/>
    <w:rsid w:val="5F2711D9"/>
    <w:rsid w:val="5F3C2EEC"/>
    <w:rsid w:val="5F4C1FFA"/>
    <w:rsid w:val="5F4C7024"/>
    <w:rsid w:val="5F4E2C09"/>
    <w:rsid w:val="5F5A335C"/>
    <w:rsid w:val="5F7836B0"/>
    <w:rsid w:val="5F7A1C0D"/>
    <w:rsid w:val="5F8605F5"/>
    <w:rsid w:val="5FA840C8"/>
    <w:rsid w:val="5FA97E40"/>
    <w:rsid w:val="5FC66C44"/>
    <w:rsid w:val="5FCB6008"/>
    <w:rsid w:val="5FCF5AF8"/>
    <w:rsid w:val="5FD52257"/>
    <w:rsid w:val="5FF71BDB"/>
    <w:rsid w:val="601D2D07"/>
    <w:rsid w:val="602A2D2E"/>
    <w:rsid w:val="60395667"/>
    <w:rsid w:val="603B58C3"/>
    <w:rsid w:val="604B0A39"/>
    <w:rsid w:val="606C3347"/>
    <w:rsid w:val="606E24A1"/>
    <w:rsid w:val="606E3563"/>
    <w:rsid w:val="60716DF7"/>
    <w:rsid w:val="60934D78"/>
    <w:rsid w:val="60CE343B"/>
    <w:rsid w:val="60D07D7A"/>
    <w:rsid w:val="60E50B84"/>
    <w:rsid w:val="60F15F42"/>
    <w:rsid w:val="61025A59"/>
    <w:rsid w:val="61096DE8"/>
    <w:rsid w:val="611C2181"/>
    <w:rsid w:val="61243C22"/>
    <w:rsid w:val="613227E3"/>
    <w:rsid w:val="6147287B"/>
    <w:rsid w:val="61473E49"/>
    <w:rsid w:val="61493688"/>
    <w:rsid w:val="616B35FF"/>
    <w:rsid w:val="618446C0"/>
    <w:rsid w:val="619F21D5"/>
    <w:rsid w:val="61A3723C"/>
    <w:rsid w:val="61AD00BB"/>
    <w:rsid w:val="61CB2BCE"/>
    <w:rsid w:val="61D70C94"/>
    <w:rsid w:val="61DB3B46"/>
    <w:rsid w:val="61ED495B"/>
    <w:rsid w:val="61F46873"/>
    <w:rsid w:val="622E6652"/>
    <w:rsid w:val="623A3D62"/>
    <w:rsid w:val="624125B1"/>
    <w:rsid w:val="624A69D1"/>
    <w:rsid w:val="625C200B"/>
    <w:rsid w:val="626560DE"/>
    <w:rsid w:val="62693979"/>
    <w:rsid w:val="627C0787"/>
    <w:rsid w:val="62836B10"/>
    <w:rsid w:val="628757BB"/>
    <w:rsid w:val="62A72D5C"/>
    <w:rsid w:val="62EF68C6"/>
    <w:rsid w:val="62F53596"/>
    <w:rsid w:val="62FA10DE"/>
    <w:rsid w:val="62FA7330"/>
    <w:rsid w:val="62FC43E4"/>
    <w:rsid w:val="62FE6E4B"/>
    <w:rsid w:val="631568BA"/>
    <w:rsid w:val="63514256"/>
    <w:rsid w:val="63571491"/>
    <w:rsid w:val="639435D4"/>
    <w:rsid w:val="639439CB"/>
    <w:rsid w:val="63AE3C76"/>
    <w:rsid w:val="63B3104D"/>
    <w:rsid w:val="63B374DF"/>
    <w:rsid w:val="63B4184A"/>
    <w:rsid w:val="63C35974"/>
    <w:rsid w:val="63C67212"/>
    <w:rsid w:val="63CF67CD"/>
    <w:rsid w:val="63D25BB7"/>
    <w:rsid w:val="63E15E94"/>
    <w:rsid w:val="63ED5624"/>
    <w:rsid w:val="6401024A"/>
    <w:rsid w:val="64040D84"/>
    <w:rsid w:val="643C08EF"/>
    <w:rsid w:val="644C3BBB"/>
    <w:rsid w:val="646B1ECF"/>
    <w:rsid w:val="6472739A"/>
    <w:rsid w:val="64805613"/>
    <w:rsid w:val="649949DB"/>
    <w:rsid w:val="649A3A58"/>
    <w:rsid w:val="64B14074"/>
    <w:rsid w:val="64B27796"/>
    <w:rsid w:val="64BB489D"/>
    <w:rsid w:val="64D4595F"/>
    <w:rsid w:val="64D836A1"/>
    <w:rsid w:val="64D870B1"/>
    <w:rsid w:val="64EF7ACC"/>
    <w:rsid w:val="64F45FF4"/>
    <w:rsid w:val="65001E25"/>
    <w:rsid w:val="6513181C"/>
    <w:rsid w:val="6522491C"/>
    <w:rsid w:val="65273CE0"/>
    <w:rsid w:val="65320613"/>
    <w:rsid w:val="656F4510"/>
    <w:rsid w:val="65731720"/>
    <w:rsid w:val="65982E30"/>
    <w:rsid w:val="65C91E34"/>
    <w:rsid w:val="65CB4FB4"/>
    <w:rsid w:val="65D259BC"/>
    <w:rsid w:val="65D513E5"/>
    <w:rsid w:val="65DE09BD"/>
    <w:rsid w:val="65F10BAA"/>
    <w:rsid w:val="65FA2E2F"/>
    <w:rsid w:val="65FB674B"/>
    <w:rsid w:val="664E4D7D"/>
    <w:rsid w:val="665F74AA"/>
    <w:rsid w:val="667B75FD"/>
    <w:rsid w:val="667C7CFE"/>
    <w:rsid w:val="668A79D3"/>
    <w:rsid w:val="669435F8"/>
    <w:rsid w:val="669D3A33"/>
    <w:rsid w:val="66A25372"/>
    <w:rsid w:val="66AC3F2B"/>
    <w:rsid w:val="66B07D06"/>
    <w:rsid w:val="66DF771D"/>
    <w:rsid w:val="66F0269F"/>
    <w:rsid w:val="67230144"/>
    <w:rsid w:val="675863D3"/>
    <w:rsid w:val="675D4473"/>
    <w:rsid w:val="675E033B"/>
    <w:rsid w:val="675F4E6C"/>
    <w:rsid w:val="677551D7"/>
    <w:rsid w:val="67755D57"/>
    <w:rsid w:val="67BA2783"/>
    <w:rsid w:val="67D068B1"/>
    <w:rsid w:val="67D22629"/>
    <w:rsid w:val="67DB0DB2"/>
    <w:rsid w:val="67E660D5"/>
    <w:rsid w:val="67EB5499"/>
    <w:rsid w:val="67EC1211"/>
    <w:rsid w:val="681C5653"/>
    <w:rsid w:val="684D1F70"/>
    <w:rsid w:val="68617630"/>
    <w:rsid w:val="68660FC4"/>
    <w:rsid w:val="68754B3B"/>
    <w:rsid w:val="687A681D"/>
    <w:rsid w:val="688D3379"/>
    <w:rsid w:val="68C06926"/>
    <w:rsid w:val="68C94738"/>
    <w:rsid w:val="68D5050C"/>
    <w:rsid w:val="68F2531E"/>
    <w:rsid w:val="68F3206B"/>
    <w:rsid w:val="692073C4"/>
    <w:rsid w:val="693E54BC"/>
    <w:rsid w:val="69513A22"/>
    <w:rsid w:val="696A45EA"/>
    <w:rsid w:val="69724F46"/>
    <w:rsid w:val="6974326C"/>
    <w:rsid w:val="698970D1"/>
    <w:rsid w:val="69A4723A"/>
    <w:rsid w:val="69AE49D0"/>
    <w:rsid w:val="69AF1A85"/>
    <w:rsid w:val="69BA4EE7"/>
    <w:rsid w:val="69BC0862"/>
    <w:rsid w:val="69EB705D"/>
    <w:rsid w:val="6A136F29"/>
    <w:rsid w:val="6A247E7D"/>
    <w:rsid w:val="6A350430"/>
    <w:rsid w:val="6A372C18"/>
    <w:rsid w:val="6A3C6480"/>
    <w:rsid w:val="6A4877BD"/>
    <w:rsid w:val="6A510F7A"/>
    <w:rsid w:val="6A773D2A"/>
    <w:rsid w:val="6AAB0F10"/>
    <w:rsid w:val="6AC975E8"/>
    <w:rsid w:val="6ACA235B"/>
    <w:rsid w:val="6AD86CBB"/>
    <w:rsid w:val="6AFB47F0"/>
    <w:rsid w:val="6AFE3FBA"/>
    <w:rsid w:val="6B154745"/>
    <w:rsid w:val="6B206E1D"/>
    <w:rsid w:val="6B2A6550"/>
    <w:rsid w:val="6B317667"/>
    <w:rsid w:val="6B6F44C8"/>
    <w:rsid w:val="6B7C0807"/>
    <w:rsid w:val="6B963A2F"/>
    <w:rsid w:val="6B9A0849"/>
    <w:rsid w:val="6BA22313"/>
    <w:rsid w:val="6BBF3A59"/>
    <w:rsid w:val="6BC71D79"/>
    <w:rsid w:val="6BEC5C84"/>
    <w:rsid w:val="6BED3D83"/>
    <w:rsid w:val="6BF84629"/>
    <w:rsid w:val="6C16342F"/>
    <w:rsid w:val="6C17303C"/>
    <w:rsid w:val="6C1A459F"/>
    <w:rsid w:val="6C262BBF"/>
    <w:rsid w:val="6C275C3F"/>
    <w:rsid w:val="6C2F395B"/>
    <w:rsid w:val="6C56492B"/>
    <w:rsid w:val="6C865790"/>
    <w:rsid w:val="6CC40A1A"/>
    <w:rsid w:val="6CDE55CC"/>
    <w:rsid w:val="6CE07EFB"/>
    <w:rsid w:val="6CE155CA"/>
    <w:rsid w:val="6CE56A8C"/>
    <w:rsid w:val="6CF03552"/>
    <w:rsid w:val="6D0417E8"/>
    <w:rsid w:val="6D0E5786"/>
    <w:rsid w:val="6D2264C5"/>
    <w:rsid w:val="6D282945"/>
    <w:rsid w:val="6D3E2288"/>
    <w:rsid w:val="6D52671B"/>
    <w:rsid w:val="6D593D8E"/>
    <w:rsid w:val="6D785A21"/>
    <w:rsid w:val="6D8A12B0"/>
    <w:rsid w:val="6D9640F9"/>
    <w:rsid w:val="6D97607F"/>
    <w:rsid w:val="6DA35542"/>
    <w:rsid w:val="6DC168AF"/>
    <w:rsid w:val="6DE05374"/>
    <w:rsid w:val="6DE24B37"/>
    <w:rsid w:val="6DE2733E"/>
    <w:rsid w:val="6E0B5143"/>
    <w:rsid w:val="6E55366C"/>
    <w:rsid w:val="6E58315D"/>
    <w:rsid w:val="6E6639AE"/>
    <w:rsid w:val="6E9E3142"/>
    <w:rsid w:val="6ECA6339"/>
    <w:rsid w:val="6ED17FE0"/>
    <w:rsid w:val="6EE13152"/>
    <w:rsid w:val="6EF069E5"/>
    <w:rsid w:val="6EF27C11"/>
    <w:rsid w:val="6EF410D7"/>
    <w:rsid w:val="6EFA28A3"/>
    <w:rsid w:val="6F0E7CBF"/>
    <w:rsid w:val="6F1A6664"/>
    <w:rsid w:val="6F360645"/>
    <w:rsid w:val="6F5632B7"/>
    <w:rsid w:val="6F800BBD"/>
    <w:rsid w:val="6FB442D8"/>
    <w:rsid w:val="6FC12966"/>
    <w:rsid w:val="6FD44A65"/>
    <w:rsid w:val="6FF15617"/>
    <w:rsid w:val="7000585A"/>
    <w:rsid w:val="702E0619"/>
    <w:rsid w:val="70311EB7"/>
    <w:rsid w:val="70394D18"/>
    <w:rsid w:val="704405F0"/>
    <w:rsid w:val="707149AA"/>
    <w:rsid w:val="70765C97"/>
    <w:rsid w:val="70BF74C3"/>
    <w:rsid w:val="70D6480D"/>
    <w:rsid w:val="70FF298B"/>
    <w:rsid w:val="71520B0D"/>
    <w:rsid w:val="715220E5"/>
    <w:rsid w:val="71551BD5"/>
    <w:rsid w:val="716342F2"/>
    <w:rsid w:val="716C262D"/>
    <w:rsid w:val="71893EED"/>
    <w:rsid w:val="71923D84"/>
    <w:rsid w:val="71937971"/>
    <w:rsid w:val="71C22350"/>
    <w:rsid w:val="71D855D4"/>
    <w:rsid w:val="72273572"/>
    <w:rsid w:val="722865D8"/>
    <w:rsid w:val="7231619E"/>
    <w:rsid w:val="72485FC7"/>
    <w:rsid w:val="72610A8C"/>
    <w:rsid w:val="72617A36"/>
    <w:rsid w:val="7278520B"/>
    <w:rsid w:val="728149A8"/>
    <w:rsid w:val="728C1627"/>
    <w:rsid w:val="728F1117"/>
    <w:rsid w:val="729E5B0A"/>
    <w:rsid w:val="72DF0305"/>
    <w:rsid w:val="730B2E93"/>
    <w:rsid w:val="731E2BC7"/>
    <w:rsid w:val="73326672"/>
    <w:rsid w:val="733638CC"/>
    <w:rsid w:val="73522870"/>
    <w:rsid w:val="73740061"/>
    <w:rsid w:val="73887334"/>
    <w:rsid w:val="73A0137D"/>
    <w:rsid w:val="73A46746"/>
    <w:rsid w:val="73B51F05"/>
    <w:rsid w:val="73C117A4"/>
    <w:rsid w:val="73C50FF9"/>
    <w:rsid w:val="73D96AEE"/>
    <w:rsid w:val="73F6144E"/>
    <w:rsid w:val="740616BD"/>
    <w:rsid w:val="74100036"/>
    <w:rsid w:val="743B1556"/>
    <w:rsid w:val="74463A57"/>
    <w:rsid w:val="748435FB"/>
    <w:rsid w:val="74911B39"/>
    <w:rsid w:val="749649DF"/>
    <w:rsid w:val="74984439"/>
    <w:rsid w:val="7499002B"/>
    <w:rsid w:val="74A878F0"/>
    <w:rsid w:val="74AF5AA0"/>
    <w:rsid w:val="74B11819"/>
    <w:rsid w:val="74CC0400"/>
    <w:rsid w:val="74D401E3"/>
    <w:rsid w:val="74FA4F6E"/>
    <w:rsid w:val="74FF4332"/>
    <w:rsid w:val="75134B86"/>
    <w:rsid w:val="75157FF9"/>
    <w:rsid w:val="751A00A9"/>
    <w:rsid w:val="753D7DE4"/>
    <w:rsid w:val="75473464"/>
    <w:rsid w:val="75482A22"/>
    <w:rsid w:val="755A30BC"/>
    <w:rsid w:val="75602EDB"/>
    <w:rsid w:val="75A80A13"/>
    <w:rsid w:val="75D13EDB"/>
    <w:rsid w:val="75D64A45"/>
    <w:rsid w:val="75D715E0"/>
    <w:rsid w:val="75F563A8"/>
    <w:rsid w:val="762F1279"/>
    <w:rsid w:val="7647739D"/>
    <w:rsid w:val="76650B0D"/>
    <w:rsid w:val="76704FAC"/>
    <w:rsid w:val="76747D1E"/>
    <w:rsid w:val="767D7C04"/>
    <w:rsid w:val="76B26857"/>
    <w:rsid w:val="76B61368"/>
    <w:rsid w:val="76C21ABB"/>
    <w:rsid w:val="76E471E6"/>
    <w:rsid w:val="771D4D2B"/>
    <w:rsid w:val="772269FE"/>
    <w:rsid w:val="77244524"/>
    <w:rsid w:val="77297D8C"/>
    <w:rsid w:val="77473D74"/>
    <w:rsid w:val="774E265B"/>
    <w:rsid w:val="775C7150"/>
    <w:rsid w:val="775F555C"/>
    <w:rsid w:val="778A35E9"/>
    <w:rsid w:val="778B7870"/>
    <w:rsid w:val="779A6594"/>
    <w:rsid w:val="77C67389"/>
    <w:rsid w:val="77C74EAF"/>
    <w:rsid w:val="77E65C7D"/>
    <w:rsid w:val="77F70E01"/>
    <w:rsid w:val="78002507"/>
    <w:rsid w:val="780D50C3"/>
    <w:rsid w:val="78111BF1"/>
    <w:rsid w:val="78281DF2"/>
    <w:rsid w:val="782F4F2E"/>
    <w:rsid w:val="784B480E"/>
    <w:rsid w:val="784E38FA"/>
    <w:rsid w:val="78641467"/>
    <w:rsid w:val="786A251A"/>
    <w:rsid w:val="787279DC"/>
    <w:rsid w:val="78801C2E"/>
    <w:rsid w:val="789443C2"/>
    <w:rsid w:val="789A66EE"/>
    <w:rsid w:val="789D7234"/>
    <w:rsid w:val="789E72FA"/>
    <w:rsid w:val="78A87E00"/>
    <w:rsid w:val="78B60C93"/>
    <w:rsid w:val="78BB7A52"/>
    <w:rsid w:val="78DB6E64"/>
    <w:rsid w:val="78F30652"/>
    <w:rsid w:val="790038F9"/>
    <w:rsid w:val="79081423"/>
    <w:rsid w:val="790849A2"/>
    <w:rsid w:val="79232871"/>
    <w:rsid w:val="796432FD"/>
    <w:rsid w:val="79645F30"/>
    <w:rsid w:val="79667A4E"/>
    <w:rsid w:val="79A3361F"/>
    <w:rsid w:val="79BA3C45"/>
    <w:rsid w:val="79BF21E1"/>
    <w:rsid w:val="79BF3371"/>
    <w:rsid w:val="79C618C2"/>
    <w:rsid w:val="79C74851"/>
    <w:rsid w:val="79C90B27"/>
    <w:rsid w:val="79D35D8D"/>
    <w:rsid w:val="79F3642F"/>
    <w:rsid w:val="79F523BF"/>
    <w:rsid w:val="79FA5A10"/>
    <w:rsid w:val="7A044199"/>
    <w:rsid w:val="7A220505"/>
    <w:rsid w:val="7A280008"/>
    <w:rsid w:val="7A2948AE"/>
    <w:rsid w:val="7A3F1C67"/>
    <w:rsid w:val="7A467501"/>
    <w:rsid w:val="7A4F2149"/>
    <w:rsid w:val="7A546F8A"/>
    <w:rsid w:val="7A5F16D0"/>
    <w:rsid w:val="7A7E3F4B"/>
    <w:rsid w:val="7A9F54CA"/>
    <w:rsid w:val="7AA339B1"/>
    <w:rsid w:val="7AC758F2"/>
    <w:rsid w:val="7AD0398B"/>
    <w:rsid w:val="7ADE0E8D"/>
    <w:rsid w:val="7AE71AF0"/>
    <w:rsid w:val="7AEC5358"/>
    <w:rsid w:val="7AFD57B8"/>
    <w:rsid w:val="7B2745E3"/>
    <w:rsid w:val="7B2C1BF9"/>
    <w:rsid w:val="7B38234C"/>
    <w:rsid w:val="7B3F5E27"/>
    <w:rsid w:val="7B446F42"/>
    <w:rsid w:val="7B6D6C45"/>
    <w:rsid w:val="7B75534E"/>
    <w:rsid w:val="7B7D2A4F"/>
    <w:rsid w:val="7B8420F6"/>
    <w:rsid w:val="7B8E3B15"/>
    <w:rsid w:val="7B9A3006"/>
    <w:rsid w:val="7BB37273"/>
    <w:rsid w:val="7BDE7397"/>
    <w:rsid w:val="7BEC1388"/>
    <w:rsid w:val="7BED1A6D"/>
    <w:rsid w:val="7BFA7BB9"/>
    <w:rsid w:val="7BFF337A"/>
    <w:rsid w:val="7C0E57A2"/>
    <w:rsid w:val="7C370855"/>
    <w:rsid w:val="7C4B4301"/>
    <w:rsid w:val="7C5B46B8"/>
    <w:rsid w:val="7C607F1C"/>
    <w:rsid w:val="7C6D4277"/>
    <w:rsid w:val="7C74632B"/>
    <w:rsid w:val="7C8F68E3"/>
    <w:rsid w:val="7C9649DF"/>
    <w:rsid w:val="7CAA7279"/>
    <w:rsid w:val="7CB32315"/>
    <w:rsid w:val="7CE23BDE"/>
    <w:rsid w:val="7D104ED4"/>
    <w:rsid w:val="7D1E1DE6"/>
    <w:rsid w:val="7D30678D"/>
    <w:rsid w:val="7D366317"/>
    <w:rsid w:val="7D4278A5"/>
    <w:rsid w:val="7D4A0A5C"/>
    <w:rsid w:val="7D4D510B"/>
    <w:rsid w:val="7D5947FB"/>
    <w:rsid w:val="7D647F62"/>
    <w:rsid w:val="7D6513F2"/>
    <w:rsid w:val="7D673523"/>
    <w:rsid w:val="7D7732CB"/>
    <w:rsid w:val="7D796C4C"/>
    <w:rsid w:val="7DA6328A"/>
    <w:rsid w:val="7DC205F3"/>
    <w:rsid w:val="7DC4436B"/>
    <w:rsid w:val="7E112F79"/>
    <w:rsid w:val="7E122E05"/>
    <w:rsid w:val="7E1F3C97"/>
    <w:rsid w:val="7E3E16AB"/>
    <w:rsid w:val="7E5F4093"/>
    <w:rsid w:val="7E6F0662"/>
    <w:rsid w:val="7E700861"/>
    <w:rsid w:val="7E747B3F"/>
    <w:rsid w:val="7E7F447B"/>
    <w:rsid w:val="7E8D4CAE"/>
    <w:rsid w:val="7E97238F"/>
    <w:rsid w:val="7E973329"/>
    <w:rsid w:val="7E986685"/>
    <w:rsid w:val="7EDA196C"/>
    <w:rsid w:val="7F007624"/>
    <w:rsid w:val="7F1613D9"/>
    <w:rsid w:val="7F251326"/>
    <w:rsid w:val="7F264BB1"/>
    <w:rsid w:val="7F442849"/>
    <w:rsid w:val="7F445EE2"/>
    <w:rsid w:val="7F62208D"/>
    <w:rsid w:val="7F663065"/>
    <w:rsid w:val="7F737DF6"/>
    <w:rsid w:val="7F9B7181"/>
    <w:rsid w:val="7FAC5F72"/>
    <w:rsid w:val="7FAE56E5"/>
    <w:rsid w:val="7FB20D90"/>
    <w:rsid w:val="7FB92F38"/>
    <w:rsid w:val="7FCE7ECF"/>
    <w:rsid w:val="7FD27660"/>
    <w:rsid w:val="7FD95874"/>
    <w:rsid w:val="7FEA3E31"/>
    <w:rsid w:val="7FF052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qFormat="1" w:uiPriority="99"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both"/>
      <w:textAlignment w:val="auto"/>
    </w:pPr>
    <w:rPr>
      <w:rFonts w:ascii="Times New Roman" w:hAnsi="Times New Roman" w:eastAsia="宋体" w:cs="Times New Roman"/>
      <w:color w:val="auto"/>
      <w:kern w:val="2"/>
      <w:sz w:val="24"/>
      <w:szCs w:val="24"/>
      <w:highlight w:val="none"/>
      <w:lang w:val="en-US" w:eastAsia="zh-CN" w:bidi="ar-SA"/>
    </w:rPr>
  </w:style>
  <w:style w:type="paragraph" w:styleId="2">
    <w:name w:val="heading 1"/>
    <w:basedOn w:val="1"/>
    <w:next w:val="1"/>
    <w:link w:val="63"/>
    <w:qFormat/>
    <w:uiPriority w:val="0"/>
    <w:pPr>
      <w:keepNext/>
      <w:keepLines/>
      <w:spacing w:before="50" w:beforeLines="50" w:after="50" w:afterLines="50" w:line="360" w:lineRule="auto"/>
      <w:ind w:firstLine="0" w:firstLineChars="0"/>
      <w:outlineLvl w:val="0"/>
    </w:pPr>
    <w:rPr>
      <w:b/>
      <w:bCs/>
      <w:kern w:val="44"/>
      <w:sz w:val="32"/>
      <w:szCs w:val="32"/>
    </w:rPr>
  </w:style>
  <w:style w:type="paragraph" w:styleId="3">
    <w:name w:val="heading 2"/>
    <w:basedOn w:val="1"/>
    <w:next w:val="1"/>
    <w:qFormat/>
    <w:uiPriority w:val="0"/>
    <w:pPr>
      <w:autoSpaceDE w:val="0"/>
      <w:autoSpaceDN w:val="0"/>
      <w:adjustRightInd w:val="0"/>
      <w:ind w:left="270" w:hanging="270"/>
      <w:jc w:val="left"/>
      <w:outlineLvl w:val="1"/>
    </w:pPr>
    <w:rPr>
      <w:rFonts w:hAnsi="Arial" w:cs="宋体"/>
      <w:kern w:val="0"/>
      <w:sz w:val="32"/>
      <w:szCs w:val="32"/>
      <w:lang w:val="zh-CN"/>
    </w:rPr>
  </w:style>
  <w:style w:type="paragraph" w:styleId="4">
    <w:name w:val="heading 3"/>
    <w:basedOn w:val="3"/>
    <w:next w:val="5"/>
    <w:link w:val="74"/>
    <w:qFormat/>
    <w:uiPriority w:val="0"/>
    <w:pPr>
      <w:keepNext/>
      <w:keepLines/>
      <w:spacing w:before="260" w:beforeLines="0" w:after="260" w:afterLines="0" w:line="416" w:lineRule="auto"/>
      <w:outlineLvl w:val="2"/>
    </w:pPr>
    <w:rPr>
      <w:b/>
      <w:bCs/>
      <w:sz w:val="32"/>
      <w:szCs w:val="32"/>
    </w:rPr>
  </w:style>
  <w:style w:type="paragraph" w:styleId="6">
    <w:name w:val="heading 4"/>
    <w:basedOn w:val="1"/>
    <w:next w:val="1"/>
    <w:link w:val="69"/>
    <w:qFormat/>
    <w:uiPriority w:val="0"/>
    <w:pPr>
      <w:keepNext/>
      <w:keepLines/>
      <w:numPr>
        <w:ilvl w:val="3"/>
        <w:numId w:val="1"/>
      </w:numPr>
      <w:adjustRightInd w:val="0"/>
      <w:spacing w:before="280" w:beforeLines="0" w:after="290" w:afterLines="0" w:line="376" w:lineRule="auto"/>
      <w:ind w:left="0" w:firstLine="0"/>
      <w:textAlignment w:val="baseline"/>
      <w:outlineLvl w:val="3"/>
    </w:pPr>
    <w:rPr>
      <w:rFonts w:ascii="Arial" w:hAnsi="Arial" w:eastAsia="黑体"/>
      <w:b/>
      <w:kern w:val="44"/>
      <w:sz w:val="28"/>
      <w:szCs w:val="20"/>
    </w:rPr>
  </w:style>
  <w:style w:type="paragraph" w:styleId="7">
    <w:name w:val="heading 5"/>
    <w:basedOn w:val="1"/>
    <w:next w:val="1"/>
    <w:qFormat/>
    <w:uiPriority w:val="0"/>
    <w:pPr>
      <w:keepNext/>
      <w:keepLines/>
      <w:numPr>
        <w:ilvl w:val="4"/>
        <w:numId w:val="1"/>
      </w:numPr>
      <w:adjustRightInd w:val="0"/>
      <w:spacing w:before="280" w:beforeLines="0" w:after="290" w:afterLines="0" w:line="376" w:lineRule="auto"/>
      <w:ind w:left="0" w:firstLine="0"/>
      <w:textAlignment w:val="baseline"/>
      <w:outlineLvl w:val="4"/>
    </w:pPr>
    <w:rPr>
      <w:b/>
      <w:kern w:val="44"/>
      <w:sz w:val="28"/>
      <w:szCs w:val="20"/>
    </w:rPr>
  </w:style>
  <w:style w:type="paragraph" w:styleId="8">
    <w:name w:val="heading 6"/>
    <w:basedOn w:val="1"/>
    <w:next w:val="1"/>
    <w:qFormat/>
    <w:uiPriority w:val="0"/>
    <w:pPr>
      <w:keepNext/>
      <w:keepLines/>
      <w:adjustRightInd w:val="0"/>
      <w:spacing w:before="240" w:beforeLines="0" w:after="64" w:afterLines="0" w:line="320" w:lineRule="auto"/>
      <w:ind w:left="735" w:hanging="450"/>
      <w:textAlignment w:val="baseline"/>
      <w:outlineLvl w:val="5"/>
    </w:pPr>
    <w:rPr>
      <w:rFonts w:ascii="Arial" w:hAnsi="Arial" w:eastAsia="黑体"/>
      <w:b/>
      <w:kern w:val="44"/>
      <w:sz w:val="24"/>
      <w:szCs w:val="20"/>
    </w:rPr>
  </w:style>
  <w:style w:type="paragraph" w:styleId="9">
    <w:name w:val="heading 7"/>
    <w:basedOn w:val="1"/>
    <w:next w:val="1"/>
    <w:qFormat/>
    <w:uiPriority w:val="0"/>
    <w:pPr>
      <w:keepNext/>
      <w:keepLines/>
      <w:numPr>
        <w:ilvl w:val="6"/>
        <w:numId w:val="1"/>
      </w:numPr>
      <w:adjustRightInd w:val="0"/>
      <w:spacing w:before="240" w:beforeLines="0" w:after="64" w:afterLines="0" w:line="320" w:lineRule="auto"/>
      <w:ind w:left="0" w:firstLine="0"/>
      <w:textAlignment w:val="baseline"/>
      <w:outlineLvl w:val="6"/>
    </w:pPr>
    <w:rPr>
      <w:b/>
      <w:kern w:val="44"/>
      <w:sz w:val="24"/>
      <w:szCs w:val="20"/>
    </w:rPr>
  </w:style>
  <w:style w:type="paragraph" w:styleId="10">
    <w:name w:val="heading 8"/>
    <w:basedOn w:val="1"/>
    <w:next w:val="1"/>
    <w:qFormat/>
    <w:uiPriority w:val="0"/>
    <w:pPr>
      <w:keepNext/>
      <w:keepLines/>
      <w:numPr>
        <w:ilvl w:val="7"/>
        <w:numId w:val="1"/>
      </w:numPr>
      <w:adjustRightInd w:val="0"/>
      <w:spacing w:before="240" w:beforeLines="0" w:after="64" w:afterLines="0" w:line="320" w:lineRule="auto"/>
      <w:ind w:left="0" w:firstLine="0"/>
      <w:textAlignment w:val="baseline"/>
      <w:outlineLvl w:val="7"/>
    </w:pPr>
    <w:rPr>
      <w:rFonts w:ascii="Arial" w:hAnsi="Arial" w:eastAsia="黑体"/>
      <w:kern w:val="44"/>
      <w:sz w:val="24"/>
      <w:szCs w:val="20"/>
    </w:rPr>
  </w:style>
  <w:style w:type="paragraph" w:styleId="11">
    <w:name w:val="heading 9"/>
    <w:basedOn w:val="1"/>
    <w:next w:val="1"/>
    <w:qFormat/>
    <w:uiPriority w:val="0"/>
    <w:pPr>
      <w:keepNext/>
      <w:keepLines/>
      <w:numPr>
        <w:ilvl w:val="8"/>
        <w:numId w:val="1"/>
      </w:numPr>
      <w:adjustRightInd w:val="0"/>
      <w:spacing w:before="240" w:beforeLines="0" w:after="64" w:afterLines="0" w:line="320" w:lineRule="auto"/>
      <w:ind w:left="0" w:firstLine="0"/>
      <w:textAlignment w:val="baseline"/>
      <w:outlineLvl w:val="8"/>
    </w:pPr>
    <w:rPr>
      <w:rFonts w:ascii="Arial" w:hAnsi="Arial" w:eastAsia="黑体"/>
      <w:kern w:val="44"/>
      <w:szCs w:val="20"/>
    </w:rPr>
  </w:style>
  <w:style w:type="character" w:default="1" w:styleId="55">
    <w:name w:val="Default Paragraph Font"/>
    <w:qFormat/>
    <w:uiPriority w:val="0"/>
  </w:style>
  <w:style w:type="table" w:default="1" w:styleId="5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customStyle="1" w:styleId="5">
    <w:name w:val="正文-lcc"/>
    <w:basedOn w:val="1"/>
    <w:qFormat/>
    <w:uiPriority w:val="0"/>
    <w:pPr>
      <w:snapToGrid w:val="0"/>
      <w:spacing w:line="360" w:lineRule="auto"/>
      <w:ind w:firstLine="200" w:firstLineChars="200"/>
    </w:pPr>
    <w:rPr>
      <w:rFonts w:eastAsia="仿宋"/>
      <w:color w:val="000000"/>
      <w:sz w:val="24"/>
    </w:rPr>
  </w:style>
  <w:style w:type="paragraph" w:styleId="12">
    <w:name w:val="toc 7"/>
    <w:basedOn w:val="1"/>
    <w:next w:val="1"/>
    <w:qFormat/>
    <w:uiPriority w:val="0"/>
    <w:pPr>
      <w:numPr>
        <w:ilvl w:val="0"/>
        <w:numId w:val="2"/>
      </w:numPr>
      <w:ind w:left="0"/>
      <w:jc w:val="center"/>
    </w:pPr>
    <w:rPr>
      <w:rFonts w:ascii="Times New Roman" w:hAnsi="Times New Roman" w:eastAsia="宋体"/>
      <w:b/>
      <w:szCs w:val="18"/>
    </w:rPr>
  </w:style>
  <w:style w:type="paragraph" w:styleId="13">
    <w:name w:val="Note Heading"/>
    <w:basedOn w:val="1"/>
    <w:next w:val="1"/>
    <w:link w:val="75"/>
    <w:qFormat/>
    <w:uiPriority w:val="0"/>
    <w:pPr>
      <w:numPr>
        <w:ilvl w:val="0"/>
        <w:numId w:val="0"/>
      </w:numPr>
      <w:spacing w:line="240" w:lineRule="exact"/>
      <w:ind w:left="0" w:firstLineChars="0"/>
      <w:jc w:val="center"/>
    </w:pPr>
    <w:rPr>
      <w:kern w:val="0"/>
      <w:sz w:val="21"/>
      <w:szCs w:val="20"/>
    </w:rPr>
  </w:style>
  <w:style w:type="paragraph" w:styleId="14">
    <w:name w:val="List Number"/>
    <w:basedOn w:val="1"/>
    <w:qFormat/>
    <w:uiPriority w:val="0"/>
    <w:pPr>
      <w:widowControl/>
      <w:numPr>
        <w:ilvl w:val="0"/>
        <w:numId w:val="3"/>
      </w:numPr>
      <w:tabs>
        <w:tab w:val="left" w:pos="360"/>
        <w:tab w:val="clear" w:pos="420"/>
      </w:tabs>
      <w:jc w:val="center"/>
    </w:pPr>
    <w:rPr>
      <w:b/>
      <w:kern w:val="0"/>
      <w:sz w:val="21"/>
    </w:rPr>
  </w:style>
  <w:style w:type="paragraph" w:styleId="15">
    <w:name w:val="Normal Indent"/>
    <w:basedOn w:val="1"/>
    <w:next w:val="1"/>
    <w:link w:val="76"/>
    <w:qFormat/>
    <w:uiPriority w:val="0"/>
    <w:pPr>
      <w:numPr>
        <w:ilvl w:val="0"/>
        <w:numId w:val="4"/>
      </w:numPr>
      <w:adjustRightInd w:val="0"/>
      <w:snapToGrid w:val="0"/>
      <w:spacing w:line="240" w:lineRule="auto"/>
      <w:jc w:val="center"/>
    </w:pPr>
    <w:rPr>
      <w:rFonts w:ascii="Times New Roman" w:hAnsi="Times New Roman" w:eastAsia="宋体"/>
      <w:b/>
      <w:snapToGrid w:val="0"/>
      <w:kern w:val="0"/>
      <w:sz w:val="24"/>
      <w:szCs w:val="20"/>
    </w:rPr>
  </w:style>
  <w:style w:type="paragraph" w:styleId="16">
    <w:name w:val="caption"/>
    <w:basedOn w:val="1"/>
    <w:next w:val="1"/>
    <w:qFormat/>
    <w:uiPriority w:val="0"/>
    <w:pPr>
      <w:numPr>
        <w:ilvl w:val="0"/>
        <w:numId w:val="5"/>
      </w:numPr>
      <w:spacing w:beforeLines="0" w:afterLines="0" w:line="240" w:lineRule="auto"/>
      <w:jc w:val="center"/>
    </w:pPr>
    <w:rPr>
      <w:rFonts w:ascii="Arial" w:hAnsi="Arial" w:cs="Arial"/>
      <w:b/>
      <w:sz w:val="21"/>
      <w:szCs w:val="20"/>
    </w:rPr>
  </w:style>
  <w:style w:type="paragraph" w:styleId="17">
    <w:name w:val="Document Map"/>
    <w:basedOn w:val="1"/>
    <w:next w:val="18"/>
    <w:qFormat/>
    <w:uiPriority w:val="0"/>
    <w:pPr>
      <w:numPr>
        <w:ilvl w:val="0"/>
        <w:numId w:val="6"/>
      </w:numPr>
      <w:shd w:val="clear" w:color="auto" w:fill="auto"/>
      <w:jc w:val="center"/>
    </w:pPr>
    <w:rPr>
      <w:b/>
    </w:rPr>
  </w:style>
  <w:style w:type="paragraph" w:customStyle="1" w:styleId="18">
    <w:name w:val="文本"/>
    <w:basedOn w:val="15"/>
    <w:next w:val="19"/>
    <w:link w:val="77"/>
    <w:qFormat/>
    <w:uiPriority w:val="0"/>
    <w:pPr>
      <w:spacing w:line="360" w:lineRule="auto"/>
      <w:ind w:firstLine="495"/>
    </w:pPr>
    <w:rPr>
      <w:sz w:val="24"/>
      <w:szCs w:val="20"/>
    </w:rPr>
  </w:style>
  <w:style w:type="paragraph" w:styleId="19">
    <w:name w:val="Body Text Indent 2"/>
    <w:basedOn w:val="1"/>
    <w:next w:val="20"/>
    <w:qFormat/>
    <w:uiPriority w:val="0"/>
    <w:pPr>
      <w:spacing w:line="440" w:lineRule="exact"/>
      <w:ind w:firstLine="540" w:firstLineChars="225"/>
    </w:pPr>
    <w:rPr>
      <w:sz w:val="24"/>
    </w:rPr>
  </w:style>
  <w:style w:type="paragraph" w:customStyle="1" w:styleId="20">
    <w:name w:val="简单回函地址"/>
    <w:next w:val="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
    <w:name w:val="正文2"/>
    <w:basedOn w:val="1"/>
    <w:next w:val="15"/>
    <w:qFormat/>
    <w:uiPriority w:val="0"/>
    <w:pPr>
      <w:spacing w:line="360" w:lineRule="auto"/>
      <w:ind w:firstLine="200" w:firstLineChars="200"/>
    </w:pPr>
    <w:rPr>
      <w:sz w:val="24"/>
    </w:rPr>
  </w:style>
  <w:style w:type="paragraph" w:styleId="22">
    <w:name w:val="toa heading"/>
    <w:basedOn w:val="1"/>
    <w:next w:val="1"/>
    <w:unhideWhenUsed/>
    <w:qFormat/>
    <w:uiPriority w:val="99"/>
    <w:pPr>
      <w:numPr>
        <w:ilvl w:val="0"/>
        <w:numId w:val="7"/>
      </w:numPr>
      <w:spacing w:before="0"/>
      <w:jc w:val="center"/>
    </w:pPr>
    <w:rPr>
      <w:rFonts w:ascii="Arial" w:hAnsi="Arial" w:eastAsia="宋体" w:cs="Arial"/>
      <w:b/>
      <w:sz w:val="21"/>
      <w:szCs w:val="24"/>
    </w:rPr>
  </w:style>
  <w:style w:type="paragraph" w:styleId="23">
    <w:name w:val="annotation text"/>
    <w:basedOn w:val="1"/>
    <w:link w:val="72"/>
    <w:unhideWhenUsed/>
    <w:qFormat/>
    <w:uiPriority w:val="99"/>
    <w:pPr>
      <w:jc w:val="left"/>
    </w:pPr>
  </w:style>
  <w:style w:type="paragraph" w:styleId="24">
    <w:name w:val="Body Text 3"/>
    <w:basedOn w:val="1"/>
    <w:link w:val="78"/>
    <w:qFormat/>
    <w:uiPriority w:val="0"/>
    <w:pPr>
      <w:jc w:val="center"/>
    </w:pPr>
    <w:rPr>
      <w:rFonts w:ascii="Calibri" w:hAnsi="Calibri" w:eastAsia="仿宋_GB2312"/>
      <w:b/>
      <w:szCs w:val="22"/>
    </w:rPr>
  </w:style>
  <w:style w:type="paragraph" w:styleId="25">
    <w:name w:val="Body Text"/>
    <w:basedOn w:val="1"/>
    <w:next w:val="1"/>
    <w:link w:val="79"/>
    <w:qFormat/>
    <w:uiPriority w:val="0"/>
    <w:pPr>
      <w:spacing w:line="320" w:lineRule="exact"/>
      <w:jc w:val="center"/>
    </w:pPr>
    <w:rPr>
      <w:sz w:val="28"/>
    </w:rPr>
  </w:style>
  <w:style w:type="paragraph" w:styleId="26">
    <w:name w:val="Body Text Indent"/>
    <w:basedOn w:val="1"/>
    <w:next w:val="27"/>
    <w:link w:val="80"/>
    <w:qFormat/>
    <w:uiPriority w:val="0"/>
    <w:pPr>
      <w:spacing w:after="120" w:afterLines="0"/>
      <w:ind w:left="420" w:leftChars="200"/>
    </w:pPr>
  </w:style>
  <w:style w:type="paragraph" w:customStyle="1" w:styleId="27">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28">
    <w:name w:val="Block Text"/>
    <w:basedOn w:val="1"/>
    <w:qFormat/>
    <w:uiPriority w:val="0"/>
    <w:pPr>
      <w:spacing w:line="280" w:lineRule="exact"/>
      <w:ind w:left="-57" w:leftChars="-27" w:right="-57" w:firstLine="2" w:firstLineChars="1"/>
    </w:pPr>
  </w:style>
  <w:style w:type="paragraph" w:styleId="29">
    <w:name w:val="toc 5"/>
    <w:basedOn w:val="1"/>
    <w:next w:val="1"/>
    <w:qFormat/>
    <w:uiPriority w:val="0"/>
    <w:pPr>
      <w:ind w:left="840"/>
      <w:jc w:val="left"/>
    </w:pPr>
    <w:rPr>
      <w:sz w:val="18"/>
      <w:szCs w:val="18"/>
    </w:rPr>
  </w:style>
  <w:style w:type="paragraph" w:styleId="30">
    <w:name w:val="toc 3"/>
    <w:basedOn w:val="1"/>
    <w:next w:val="1"/>
    <w:qFormat/>
    <w:uiPriority w:val="0"/>
    <w:pPr>
      <w:tabs>
        <w:tab w:val="right" w:leader="dot" w:pos="9174"/>
      </w:tabs>
      <w:snapToGrid w:val="0"/>
      <w:ind w:left="-141" w:leftChars="-67"/>
      <w:jc w:val="left"/>
    </w:pPr>
    <w:rPr>
      <w:i/>
      <w:iCs/>
      <w:sz w:val="20"/>
      <w:szCs w:val="20"/>
    </w:rPr>
  </w:style>
  <w:style w:type="paragraph" w:styleId="31">
    <w:name w:val="Plain Text"/>
    <w:basedOn w:val="1"/>
    <w:link w:val="81"/>
    <w:qFormat/>
    <w:uiPriority w:val="0"/>
    <w:rPr>
      <w:rFonts w:ascii="宋体" w:hAnsi="Courier New"/>
      <w:sz w:val="24"/>
      <w:szCs w:val="20"/>
    </w:rPr>
  </w:style>
  <w:style w:type="paragraph" w:styleId="32">
    <w:name w:val="toc 8"/>
    <w:basedOn w:val="1"/>
    <w:next w:val="1"/>
    <w:qFormat/>
    <w:uiPriority w:val="0"/>
    <w:pPr>
      <w:ind w:left="1470"/>
      <w:jc w:val="left"/>
    </w:pPr>
    <w:rPr>
      <w:sz w:val="18"/>
      <w:szCs w:val="18"/>
    </w:rPr>
  </w:style>
  <w:style w:type="paragraph" w:styleId="33">
    <w:name w:val="Date"/>
    <w:basedOn w:val="1"/>
    <w:next w:val="1"/>
    <w:link w:val="82"/>
    <w:qFormat/>
    <w:uiPriority w:val="0"/>
    <w:pPr>
      <w:ind w:left="100" w:leftChars="2500"/>
    </w:pPr>
  </w:style>
  <w:style w:type="paragraph" w:styleId="34">
    <w:name w:val="Balloon Text"/>
    <w:basedOn w:val="1"/>
    <w:qFormat/>
    <w:uiPriority w:val="0"/>
    <w:rPr>
      <w:sz w:val="18"/>
      <w:szCs w:val="18"/>
    </w:rPr>
  </w:style>
  <w:style w:type="paragraph" w:styleId="35">
    <w:name w:val="footer"/>
    <w:basedOn w:val="1"/>
    <w:link w:val="83"/>
    <w:qFormat/>
    <w:uiPriority w:val="0"/>
    <w:pPr>
      <w:tabs>
        <w:tab w:val="center" w:pos="4153"/>
        <w:tab w:val="right" w:pos="8306"/>
      </w:tabs>
      <w:snapToGrid w:val="0"/>
      <w:jc w:val="left"/>
    </w:pPr>
    <w:rPr>
      <w:sz w:val="18"/>
      <w:szCs w:val="18"/>
    </w:rPr>
  </w:style>
  <w:style w:type="paragraph" w:styleId="36">
    <w:name w:val="header"/>
    <w:basedOn w:val="1"/>
    <w:next w:val="1"/>
    <w:link w:val="84"/>
    <w:qFormat/>
    <w:uiPriority w:val="0"/>
    <w:pPr>
      <w:pBdr>
        <w:bottom w:val="single" w:color="auto" w:sz="6" w:space="1"/>
      </w:pBdr>
      <w:tabs>
        <w:tab w:val="center" w:pos="4153"/>
        <w:tab w:val="right" w:pos="8306"/>
      </w:tabs>
      <w:snapToGrid w:val="0"/>
      <w:jc w:val="center"/>
    </w:pPr>
    <w:rPr>
      <w:kern w:val="2"/>
      <w:sz w:val="18"/>
      <w:szCs w:val="18"/>
    </w:rPr>
  </w:style>
  <w:style w:type="paragraph" w:styleId="37">
    <w:name w:val="toc 1"/>
    <w:basedOn w:val="1"/>
    <w:next w:val="1"/>
    <w:qFormat/>
    <w:uiPriority w:val="0"/>
    <w:pPr>
      <w:tabs>
        <w:tab w:val="left" w:leader="middleDot" w:pos="-142"/>
        <w:tab w:val="right" w:leader="dot" w:pos="9214"/>
      </w:tabs>
      <w:snapToGrid w:val="0"/>
      <w:ind w:left="-141" w:leftChars="-67" w:right="-29" w:rightChars="-14"/>
      <w:jc w:val="left"/>
    </w:pPr>
    <w:rPr>
      <w:b/>
      <w:bCs/>
      <w:caps/>
      <w:sz w:val="28"/>
      <w:szCs w:val="28"/>
    </w:rPr>
  </w:style>
  <w:style w:type="paragraph" w:styleId="38">
    <w:name w:val="toc 4"/>
    <w:basedOn w:val="1"/>
    <w:next w:val="1"/>
    <w:qFormat/>
    <w:uiPriority w:val="0"/>
    <w:pPr>
      <w:ind w:left="630"/>
      <w:jc w:val="left"/>
    </w:pPr>
    <w:rPr>
      <w:sz w:val="18"/>
      <w:szCs w:val="18"/>
    </w:rPr>
  </w:style>
  <w:style w:type="paragraph" w:styleId="39">
    <w:name w:val="List"/>
    <w:basedOn w:val="1"/>
    <w:unhideWhenUsed/>
    <w:qFormat/>
    <w:uiPriority w:val="99"/>
    <w:pPr>
      <w:numPr>
        <w:ilvl w:val="5"/>
        <w:numId w:val="8"/>
      </w:numPr>
      <w:spacing w:line="240" w:lineRule="auto"/>
      <w:ind w:firstLine="0" w:firstLineChars="0"/>
      <w:jc w:val="center"/>
    </w:pPr>
    <w:rPr>
      <w:b/>
      <w:sz w:val="24"/>
      <w:szCs w:val="20"/>
    </w:rPr>
  </w:style>
  <w:style w:type="paragraph" w:styleId="40">
    <w:name w:val="toc 6"/>
    <w:basedOn w:val="1"/>
    <w:next w:val="1"/>
    <w:qFormat/>
    <w:uiPriority w:val="0"/>
    <w:pPr>
      <w:ind w:left="1050"/>
      <w:jc w:val="left"/>
    </w:pPr>
    <w:rPr>
      <w:sz w:val="18"/>
      <w:szCs w:val="18"/>
    </w:rPr>
  </w:style>
  <w:style w:type="paragraph" w:styleId="41">
    <w:name w:val="Body Text Indent 3"/>
    <w:basedOn w:val="1"/>
    <w:qFormat/>
    <w:uiPriority w:val="0"/>
    <w:pPr>
      <w:adjustRightInd w:val="0"/>
      <w:spacing w:line="500" w:lineRule="exact"/>
      <w:ind w:firstLine="564" w:firstLineChars="200"/>
      <w:textAlignment w:val="baseline"/>
    </w:pPr>
    <w:rPr>
      <w:b/>
      <w:bCs/>
      <w:kern w:val="0"/>
      <w:sz w:val="28"/>
      <w:szCs w:val="20"/>
    </w:rPr>
  </w:style>
  <w:style w:type="paragraph" w:styleId="42">
    <w:name w:val="table of figures"/>
    <w:basedOn w:val="1"/>
    <w:next w:val="1"/>
    <w:unhideWhenUsed/>
    <w:qFormat/>
    <w:uiPriority w:val="99"/>
    <w:pPr>
      <w:ind w:leftChars="200" w:hanging="200" w:hangingChars="200"/>
    </w:pPr>
  </w:style>
  <w:style w:type="paragraph" w:styleId="43">
    <w:name w:val="toc 2"/>
    <w:basedOn w:val="1"/>
    <w:next w:val="1"/>
    <w:qFormat/>
    <w:uiPriority w:val="0"/>
    <w:pPr>
      <w:tabs>
        <w:tab w:val="right" w:leader="dot" w:pos="9214"/>
      </w:tabs>
      <w:snapToGrid w:val="0"/>
      <w:ind w:left="-141" w:leftChars="-67" w:right="819" w:rightChars="390"/>
      <w:jc w:val="left"/>
    </w:pPr>
    <w:rPr>
      <w:smallCaps/>
      <w:sz w:val="28"/>
      <w:szCs w:val="20"/>
    </w:rPr>
  </w:style>
  <w:style w:type="paragraph" w:styleId="44">
    <w:name w:val="toc 9"/>
    <w:basedOn w:val="1"/>
    <w:next w:val="1"/>
    <w:qFormat/>
    <w:uiPriority w:val="0"/>
    <w:pPr>
      <w:ind w:left="1680"/>
      <w:jc w:val="left"/>
    </w:pPr>
    <w:rPr>
      <w:sz w:val="18"/>
      <w:szCs w:val="18"/>
    </w:rPr>
  </w:style>
  <w:style w:type="paragraph" w:styleId="45">
    <w:name w:val="Body Text 2"/>
    <w:basedOn w:val="1"/>
    <w:qFormat/>
    <w:uiPriority w:val="0"/>
    <w:pPr>
      <w:spacing w:line="280" w:lineRule="exact"/>
      <w:jc w:val="center"/>
    </w:pPr>
    <w:rPr>
      <w:sz w:val="28"/>
      <w:szCs w:val="20"/>
    </w:rPr>
  </w:style>
  <w:style w:type="paragraph" w:styleId="4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hAnsi="GulimChe" w:eastAsia="GulimChe"/>
      <w:kern w:val="0"/>
      <w:sz w:val="24"/>
      <w:lang w:eastAsia="ko-KR"/>
    </w:rPr>
  </w:style>
  <w:style w:type="paragraph" w:styleId="4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48">
    <w:name w:val="index 1"/>
    <w:basedOn w:val="1"/>
    <w:next w:val="1"/>
    <w:qFormat/>
    <w:uiPriority w:val="0"/>
    <w:rPr>
      <w:szCs w:val="21"/>
    </w:rPr>
  </w:style>
  <w:style w:type="paragraph" w:styleId="49">
    <w:name w:val="Title"/>
    <w:basedOn w:val="1"/>
    <w:next w:val="1"/>
    <w:qFormat/>
    <w:uiPriority w:val="0"/>
    <w:pPr>
      <w:spacing w:line="500" w:lineRule="exact"/>
      <w:outlineLvl w:val="0"/>
    </w:pPr>
    <w:rPr>
      <w:rFonts w:ascii="Arial" w:hAnsi="Arial" w:cs="Arial"/>
      <w:b/>
      <w:bCs/>
      <w:color w:val="auto"/>
      <w:szCs w:val="32"/>
    </w:rPr>
  </w:style>
  <w:style w:type="paragraph" w:styleId="50">
    <w:name w:val="annotation subject"/>
    <w:basedOn w:val="23"/>
    <w:next w:val="23"/>
    <w:link w:val="85"/>
    <w:unhideWhenUsed/>
    <w:qFormat/>
    <w:uiPriority w:val="99"/>
    <w:rPr>
      <w:b/>
      <w:bCs/>
    </w:rPr>
  </w:style>
  <w:style w:type="paragraph" w:styleId="51">
    <w:name w:val="Body Text First Indent"/>
    <w:basedOn w:val="25"/>
    <w:qFormat/>
    <w:uiPriority w:val="0"/>
    <w:pPr>
      <w:spacing w:after="120" w:afterLines="0" w:line="240" w:lineRule="auto"/>
      <w:ind w:firstLine="420" w:firstLineChars="100"/>
      <w:jc w:val="both"/>
    </w:pPr>
    <w:rPr>
      <w:sz w:val="21"/>
    </w:rPr>
  </w:style>
  <w:style w:type="paragraph" w:styleId="52">
    <w:name w:val="Body Text First Indent 2"/>
    <w:basedOn w:val="26"/>
    <w:next w:val="26"/>
    <w:qFormat/>
    <w:uiPriority w:val="0"/>
    <w:pPr>
      <w:tabs>
        <w:tab w:val="left" w:pos="420"/>
        <w:tab w:val="left" w:pos="870"/>
        <w:tab w:val="left" w:pos="3150"/>
      </w:tabs>
      <w:autoSpaceDE w:val="0"/>
      <w:autoSpaceDN w:val="0"/>
      <w:adjustRightInd w:val="0"/>
      <w:spacing w:after="0" w:line="360" w:lineRule="auto"/>
      <w:ind w:left="0" w:leftChars="0" w:firstLine="567"/>
      <w:textAlignment w:val="baseline"/>
    </w:pPr>
    <w:rPr>
      <w:rFonts w:ascii="宋体" w:eastAsia="宋体"/>
      <w:sz w:val="24"/>
      <w:szCs w:val="28"/>
    </w:rPr>
  </w:style>
  <w:style w:type="table" w:styleId="54">
    <w:name w:val="Table Grid"/>
    <w:basedOn w:val="5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6">
    <w:name w:val="Strong"/>
    <w:qFormat/>
    <w:uiPriority w:val="0"/>
    <w:rPr>
      <w:b/>
      <w:bCs/>
    </w:rPr>
  </w:style>
  <w:style w:type="character" w:styleId="57">
    <w:name w:val="page number"/>
    <w:basedOn w:val="55"/>
    <w:qFormat/>
    <w:uiPriority w:val="0"/>
  </w:style>
  <w:style w:type="character" w:styleId="58">
    <w:name w:val="FollowedHyperlink"/>
    <w:qFormat/>
    <w:uiPriority w:val="0"/>
    <w:rPr>
      <w:color w:val="800080"/>
      <w:u w:val="single"/>
    </w:rPr>
  </w:style>
  <w:style w:type="character" w:styleId="59">
    <w:name w:val="Emphasis"/>
    <w:qFormat/>
    <w:uiPriority w:val="0"/>
    <w:rPr>
      <w:i/>
      <w:iCs/>
    </w:rPr>
  </w:style>
  <w:style w:type="character" w:styleId="60">
    <w:name w:val="HTML Typewriter"/>
    <w:qFormat/>
    <w:uiPriority w:val="0"/>
    <w:rPr>
      <w:rFonts w:ascii="宋体" w:hAnsi="宋体" w:eastAsia="宋体"/>
      <w:sz w:val="18"/>
    </w:rPr>
  </w:style>
  <w:style w:type="character" w:styleId="61">
    <w:name w:val="Hyperlink"/>
    <w:qFormat/>
    <w:uiPriority w:val="0"/>
    <w:rPr>
      <w:color w:val="0000FF"/>
      <w:u w:val="single"/>
    </w:rPr>
  </w:style>
  <w:style w:type="character" w:styleId="62">
    <w:name w:val="annotation reference"/>
    <w:semiHidden/>
    <w:qFormat/>
    <w:uiPriority w:val="0"/>
    <w:rPr>
      <w:sz w:val="21"/>
    </w:rPr>
  </w:style>
  <w:style w:type="character" w:customStyle="1" w:styleId="63">
    <w:name w:val="标题 1 Char1"/>
    <w:link w:val="2"/>
    <w:qFormat/>
    <w:uiPriority w:val="0"/>
    <w:rPr>
      <w:b/>
      <w:bCs/>
      <w:kern w:val="44"/>
      <w:sz w:val="32"/>
      <w:szCs w:val="32"/>
    </w:rPr>
  </w:style>
  <w:style w:type="paragraph" w:customStyle="1" w:styleId="64">
    <w:name w:val="表格标题"/>
    <w:basedOn w:val="25"/>
    <w:qFormat/>
    <w:uiPriority w:val="0"/>
    <w:pPr>
      <w:autoSpaceDE w:val="0"/>
      <w:autoSpaceDN w:val="0"/>
      <w:adjustRightInd w:val="0"/>
      <w:spacing w:line="360" w:lineRule="auto"/>
      <w:textAlignment w:val="baseline"/>
    </w:pPr>
    <w:rPr>
      <w:rFonts w:ascii="黑体" w:eastAsia="黑体"/>
      <w:b/>
      <w:color w:val="000000"/>
      <w:kern w:val="0"/>
      <w:sz w:val="24"/>
    </w:rPr>
  </w:style>
  <w:style w:type="paragraph" w:customStyle="1" w:styleId="65">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66">
    <w:name w:val="表格内容"/>
    <w:basedOn w:val="15"/>
    <w:next w:val="1"/>
    <w:qFormat/>
    <w:uiPriority w:val="0"/>
    <w:pPr>
      <w:spacing w:line="300" w:lineRule="exact"/>
      <w:jc w:val="center"/>
    </w:pPr>
    <w:rPr>
      <w:rFonts w:ascii="Calibri" w:hAnsi="Calibri"/>
      <w:snapToGrid w:val="0"/>
      <w:kern w:val="0"/>
      <w:szCs w:val="21"/>
    </w:rPr>
  </w:style>
  <w:style w:type="paragraph" w:customStyle="1" w:styleId="67">
    <w:name w:val="表格内文字"/>
    <w:basedOn w:val="1"/>
    <w:link w:val="86"/>
    <w:qFormat/>
    <w:uiPriority w:val="0"/>
    <w:pPr>
      <w:tabs>
        <w:tab w:val="left" w:pos="0"/>
      </w:tabs>
      <w:adjustRightInd w:val="0"/>
      <w:snapToGrid w:val="0"/>
      <w:spacing w:line="240" w:lineRule="exact"/>
      <w:ind w:firstLine="0" w:firstLineChars="0"/>
      <w:jc w:val="center"/>
    </w:pPr>
    <w:rPr>
      <w:rFonts w:cs="Times New Roman"/>
      <w:kern w:val="0"/>
      <w:sz w:val="21"/>
    </w:rPr>
  </w:style>
  <w:style w:type="paragraph" w:customStyle="1" w:styleId="68">
    <w:name w:val="表格文字"/>
    <w:qFormat/>
    <w:uiPriority w:val="0"/>
    <w:pPr>
      <w:widowControl w:val="0"/>
      <w:autoSpaceDE w:val="0"/>
      <w:autoSpaceDN w:val="0"/>
      <w:adjustRightInd w:val="0"/>
      <w:textAlignment w:val="baseline"/>
    </w:pPr>
    <w:rPr>
      <w:rFonts w:ascii="Times New Roman" w:hAnsi="Times New Roman" w:eastAsia="楷体_GB2312" w:cs="Times New Roman"/>
      <w:color w:val="000000"/>
      <w:sz w:val="21"/>
      <w:lang w:val="en-US" w:eastAsia="zh-CN" w:bidi="ar-SA"/>
    </w:rPr>
  </w:style>
  <w:style w:type="character" w:customStyle="1" w:styleId="69">
    <w:name w:val="标题 4 Char"/>
    <w:link w:val="6"/>
    <w:qFormat/>
    <w:uiPriority w:val="0"/>
    <w:rPr>
      <w:rFonts w:ascii="Arial" w:hAnsi="Arial" w:eastAsia="黑体"/>
      <w:b/>
      <w:kern w:val="44"/>
      <w:sz w:val="28"/>
      <w:szCs w:val="20"/>
    </w:rPr>
  </w:style>
  <w:style w:type="paragraph" w:customStyle="1" w:styleId="70">
    <w:name w:val="第三章表头"/>
    <w:basedOn w:val="1"/>
    <w:qFormat/>
    <w:uiPriority w:val="0"/>
    <w:pPr>
      <w:numPr>
        <w:ilvl w:val="0"/>
        <w:numId w:val="9"/>
      </w:numPr>
      <w:spacing w:before="50" w:beforeLines="50" w:line="240" w:lineRule="auto"/>
      <w:ind w:firstLine="0" w:firstLineChars="0"/>
      <w:jc w:val="center"/>
    </w:pPr>
    <w:rPr>
      <w:b/>
      <w:color w:val="000000"/>
      <w:sz w:val="24"/>
      <w:szCs w:val="20"/>
    </w:rPr>
  </w:style>
  <w:style w:type="paragraph" w:customStyle="1" w:styleId="71">
    <w:name w:val="第一章表头"/>
    <w:basedOn w:val="1"/>
    <w:next w:val="1"/>
    <w:link w:val="237"/>
    <w:qFormat/>
    <w:uiPriority w:val="0"/>
    <w:pPr>
      <w:keepNext/>
      <w:keepLines/>
      <w:numPr>
        <w:ilvl w:val="0"/>
        <w:numId w:val="10"/>
      </w:numPr>
      <w:adjustRightInd w:val="0"/>
      <w:spacing w:before="50" w:beforeLines="50" w:line="240" w:lineRule="auto"/>
      <w:ind w:left="0" w:firstLine="0" w:firstLineChars="0"/>
      <w:jc w:val="center"/>
      <w:textAlignment w:val="baseline"/>
      <w:outlineLvl w:val="3"/>
    </w:pPr>
    <w:rPr>
      <w:rFonts w:ascii="Times New Roman" w:hAnsi="Times New Roman" w:eastAsia="宋体"/>
      <w:b/>
      <w:kern w:val="0"/>
    </w:rPr>
  </w:style>
  <w:style w:type="character" w:customStyle="1" w:styleId="72">
    <w:name w:val="批注文字 Char"/>
    <w:link w:val="23"/>
    <w:qFormat/>
    <w:uiPriority w:val="99"/>
    <w:rPr>
      <w:kern w:val="2"/>
      <w:sz w:val="21"/>
      <w:szCs w:val="24"/>
    </w:rPr>
  </w:style>
  <w:style w:type="paragraph" w:customStyle="1" w:styleId="73">
    <w:name w:val="表头"/>
    <w:basedOn w:val="1"/>
    <w:next w:val="1"/>
    <w:qFormat/>
    <w:uiPriority w:val="0"/>
    <w:pPr>
      <w:spacing w:before="156" w:beforeLines="50" w:line="440" w:lineRule="exact"/>
      <w:jc w:val="center"/>
    </w:pPr>
    <w:rPr>
      <w:rFonts w:eastAsia="黑体"/>
      <w:sz w:val="24"/>
    </w:rPr>
  </w:style>
  <w:style w:type="character" w:customStyle="1" w:styleId="74">
    <w:name w:val="标题 3 Char"/>
    <w:link w:val="4"/>
    <w:qFormat/>
    <w:uiPriority w:val="0"/>
    <w:rPr>
      <w:rFonts w:hint="default" w:ascii="Calibri" w:hAnsi="Calibri" w:eastAsia="宋体" w:cs="Times New Roman"/>
      <w:b/>
      <w:bCs/>
      <w:kern w:val="2"/>
      <w:sz w:val="32"/>
      <w:szCs w:val="32"/>
    </w:rPr>
  </w:style>
  <w:style w:type="character" w:customStyle="1" w:styleId="75">
    <w:name w:val="注释标题 Char"/>
    <w:link w:val="13"/>
    <w:qFormat/>
    <w:uiPriority w:val="0"/>
    <w:rPr>
      <w:rFonts w:ascii="Times New Roman" w:hAnsi="Times New Roman" w:eastAsia="宋体"/>
      <w:sz w:val="21"/>
      <w:lang w:bidi="ar-SA"/>
    </w:rPr>
  </w:style>
  <w:style w:type="character" w:customStyle="1" w:styleId="76">
    <w:name w:val="正文缩进 Char"/>
    <w:link w:val="15"/>
    <w:qFormat/>
    <w:uiPriority w:val="0"/>
    <w:rPr>
      <w:rFonts w:ascii="Times New Roman" w:hAnsi="Times New Roman" w:eastAsia="宋体"/>
      <w:b/>
      <w:snapToGrid w:val="0"/>
      <w:kern w:val="0"/>
      <w:sz w:val="24"/>
      <w:szCs w:val="20"/>
    </w:rPr>
  </w:style>
  <w:style w:type="character" w:customStyle="1" w:styleId="77">
    <w:name w:val="文本 Char Char"/>
    <w:link w:val="18"/>
    <w:qFormat/>
    <w:uiPriority w:val="0"/>
    <w:rPr>
      <w:rFonts w:eastAsia="宋体"/>
      <w:kern w:val="2"/>
      <w:sz w:val="24"/>
      <w:lang w:val="en-US" w:eastAsia="zh-CN" w:bidi="ar-SA"/>
    </w:rPr>
  </w:style>
  <w:style w:type="character" w:customStyle="1" w:styleId="78">
    <w:name w:val="正文文本 3 Char"/>
    <w:link w:val="24"/>
    <w:qFormat/>
    <w:uiPriority w:val="0"/>
    <w:rPr>
      <w:rFonts w:ascii="Calibri" w:hAnsi="Calibri" w:eastAsia="仿宋_GB2312"/>
      <w:b/>
      <w:kern w:val="2"/>
      <w:sz w:val="21"/>
      <w:szCs w:val="22"/>
      <w:lang w:val="en-US" w:eastAsia="zh-CN" w:bidi="ar-SA"/>
    </w:rPr>
  </w:style>
  <w:style w:type="character" w:customStyle="1" w:styleId="79">
    <w:name w:val="正文文本 Char"/>
    <w:link w:val="25"/>
    <w:qFormat/>
    <w:uiPriority w:val="0"/>
    <w:rPr>
      <w:rFonts w:hint="eastAsia" w:ascii="宋体" w:hAnsi="宋体" w:eastAsia="宋体" w:cs="宋体"/>
      <w:sz w:val="24"/>
      <w:szCs w:val="24"/>
      <w:lang w:eastAsia="en-US"/>
    </w:rPr>
  </w:style>
  <w:style w:type="character" w:customStyle="1" w:styleId="80">
    <w:name w:val="正文文本缩进 Char"/>
    <w:link w:val="26"/>
    <w:qFormat/>
    <w:uiPriority w:val="0"/>
    <w:rPr>
      <w:kern w:val="2"/>
      <w:sz w:val="21"/>
      <w:szCs w:val="24"/>
    </w:rPr>
  </w:style>
  <w:style w:type="character" w:customStyle="1" w:styleId="81">
    <w:name w:val="纯文本 Char"/>
    <w:link w:val="31"/>
    <w:qFormat/>
    <w:uiPriority w:val="0"/>
    <w:rPr>
      <w:rFonts w:ascii="宋体" w:hAnsi="Courier New" w:eastAsia="宋体"/>
      <w:kern w:val="2"/>
      <w:sz w:val="24"/>
      <w:lang w:val="en-US" w:eastAsia="zh-CN" w:bidi="ar-SA"/>
    </w:rPr>
  </w:style>
  <w:style w:type="character" w:customStyle="1" w:styleId="82">
    <w:name w:val="日期 Char"/>
    <w:link w:val="33"/>
    <w:qFormat/>
    <w:uiPriority w:val="0"/>
    <w:rPr>
      <w:rFonts w:eastAsia="宋体"/>
      <w:kern w:val="2"/>
      <w:sz w:val="21"/>
      <w:szCs w:val="24"/>
      <w:lang w:val="en-US" w:eastAsia="zh-CN" w:bidi="ar-SA"/>
    </w:rPr>
  </w:style>
  <w:style w:type="character" w:customStyle="1" w:styleId="83">
    <w:name w:val="页脚 Char"/>
    <w:link w:val="35"/>
    <w:qFormat/>
    <w:uiPriority w:val="0"/>
    <w:rPr>
      <w:kern w:val="2"/>
      <w:sz w:val="18"/>
      <w:szCs w:val="18"/>
    </w:rPr>
  </w:style>
  <w:style w:type="character" w:customStyle="1" w:styleId="84">
    <w:name w:val="页眉 Char"/>
    <w:link w:val="36"/>
    <w:qFormat/>
    <w:uiPriority w:val="0"/>
    <w:rPr>
      <w:kern w:val="2"/>
      <w:sz w:val="18"/>
      <w:szCs w:val="18"/>
    </w:rPr>
  </w:style>
  <w:style w:type="character" w:customStyle="1" w:styleId="85">
    <w:name w:val="批注主题 Char"/>
    <w:link w:val="50"/>
    <w:semiHidden/>
    <w:qFormat/>
    <w:uiPriority w:val="99"/>
    <w:rPr>
      <w:b/>
      <w:bCs/>
      <w:kern w:val="2"/>
      <w:sz w:val="21"/>
      <w:szCs w:val="24"/>
    </w:rPr>
  </w:style>
  <w:style w:type="character" w:customStyle="1" w:styleId="86">
    <w:name w:val="表格内文字 Char1"/>
    <w:link w:val="67"/>
    <w:qFormat/>
    <w:uiPriority w:val="0"/>
    <w:rPr>
      <w:rFonts w:cs="Times New Roman"/>
      <w:kern w:val="0"/>
      <w:sz w:val="21"/>
    </w:rPr>
  </w:style>
  <w:style w:type="paragraph" w:customStyle="1" w:styleId="87">
    <w:name w:val="样式 正文文本缩进 + 行距: 1.5 倍行距"/>
    <w:basedOn w:val="1"/>
    <w:qFormat/>
    <w:uiPriority w:val="0"/>
    <w:pPr>
      <w:spacing w:after="120"/>
      <w:ind w:left="90" w:leftChars="32" w:firstLine="560" w:firstLineChars="200"/>
    </w:pPr>
    <w:rPr>
      <w:rFonts w:cs="宋体"/>
    </w:rPr>
  </w:style>
  <w:style w:type="paragraph" w:customStyle="1" w:styleId="88">
    <w:name w:val="Default"/>
    <w:basedOn w:val="89"/>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89">
    <w:name w:val="纯文本1"/>
    <w:basedOn w:val="1"/>
    <w:qFormat/>
    <w:uiPriority w:val="0"/>
    <w:pPr>
      <w:adjustRightInd w:val="0"/>
      <w:textAlignment w:val="baseline"/>
    </w:pPr>
    <w:rPr>
      <w:rFonts w:ascii="宋体" w:hAnsi="Courier New"/>
      <w:kern w:val="0"/>
      <w:sz w:val="28"/>
      <w:szCs w:val="20"/>
    </w:rPr>
  </w:style>
  <w:style w:type="paragraph" w:customStyle="1" w:styleId="90">
    <w:name w:val="表格表头"/>
    <w:basedOn w:val="1"/>
    <w:next w:val="1"/>
    <w:qFormat/>
    <w:uiPriority w:val="0"/>
    <w:pPr>
      <w:autoSpaceDE w:val="0"/>
      <w:autoSpaceDN w:val="0"/>
      <w:spacing w:line="240" w:lineRule="auto"/>
      <w:ind w:firstLine="0" w:firstLineChars="0"/>
      <w:jc w:val="center"/>
    </w:pPr>
    <w:rPr>
      <w:rFonts w:ascii="Times New Roman" w:hAnsi="Times New Roman" w:eastAsia="宋体" w:cs="宋体"/>
      <w:b/>
      <w:bCs/>
      <w:color w:val="auto"/>
      <w:kern w:val="0"/>
      <w:sz w:val="21"/>
      <w:szCs w:val="21"/>
      <w:lang w:val="zh-CN" w:bidi="zh-CN"/>
    </w:rPr>
  </w:style>
  <w:style w:type="paragraph" w:customStyle="1" w:styleId="91">
    <w:name w:val="表格"/>
    <w:basedOn w:val="1"/>
    <w:next w:val="1"/>
    <w:qFormat/>
    <w:uiPriority w:val="0"/>
    <w:pPr>
      <w:keepNext/>
      <w:adjustRightInd w:val="0"/>
      <w:spacing w:line="240" w:lineRule="auto"/>
      <w:ind w:firstLine="0" w:firstLineChars="0"/>
      <w:jc w:val="center"/>
      <w:textAlignment w:val="baseline"/>
    </w:pPr>
    <w:rPr>
      <w:kern w:val="0"/>
      <w:sz w:val="21"/>
      <w:szCs w:val="21"/>
    </w:rPr>
  </w:style>
  <w:style w:type="paragraph" w:customStyle="1" w:styleId="92">
    <w:name w:val="样式1"/>
    <w:basedOn w:val="1"/>
    <w:next w:val="28"/>
    <w:link w:val="93"/>
    <w:qFormat/>
    <w:uiPriority w:val="0"/>
    <w:pPr>
      <w:keepNext w:val="0"/>
      <w:keepLines w:val="0"/>
      <w:widowControl w:val="0"/>
      <w:suppressLineNumbers w:val="0"/>
      <w:spacing w:before="0" w:beforeAutospacing="0" w:after="0" w:afterAutospacing="0" w:line="500" w:lineRule="exact"/>
      <w:ind w:left="0" w:right="0" w:firstLine="480" w:firstLineChars="200"/>
      <w:jc w:val="both"/>
    </w:pPr>
    <w:rPr>
      <w:rFonts w:ascii="Arial" w:hAnsi="Arial" w:eastAsia="宋体" w:cs="Times New Roman"/>
      <w:color w:val="000000"/>
      <w:kern w:val="0"/>
      <w:sz w:val="24"/>
      <w:szCs w:val="24"/>
      <w:lang w:val="en-US" w:eastAsia="zh-CN" w:bidi="ar"/>
    </w:rPr>
  </w:style>
  <w:style w:type="character" w:customStyle="1" w:styleId="93">
    <w:name w:val="样式1 Char"/>
    <w:link w:val="92"/>
    <w:qFormat/>
    <w:uiPriority w:val="0"/>
    <w:rPr>
      <w:rFonts w:hint="default" w:ascii="Arial" w:hAnsi="Arial" w:cs="Arial"/>
      <w:color w:val="000000"/>
      <w:sz w:val="24"/>
      <w:szCs w:val="24"/>
    </w:rPr>
  </w:style>
  <w:style w:type="paragraph" w:customStyle="1" w:styleId="94">
    <w:name w:val="彭正文"/>
    <w:basedOn w:val="1"/>
    <w:qFormat/>
    <w:uiPriority w:val="0"/>
    <w:pPr>
      <w:snapToGrid w:val="0"/>
      <w:spacing w:line="360" w:lineRule="auto"/>
      <w:ind w:firstLine="0" w:firstLineChars="0"/>
      <w:jc w:val="left"/>
    </w:pPr>
    <w:rPr>
      <w:rFonts w:ascii="Calibri" w:hAnsi="Calibri" w:eastAsia="宋体"/>
      <w:sz w:val="24"/>
    </w:rPr>
  </w:style>
  <w:style w:type="paragraph" w:customStyle="1" w:styleId="95">
    <w:name w:val="Table Paragraph"/>
    <w:basedOn w:val="1"/>
    <w:unhideWhenUsed/>
    <w:qFormat/>
    <w:uiPriority w:val="1"/>
    <w:pPr>
      <w:spacing w:beforeLines="0" w:afterLines="0"/>
    </w:pPr>
    <w:rPr>
      <w:rFonts w:hint="default"/>
      <w:sz w:val="24"/>
    </w:rPr>
  </w:style>
  <w:style w:type="character" w:customStyle="1" w:styleId="96">
    <w:name w:val="报告 Char Char"/>
    <w:link w:val="97"/>
    <w:qFormat/>
    <w:uiPriority w:val="0"/>
    <w:rPr>
      <w:rFonts w:ascii="TimesNewRoman" w:hAnsi="TimesNewRoman" w:eastAsia="宋体"/>
      <w:sz w:val="24"/>
      <w:lang w:val="en-US" w:eastAsia="zh-CN" w:bidi="ar-SA"/>
    </w:rPr>
  </w:style>
  <w:style w:type="paragraph" w:customStyle="1" w:styleId="97">
    <w:name w:val="报告"/>
    <w:basedOn w:val="1"/>
    <w:link w:val="96"/>
    <w:qFormat/>
    <w:uiPriority w:val="0"/>
    <w:pPr>
      <w:adjustRightInd w:val="0"/>
      <w:spacing w:line="360" w:lineRule="auto"/>
      <w:ind w:firstLine="505"/>
      <w:textAlignment w:val="center"/>
    </w:pPr>
    <w:rPr>
      <w:rFonts w:ascii="TimesNewRoman" w:hAnsi="TimesNewRoman"/>
      <w:kern w:val="0"/>
      <w:sz w:val="24"/>
      <w:szCs w:val="20"/>
    </w:rPr>
  </w:style>
  <w:style w:type="character" w:customStyle="1" w:styleId="98">
    <w:name w:val="font51"/>
    <w:basedOn w:val="55"/>
    <w:qFormat/>
    <w:uiPriority w:val="0"/>
    <w:rPr>
      <w:rFonts w:hint="eastAsia" w:ascii="宋体" w:hAnsi="宋体" w:eastAsia="宋体" w:cs="宋体"/>
      <w:color w:val="auto"/>
      <w:sz w:val="21"/>
      <w:szCs w:val="21"/>
      <w:u w:val="none"/>
    </w:rPr>
  </w:style>
  <w:style w:type="character" w:customStyle="1" w:styleId="99">
    <w:name w:val="正文文本 (2) + 9 pt"/>
    <w:qFormat/>
    <w:uiPriority w:val="0"/>
    <w:rPr>
      <w:rFonts w:ascii="MingLiU" w:eastAsia="MingLiU" w:cs="MingLiU"/>
      <w:sz w:val="18"/>
      <w:szCs w:val="18"/>
      <w:u w:val="none"/>
      <w:shd w:val="clear" w:color="auto" w:fill="FFFFFF"/>
    </w:rPr>
  </w:style>
  <w:style w:type="character" w:customStyle="1" w:styleId="100">
    <w:name w:val="正文000 Char Char"/>
    <w:link w:val="101"/>
    <w:qFormat/>
    <w:uiPriority w:val="0"/>
    <w:rPr>
      <w:rFonts w:ascii="Calibri" w:hAnsi="Calibri" w:eastAsia="宋体"/>
      <w:sz w:val="24"/>
      <w:lang w:val="en-US" w:eastAsia="zh-CN" w:bidi="ar-SA"/>
    </w:rPr>
  </w:style>
  <w:style w:type="paragraph" w:customStyle="1" w:styleId="101">
    <w:name w:val="正文000"/>
    <w:basedOn w:val="1"/>
    <w:link w:val="100"/>
    <w:qFormat/>
    <w:uiPriority w:val="0"/>
    <w:pPr>
      <w:adjustRightInd w:val="0"/>
      <w:spacing w:line="360" w:lineRule="auto"/>
      <w:ind w:firstLine="480" w:firstLineChars="200"/>
      <w:textAlignment w:val="center"/>
    </w:pPr>
    <w:rPr>
      <w:rFonts w:ascii="Calibri" w:hAnsi="Calibri"/>
      <w:kern w:val="0"/>
      <w:sz w:val="24"/>
      <w:szCs w:val="20"/>
    </w:rPr>
  </w:style>
  <w:style w:type="character" w:customStyle="1" w:styleId="102">
    <w:name w:val="style21"/>
    <w:qFormat/>
    <w:uiPriority w:val="0"/>
    <w:rPr>
      <w:color w:val="000000"/>
    </w:rPr>
  </w:style>
  <w:style w:type="character" w:customStyle="1" w:styleId="103">
    <w:name w:val="text1"/>
    <w:qFormat/>
    <w:uiPriority w:val="0"/>
  </w:style>
  <w:style w:type="character" w:customStyle="1" w:styleId="104">
    <w:name w:val="标题 #4 + Georgia"/>
    <w:qFormat/>
    <w:uiPriority w:val="0"/>
    <w:rPr>
      <w:rFonts w:ascii="Georgia" w:hAnsi="Georgia" w:eastAsia="MingLiU" w:cs="Georgia"/>
      <w:sz w:val="14"/>
      <w:szCs w:val="14"/>
      <w:u w:val="none"/>
      <w:shd w:val="clear" w:color="auto" w:fill="FFFFFF"/>
      <w:lang w:val="en-US" w:eastAsia="en-US"/>
    </w:rPr>
  </w:style>
  <w:style w:type="character" w:customStyle="1" w:styleId="105">
    <w:name w:val="title"/>
    <w:qFormat/>
    <w:uiPriority w:val="0"/>
  </w:style>
  <w:style w:type="character" w:customStyle="1" w:styleId="106">
    <w:name w:val="font01"/>
    <w:qFormat/>
    <w:uiPriority w:val="0"/>
    <w:rPr>
      <w:rFonts w:hint="eastAsia" w:ascii="宋体" w:hAnsi="宋体" w:eastAsia="宋体" w:cs="宋体"/>
      <w:b/>
      <w:color w:val="000000"/>
      <w:sz w:val="24"/>
      <w:szCs w:val="24"/>
      <w:u w:val="none"/>
    </w:rPr>
  </w:style>
  <w:style w:type="character" w:customStyle="1" w:styleId="107">
    <w:name w:val="正文文本 (2)_"/>
    <w:link w:val="108"/>
    <w:qFormat/>
    <w:uiPriority w:val="0"/>
    <w:rPr>
      <w:rFonts w:ascii="MingLiU" w:eastAsia="MingLiU" w:cs="MingLiU"/>
      <w:sz w:val="13"/>
      <w:szCs w:val="13"/>
      <w:shd w:val="clear" w:color="auto" w:fill="FFFFFF"/>
    </w:rPr>
  </w:style>
  <w:style w:type="paragraph" w:customStyle="1" w:styleId="108">
    <w:name w:val="正文文本 (2)"/>
    <w:basedOn w:val="1"/>
    <w:link w:val="107"/>
    <w:qFormat/>
    <w:uiPriority w:val="0"/>
    <w:pPr>
      <w:shd w:val="clear" w:color="auto" w:fill="FFFFFF"/>
      <w:spacing w:line="310" w:lineRule="exact"/>
      <w:jc w:val="left"/>
    </w:pPr>
    <w:rPr>
      <w:rFonts w:ascii="MingLiU" w:eastAsia="MingLiU" w:cs="MingLiU"/>
      <w:sz w:val="13"/>
      <w:szCs w:val="13"/>
      <w:shd w:val="clear" w:color="auto" w:fill="FFFFFF"/>
    </w:rPr>
  </w:style>
  <w:style w:type="character" w:customStyle="1" w:styleId="109">
    <w:name w:val="正文-欣欣 Char"/>
    <w:link w:val="110"/>
    <w:qFormat/>
    <w:uiPriority w:val="0"/>
    <w:rPr>
      <w:bCs/>
      <w:kern w:val="0"/>
      <w:sz w:val="24"/>
      <w:szCs w:val="20"/>
    </w:rPr>
  </w:style>
  <w:style w:type="paragraph" w:customStyle="1" w:styleId="110">
    <w:name w:val="正文-欣欣"/>
    <w:basedOn w:val="1"/>
    <w:next w:val="1"/>
    <w:link w:val="109"/>
    <w:qFormat/>
    <w:uiPriority w:val="0"/>
    <w:pPr>
      <w:spacing w:line="360" w:lineRule="auto"/>
      <w:ind w:firstLine="1040" w:firstLineChars="200"/>
    </w:pPr>
    <w:rPr>
      <w:bCs/>
      <w:kern w:val="0"/>
      <w:sz w:val="24"/>
      <w:szCs w:val="20"/>
    </w:rPr>
  </w:style>
  <w:style w:type="character" w:customStyle="1" w:styleId="111">
    <w:name w:val="正文文本 (2) + 7 pt"/>
    <w:qFormat/>
    <w:uiPriority w:val="0"/>
    <w:rPr>
      <w:rFonts w:ascii="MingLiU" w:eastAsia="MingLiU" w:cs="MingLiU"/>
      <w:sz w:val="14"/>
      <w:szCs w:val="14"/>
      <w:u w:val="none"/>
      <w:shd w:val="clear" w:color="auto" w:fill="FFFFFF"/>
    </w:rPr>
  </w:style>
  <w:style w:type="character" w:customStyle="1" w:styleId="112">
    <w:name w:val="德胜表格内容 Char Char"/>
    <w:link w:val="113"/>
    <w:qFormat/>
    <w:uiPriority w:val="0"/>
    <w:rPr>
      <w:rFonts w:eastAsia="宋体" w:cs="宋体"/>
      <w:snapToGrid w:val="0"/>
      <w:color w:val="0000FF"/>
      <w:sz w:val="21"/>
      <w:szCs w:val="21"/>
      <w:lang w:val="en-US" w:eastAsia="zh-CN" w:bidi="ar-SA"/>
    </w:rPr>
  </w:style>
  <w:style w:type="paragraph" w:customStyle="1" w:styleId="113">
    <w:name w:val="德胜表格内容"/>
    <w:basedOn w:val="1"/>
    <w:link w:val="112"/>
    <w:qFormat/>
    <w:uiPriority w:val="0"/>
    <w:pPr>
      <w:adjustRightInd w:val="0"/>
      <w:snapToGrid w:val="0"/>
      <w:jc w:val="center"/>
    </w:pPr>
    <w:rPr>
      <w:rFonts w:cs="宋体"/>
      <w:snapToGrid w:val="0"/>
      <w:color w:val="0000FF"/>
      <w:kern w:val="0"/>
      <w:szCs w:val="21"/>
    </w:rPr>
  </w:style>
  <w:style w:type="character" w:customStyle="1" w:styleId="114">
    <w:name w:val="正文文本首行缩进 2 字符"/>
    <w:qFormat/>
    <w:uiPriority w:val="0"/>
    <w:rPr>
      <w:kern w:val="2"/>
      <w:sz w:val="21"/>
      <w:szCs w:val="24"/>
    </w:rPr>
  </w:style>
  <w:style w:type="character" w:customStyle="1" w:styleId="115">
    <w:name w:val="正文文本 (2) + Georgia1"/>
    <w:qFormat/>
    <w:uiPriority w:val="0"/>
    <w:rPr>
      <w:rFonts w:ascii="Georgia" w:hAnsi="Georgia" w:eastAsia="MingLiU" w:cs="Georgia"/>
      <w:sz w:val="14"/>
      <w:szCs w:val="14"/>
      <w:u w:val="none"/>
      <w:lang w:val="en-US" w:eastAsia="en-US"/>
    </w:rPr>
  </w:style>
  <w:style w:type="character" w:customStyle="1" w:styleId="116">
    <w:name w:val="font81"/>
    <w:basedOn w:val="55"/>
    <w:qFormat/>
    <w:uiPriority w:val="0"/>
    <w:rPr>
      <w:rFonts w:hint="default" w:ascii="Times New Roman" w:hAnsi="Times New Roman" w:cs="Times New Roman"/>
      <w:color w:val="000000"/>
      <w:sz w:val="21"/>
      <w:szCs w:val="21"/>
      <w:u w:val="none"/>
      <w:vertAlign w:val="superscript"/>
    </w:rPr>
  </w:style>
  <w:style w:type="character" w:customStyle="1" w:styleId="117">
    <w:name w:val="正文文本 (2) + Georgia"/>
    <w:qFormat/>
    <w:uiPriority w:val="0"/>
    <w:rPr>
      <w:rFonts w:ascii="Georgia" w:hAnsi="Georgia" w:eastAsia="MingLiU" w:cs="Georgia"/>
      <w:sz w:val="14"/>
      <w:szCs w:val="14"/>
      <w:u w:val="none"/>
      <w:shd w:val="clear" w:color="auto" w:fill="FFFFFF"/>
      <w:lang w:val="en-US" w:eastAsia="en-US"/>
    </w:rPr>
  </w:style>
  <w:style w:type="character" w:customStyle="1" w:styleId="118">
    <w:name w:val="font41"/>
    <w:basedOn w:val="55"/>
    <w:qFormat/>
    <w:uiPriority w:val="0"/>
    <w:rPr>
      <w:rFonts w:hint="eastAsia" w:ascii="宋体" w:hAnsi="宋体" w:eastAsia="宋体" w:cs="宋体"/>
      <w:color w:val="3333FF"/>
      <w:sz w:val="21"/>
      <w:szCs w:val="21"/>
      <w:u w:val="none"/>
    </w:rPr>
  </w:style>
  <w:style w:type="character" w:customStyle="1" w:styleId="119">
    <w:name w:val="正文文本 (7) + 6.5 pt"/>
    <w:qFormat/>
    <w:uiPriority w:val="0"/>
    <w:rPr>
      <w:rFonts w:ascii="MingLiU" w:eastAsia="MingLiU" w:cs="MingLiU"/>
      <w:sz w:val="13"/>
      <w:szCs w:val="13"/>
      <w:u w:val="none"/>
      <w:shd w:val="clear" w:color="auto" w:fill="FFFFFF"/>
    </w:rPr>
  </w:style>
  <w:style w:type="character" w:customStyle="1" w:styleId="120">
    <w:name w:val="正文文本 (7) + Georgia1"/>
    <w:qFormat/>
    <w:uiPriority w:val="0"/>
    <w:rPr>
      <w:rFonts w:ascii="Georgia" w:hAnsi="Georgia" w:eastAsia="MingLiU" w:cs="Georgia"/>
      <w:sz w:val="14"/>
      <w:szCs w:val="14"/>
      <w:u w:val="none"/>
      <w:shd w:val="clear" w:color="auto" w:fill="FFFFFF"/>
      <w:lang w:val="en-US" w:eastAsia="en-US"/>
    </w:rPr>
  </w:style>
  <w:style w:type="character" w:customStyle="1" w:styleId="121">
    <w:name w:val="正文(首行缩进) Char1"/>
    <w:link w:val="122"/>
    <w:qFormat/>
    <w:uiPriority w:val="0"/>
    <w:rPr>
      <w:rFonts w:eastAsia="宋体"/>
      <w:b/>
      <w:snapToGrid w:val="0"/>
      <w:spacing w:val="-4"/>
      <w:kern w:val="2"/>
      <w:sz w:val="21"/>
      <w:szCs w:val="21"/>
      <w:lang w:val="en-US" w:eastAsia="zh-CN" w:bidi="ar-SA"/>
    </w:rPr>
  </w:style>
  <w:style w:type="paragraph" w:customStyle="1" w:styleId="122">
    <w:name w:val="正文(首行缩进)"/>
    <w:basedOn w:val="1"/>
    <w:link w:val="121"/>
    <w:qFormat/>
    <w:uiPriority w:val="0"/>
    <w:pPr>
      <w:adjustRightInd w:val="0"/>
      <w:spacing w:line="360" w:lineRule="auto"/>
      <w:ind w:firstLine="420" w:firstLineChars="207"/>
    </w:pPr>
    <w:rPr>
      <w:b/>
      <w:snapToGrid w:val="0"/>
      <w:spacing w:val="-4"/>
      <w:szCs w:val="21"/>
    </w:rPr>
  </w:style>
  <w:style w:type="character" w:customStyle="1" w:styleId="123">
    <w:name w:val="apple-style-span"/>
    <w:qFormat/>
    <w:uiPriority w:val="0"/>
  </w:style>
  <w:style w:type="character" w:customStyle="1" w:styleId="124">
    <w:name w:val="MY正文 Char Char"/>
    <w:link w:val="125"/>
    <w:qFormat/>
    <w:uiPriority w:val="0"/>
    <w:rPr>
      <w:bCs/>
      <w:kern w:val="2"/>
      <w:sz w:val="21"/>
      <w:szCs w:val="44"/>
    </w:rPr>
  </w:style>
  <w:style w:type="paragraph" w:customStyle="1" w:styleId="125">
    <w:name w:val="MY正文"/>
    <w:basedOn w:val="1"/>
    <w:link w:val="124"/>
    <w:qFormat/>
    <w:uiPriority w:val="0"/>
    <w:rPr>
      <w:bCs/>
      <w:szCs w:val="44"/>
    </w:rPr>
  </w:style>
  <w:style w:type="character" w:customStyle="1" w:styleId="126">
    <w:name w:val="报告表正文 Char Char"/>
    <w:link w:val="127"/>
    <w:qFormat/>
    <w:uiPriority w:val="0"/>
    <w:rPr>
      <w:rFonts w:eastAsia="宋体"/>
      <w:sz w:val="24"/>
      <w:lang w:val="en-US" w:eastAsia="zh-CN" w:bidi="ar-SA"/>
    </w:rPr>
  </w:style>
  <w:style w:type="paragraph" w:customStyle="1" w:styleId="127">
    <w:name w:val="报告表正文"/>
    <w:basedOn w:val="1"/>
    <w:link w:val="126"/>
    <w:qFormat/>
    <w:uiPriority w:val="0"/>
    <w:pPr>
      <w:adjustRightInd w:val="0"/>
      <w:spacing w:line="300" w:lineRule="auto"/>
      <w:ind w:left="113" w:right="113"/>
      <w:textAlignment w:val="baseline"/>
    </w:pPr>
    <w:rPr>
      <w:kern w:val="0"/>
      <w:sz w:val="24"/>
      <w:szCs w:val="20"/>
    </w:rPr>
  </w:style>
  <w:style w:type="character" w:customStyle="1" w:styleId="128">
    <w:name w:val="正文文本 (7)_"/>
    <w:link w:val="129"/>
    <w:qFormat/>
    <w:uiPriority w:val="0"/>
    <w:rPr>
      <w:rFonts w:ascii="MingLiU" w:eastAsia="MingLiU" w:cs="MingLiU"/>
      <w:sz w:val="14"/>
      <w:szCs w:val="14"/>
      <w:shd w:val="clear" w:color="auto" w:fill="FFFFFF"/>
    </w:rPr>
  </w:style>
  <w:style w:type="paragraph" w:customStyle="1" w:styleId="129">
    <w:name w:val="正文文本 (7)"/>
    <w:basedOn w:val="1"/>
    <w:link w:val="128"/>
    <w:qFormat/>
    <w:uiPriority w:val="0"/>
    <w:pPr>
      <w:shd w:val="clear" w:color="auto" w:fill="FFFFFF"/>
      <w:spacing w:before="180" w:beforeLines="0" w:after="120" w:afterLines="0" w:line="240" w:lineRule="atLeast"/>
      <w:jc w:val="distribute"/>
    </w:pPr>
    <w:rPr>
      <w:rFonts w:ascii="MingLiU" w:eastAsia="MingLiU" w:cs="MingLiU"/>
      <w:sz w:val="14"/>
      <w:szCs w:val="14"/>
      <w:shd w:val="clear" w:color="auto" w:fill="FFFFFF"/>
    </w:rPr>
  </w:style>
  <w:style w:type="character" w:customStyle="1" w:styleId="130">
    <w:name w:val="正文文本 (7) + Georgia"/>
    <w:qFormat/>
    <w:uiPriority w:val="0"/>
    <w:rPr>
      <w:rFonts w:ascii="Georgia" w:hAnsi="Georgia" w:eastAsia="MingLiU" w:cs="Georgia"/>
      <w:sz w:val="14"/>
      <w:szCs w:val="14"/>
      <w:u w:val="none"/>
      <w:shd w:val="clear" w:color="auto" w:fill="FFFFFF"/>
      <w:lang w:val="en-US" w:eastAsia="en-US"/>
    </w:rPr>
  </w:style>
  <w:style w:type="character" w:customStyle="1" w:styleId="131">
    <w:name w:val="正文段落（宋旭峰） Char Char"/>
    <w:link w:val="132"/>
    <w:qFormat/>
    <w:uiPriority w:val="0"/>
    <w:rPr>
      <w:rFonts w:ascii="宋体" w:hAnsi="宋体" w:eastAsia="宋体"/>
      <w:snapToGrid w:val="0"/>
      <w:color w:val="0000FF"/>
      <w:kern w:val="2"/>
      <w:sz w:val="24"/>
      <w:szCs w:val="24"/>
      <w:lang w:val="en-US" w:eastAsia="zh-CN" w:bidi="ar-SA"/>
    </w:rPr>
  </w:style>
  <w:style w:type="paragraph" w:customStyle="1" w:styleId="132">
    <w:name w:val="正文段落（宋旭峰）"/>
    <w:basedOn w:val="1"/>
    <w:link w:val="131"/>
    <w:qFormat/>
    <w:uiPriority w:val="0"/>
    <w:pPr>
      <w:spacing w:line="360" w:lineRule="auto"/>
      <w:jc w:val="center"/>
    </w:pPr>
    <w:rPr>
      <w:rFonts w:ascii="宋体" w:hAnsi="宋体"/>
      <w:snapToGrid w:val="0"/>
      <w:color w:val="0000FF"/>
      <w:sz w:val="24"/>
    </w:rPr>
  </w:style>
  <w:style w:type="character" w:customStyle="1" w:styleId="133">
    <w:name w:val="font31"/>
    <w:basedOn w:val="55"/>
    <w:qFormat/>
    <w:uiPriority w:val="0"/>
    <w:rPr>
      <w:rFonts w:hint="eastAsia" w:ascii="宋体" w:hAnsi="宋体" w:eastAsia="宋体" w:cs="宋体"/>
      <w:color w:val="3333FF"/>
      <w:sz w:val="21"/>
      <w:szCs w:val="21"/>
      <w:u w:val="none"/>
    </w:rPr>
  </w:style>
  <w:style w:type="character" w:customStyle="1" w:styleId="134">
    <w:name w:val="copy2"/>
    <w:qFormat/>
    <w:uiPriority w:val="0"/>
    <w:rPr>
      <w:rFonts w:hint="eastAsia" w:ascii="宋体" w:hAnsi="宋体" w:eastAsia="宋体"/>
      <w:spacing w:val="24"/>
      <w:sz w:val="15"/>
      <w:szCs w:val="15"/>
    </w:rPr>
  </w:style>
  <w:style w:type="character" w:customStyle="1" w:styleId="135">
    <w:name w:val="报告表格 Char Char"/>
    <w:link w:val="136"/>
    <w:qFormat/>
    <w:uiPriority w:val="0"/>
    <w:rPr>
      <w:rFonts w:eastAsia="宋体"/>
      <w:sz w:val="21"/>
      <w:lang w:val="en-US" w:eastAsia="zh-CN" w:bidi="ar-SA"/>
    </w:rPr>
  </w:style>
  <w:style w:type="paragraph" w:customStyle="1" w:styleId="136">
    <w:name w:val="报告表格"/>
    <w:basedOn w:val="1"/>
    <w:link w:val="135"/>
    <w:qFormat/>
    <w:uiPriority w:val="0"/>
    <w:pPr>
      <w:autoSpaceDE w:val="0"/>
      <w:autoSpaceDN w:val="0"/>
      <w:adjustRightInd w:val="0"/>
      <w:spacing w:before="40" w:beforeLines="0" w:after="40" w:afterLines="0"/>
      <w:jc w:val="center"/>
      <w:textAlignment w:val="bottom"/>
    </w:pPr>
    <w:rPr>
      <w:kern w:val="0"/>
      <w:szCs w:val="20"/>
    </w:rPr>
  </w:style>
  <w:style w:type="character" w:customStyle="1" w:styleId="137">
    <w:name w:val="正文文本 (2) Exact"/>
    <w:qFormat/>
    <w:uiPriority w:val="0"/>
    <w:rPr>
      <w:rFonts w:ascii="MingLiU" w:eastAsia="MingLiU" w:cs="MingLiU"/>
      <w:sz w:val="13"/>
      <w:szCs w:val="13"/>
      <w:u w:val="none"/>
    </w:rPr>
  </w:style>
  <w:style w:type="character" w:customStyle="1" w:styleId="138">
    <w:name w:val="font71"/>
    <w:basedOn w:val="55"/>
    <w:qFormat/>
    <w:uiPriority w:val="0"/>
    <w:rPr>
      <w:rFonts w:hint="eastAsia" w:ascii="宋体" w:hAnsi="宋体" w:eastAsia="宋体" w:cs="宋体"/>
      <w:color w:val="auto"/>
      <w:sz w:val="21"/>
      <w:szCs w:val="21"/>
      <w:u w:val="none"/>
    </w:rPr>
  </w:style>
  <w:style w:type="character" w:customStyle="1" w:styleId="139">
    <w:name w:val="font11"/>
    <w:qFormat/>
    <w:uiPriority w:val="0"/>
    <w:rPr>
      <w:rFonts w:hint="eastAsia" w:ascii="宋体" w:hAnsi="宋体" w:eastAsia="宋体" w:cs="宋体"/>
      <w:b/>
      <w:color w:val="3333FF"/>
      <w:sz w:val="21"/>
      <w:szCs w:val="21"/>
      <w:u w:val="single"/>
    </w:rPr>
  </w:style>
  <w:style w:type="character" w:customStyle="1" w:styleId="140">
    <w:name w:val="表格标题 Char1"/>
    <w:qFormat/>
    <w:uiPriority w:val="0"/>
    <w:rPr>
      <w:rFonts w:eastAsia="宋体"/>
      <w:kern w:val="2"/>
      <w:sz w:val="21"/>
      <w:szCs w:val="24"/>
      <w:lang w:val="en-US" w:eastAsia="zh-CN" w:bidi="ar-SA"/>
    </w:rPr>
  </w:style>
  <w:style w:type="character" w:customStyle="1" w:styleId="141">
    <w:name w:val="标题 #4_"/>
    <w:link w:val="142"/>
    <w:qFormat/>
    <w:uiPriority w:val="0"/>
    <w:rPr>
      <w:rFonts w:ascii="MingLiU" w:eastAsia="MingLiU" w:cs="MingLiU"/>
      <w:sz w:val="13"/>
      <w:szCs w:val="13"/>
      <w:shd w:val="clear" w:color="auto" w:fill="FFFFFF"/>
    </w:rPr>
  </w:style>
  <w:style w:type="paragraph" w:customStyle="1" w:styleId="142">
    <w:name w:val="标题 #4"/>
    <w:basedOn w:val="1"/>
    <w:link w:val="141"/>
    <w:qFormat/>
    <w:uiPriority w:val="0"/>
    <w:pPr>
      <w:shd w:val="clear" w:color="auto" w:fill="FFFFFF"/>
      <w:spacing w:before="240" w:beforeLines="0" w:after="60" w:afterLines="0" w:line="240" w:lineRule="atLeast"/>
      <w:jc w:val="left"/>
      <w:outlineLvl w:val="3"/>
    </w:pPr>
    <w:rPr>
      <w:rFonts w:ascii="MingLiU" w:eastAsia="MingLiU" w:cs="MingLiU"/>
      <w:sz w:val="13"/>
      <w:szCs w:val="13"/>
      <w:shd w:val="clear" w:color="auto" w:fill="FFFFFF"/>
    </w:rPr>
  </w:style>
  <w:style w:type="character" w:customStyle="1" w:styleId="143">
    <w:name w:val="font21"/>
    <w:basedOn w:val="55"/>
    <w:qFormat/>
    <w:uiPriority w:val="0"/>
    <w:rPr>
      <w:rFonts w:hint="default" w:ascii="Times New Roman" w:hAnsi="Times New Roman" w:cs="Times New Roman"/>
      <w:color w:val="3333FF"/>
      <w:sz w:val="21"/>
      <w:szCs w:val="21"/>
      <w:u w:val="none"/>
    </w:rPr>
  </w:style>
  <w:style w:type="character" w:customStyle="1" w:styleId="144">
    <w:name w:val="未命名3"/>
    <w:qFormat/>
    <w:uiPriority w:val="0"/>
  </w:style>
  <w:style w:type="character" w:customStyle="1" w:styleId="145">
    <w:name w:val="font61"/>
    <w:basedOn w:val="55"/>
    <w:qFormat/>
    <w:uiPriority w:val="0"/>
    <w:rPr>
      <w:rFonts w:hint="eastAsia" w:ascii="宋体" w:hAnsi="宋体" w:eastAsia="宋体" w:cs="宋体"/>
      <w:color w:val="000000"/>
      <w:sz w:val="21"/>
      <w:szCs w:val="21"/>
      <w:u w:val="none"/>
    </w:rPr>
  </w:style>
  <w:style w:type="character" w:customStyle="1" w:styleId="146">
    <w:name w:val="font91"/>
    <w:basedOn w:val="55"/>
    <w:qFormat/>
    <w:uiPriority w:val="0"/>
    <w:rPr>
      <w:rFonts w:ascii="宋体" w:hAnsi="宋体" w:eastAsia="宋体" w:cs="宋体"/>
      <w:color w:val="000000"/>
      <w:sz w:val="21"/>
      <w:szCs w:val="21"/>
      <w:u w:val="none"/>
    </w:rPr>
  </w:style>
  <w:style w:type="character" w:customStyle="1" w:styleId="147">
    <w:name w:val="font101"/>
    <w:basedOn w:val="55"/>
    <w:qFormat/>
    <w:uiPriority w:val="0"/>
    <w:rPr>
      <w:rFonts w:hint="default" w:ascii="Times New Roman" w:hAnsi="Times New Roman" w:cs="Times New Roman"/>
      <w:color w:val="000000"/>
      <w:sz w:val="21"/>
      <w:szCs w:val="21"/>
      <w:u w:val="none"/>
      <w:vertAlign w:val="subscript"/>
    </w:rPr>
  </w:style>
  <w:style w:type="character" w:customStyle="1" w:styleId="148">
    <w:name w:val="font111"/>
    <w:basedOn w:val="55"/>
    <w:qFormat/>
    <w:uiPriority w:val="0"/>
    <w:rPr>
      <w:rFonts w:hint="eastAsia" w:ascii="宋体" w:hAnsi="宋体" w:eastAsia="宋体" w:cs="宋体"/>
      <w:color w:val="000000"/>
      <w:sz w:val="21"/>
      <w:szCs w:val="21"/>
      <w:u w:val="none"/>
    </w:rPr>
  </w:style>
  <w:style w:type="paragraph" w:customStyle="1" w:styleId="149">
    <w:name w:val="正文11"/>
    <w:basedOn w:val="1"/>
    <w:semiHidden/>
    <w:qFormat/>
    <w:uiPriority w:val="0"/>
    <w:pPr>
      <w:adjustRightInd w:val="0"/>
      <w:spacing w:before="120" w:after="120" w:line="360" w:lineRule="auto"/>
      <w:ind w:firstLine="539"/>
    </w:pPr>
    <w:rPr>
      <w:rFonts w:hint="eastAsia" w:ascii="宋体" w:hAnsi="宋体"/>
      <w:kern w:val="0"/>
      <w:sz w:val="28"/>
    </w:rPr>
  </w:style>
  <w:style w:type="paragraph" w:customStyle="1" w:styleId="150">
    <w:name w:val="xl32"/>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color w:val="FF0000"/>
      <w:kern w:val="0"/>
      <w:szCs w:val="21"/>
    </w:rPr>
  </w:style>
  <w:style w:type="paragraph" w:customStyle="1" w:styleId="151">
    <w:name w:val=" Char Char Char Char"/>
    <w:basedOn w:val="1"/>
    <w:qFormat/>
    <w:uiPriority w:val="0"/>
    <w:pPr>
      <w:jc w:val="center"/>
    </w:pPr>
    <w:rPr>
      <w:szCs w:val="20"/>
    </w:rPr>
  </w:style>
  <w:style w:type="paragraph" w:customStyle="1" w:styleId="152">
    <w:name w:val="报告书"/>
    <w:basedOn w:val="1"/>
    <w:qFormat/>
    <w:uiPriority w:val="0"/>
    <w:pPr>
      <w:adjustRightInd w:val="0"/>
      <w:spacing w:line="360" w:lineRule="auto"/>
      <w:ind w:firstLine="505"/>
      <w:jc w:val="left"/>
      <w:textAlignment w:val="baseline"/>
    </w:pPr>
    <w:rPr>
      <w:kern w:val="24"/>
      <w:sz w:val="24"/>
      <w:szCs w:val="20"/>
    </w:rPr>
  </w:style>
  <w:style w:type="paragraph" w:customStyle="1" w:styleId="153">
    <w:name w:val="xl28"/>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kern w:val="0"/>
      <w:szCs w:val="21"/>
    </w:rPr>
  </w:style>
  <w:style w:type="paragraph" w:customStyle="1" w:styleId="154">
    <w:name w:val="默认段落字体 Para Char"/>
    <w:basedOn w:val="1"/>
    <w:qFormat/>
    <w:uiPriority w:val="0"/>
    <w:pPr>
      <w:spacing w:line="360" w:lineRule="auto"/>
      <w:ind w:firstLine="200" w:firstLineChars="200"/>
    </w:pPr>
    <w:rPr>
      <w:rFonts w:ascii="宋体" w:hAnsi="宋体" w:cs="宋体"/>
      <w:sz w:val="24"/>
    </w:rPr>
  </w:style>
  <w:style w:type="paragraph" w:customStyle="1" w:styleId="155">
    <w:name w:val="标题1"/>
    <w:basedOn w:val="1"/>
    <w:next w:val="1"/>
    <w:qFormat/>
    <w:uiPriority w:val="0"/>
    <w:pPr>
      <w:tabs>
        <w:tab w:val="left" w:pos="0"/>
      </w:tabs>
      <w:spacing w:line="440" w:lineRule="exact"/>
    </w:pPr>
    <w:rPr>
      <w:sz w:val="24"/>
      <w:szCs w:val="20"/>
    </w:rPr>
  </w:style>
  <w:style w:type="paragraph" w:customStyle="1" w:styleId="156">
    <w:name w:val="表内5"/>
    <w:basedOn w:val="1"/>
    <w:qFormat/>
    <w:uiPriority w:val="0"/>
    <w:pPr>
      <w:adjustRightInd w:val="0"/>
      <w:snapToGrid w:val="0"/>
      <w:spacing w:line="300" w:lineRule="auto"/>
      <w:jc w:val="left"/>
    </w:pPr>
    <w:rPr>
      <w:rFonts w:ascii="宋体"/>
      <w:szCs w:val="20"/>
    </w:rPr>
  </w:style>
  <w:style w:type="paragraph" w:customStyle="1" w:styleId="157">
    <w:name w:val="+++ 表头"/>
    <w:basedOn w:val="1"/>
    <w:qFormat/>
    <w:uiPriority w:val="0"/>
    <w:pPr>
      <w:spacing w:line="360" w:lineRule="auto"/>
      <w:jc w:val="center"/>
    </w:pPr>
    <w:rPr>
      <w:rFonts w:cs="宋体"/>
      <w:b/>
      <w:bCs/>
      <w:color w:val="99CC00"/>
      <w:sz w:val="24"/>
    </w:rPr>
  </w:style>
  <w:style w:type="paragraph" w:customStyle="1" w:styleId="158">
    <w:name w:val="陈光的正文"/>
    <w:basedOn w:val="1"/>
    <w:qFormat/>
    <w:uiPriority w:val="0"/>
    <w:pPr>
      <w:adjustRightInd w:val="0"/>
      <w:snapToGrid w:val="0"/>
      <w:spacing w:before="31" w:beforeLines="10" w:after="31" w:afterLines="10" w:line="360" w:lineRule="auto"/>
      <w:ind w:firstLine="560" w:firstLineChars="200"/>
    </w:pPr>
    <w:rPr>
      <w:sz w:val="28"/>
      <w:szCs w:val="20"/>
    </w:rPr>
  </w:style>
  <w:style w:type="paragraph" w:customStyle="1" w:styleId="159">
    <w:name w:val="表、图名"/>
    <w:basedOn w:val="1"/>
    <w:qFormat/>
    <w:uiPriority w:val="0"/>
    <w:pPr>
      <w:overflowPunct w:val="0"/>
      <w:adjustRightInd w:val="0"/>
      <w:snapToGrid w:val="0"/>
      <w:spacing w:line="300" w:lineRule="exact"/>
      <w:ind w:left="-6"/>
      <w:jc w:val="center"/>
    </w:pPr>
    <w:rPr>
      <w:b/>
      <w:kern w:val="0"/>
      <w:sz w:val="24"/>
      <w:szCs w:val="21"/>
    </w:rPr>
  </w:style>
  <w:style w:type="paragraph" w:customStyle="1" w:styleId="160">
    <w:name w:val="xl31"/>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color w:val="FF0000"/>
      <w:kern w:val="0"/>
      <w:szCs w:val="21"/>
    </w:rPr>
  </w:style>
  <w:style w:type="paragraph" w:customStyle="1" w:styleId="161">
    <w:name w:val="xl25"/>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kern w:val="0"/>
      <w:szCs w:val="21"/>
    </w:rPr>
  </w:style>
  <w:style w:type="paragraph" w:customStyle="1" w:styleId="162">
    <w:name w:val="++++正文"/>
    <w:basedOn w:val="1"/>
    <w:qFormat/>
    <w:uiPriority w:val="0"/>
    <w:pPr>
      <w:spacing w:line="360" w:lineRule="auto"/>
      <w:ind w:firstLine="200" w:firstLineChars="200"/>
    </w:pPr>
    <w:rPr>
      <w:rFonts w:eastAsia="黑体"/>
      <w:b/>
      <w:color w:val="0000FF"/>
      <w:sz w:val="24"/>
    </w:rPr>
  </w:style>
  <w:style w:type="paragraph" w:customStyle="1" w:styleId="163">
    <w:name w:val="Char Char1"/>
    <w:basedOn w:val="1"/>
    <w:qFormat/>
    <w:uiPriority w:val="0"/>
    <w:pPr>
      <w:widowControl/>
      <w:spacing w:before="100" w:beforeLines="0" w:beforeAutospacing="1" w:after="100" w:afterLines="0" w:afterAutospacing="1"/>
      <w:ind w:firstLine="200" w:firstLineChars="200"/>
      <w:jc w:val="left"/>
    </w:pPr>
    <w:rPr>
      <w:rFonts w:ascii="Verdana" w:hAnsi="Verdana" w:eastAsia="仿宋_GB2312"/>
      <w:kern w:val="0"/>
      <w:sz w:val="20"/>
      <w:szCs w:val="21"/>
      <w:lang w:eastAsia="en-US"/>
    </w:rPr>
  </w:style>
  <w:style w:type="paragraph" w:customStyle="1" w:styleId="164">
    <w:name w:val="No Spacing"/>
    <w:basedOn w:val="1"/>
    <w:qFormat/>
    <w:uiPriority w:val="0"/>
    <w:pPr>
      <w:widowControl/>
      <w:jc w:val="left"/>
    </w:pPr>
    <w:rPr>
      <w:rFonts w:ascii="Calibri" w:hAnsi="Calibri"/>
      <w:kern w:val="0"/>
      <w:sz w:val="22"/>
      <w:szCs w:val="22"/>
      <w:lang w:eastAsia="en-US" w:bidi="en-US"/>
    </w:rPr>
  </w:style>
  <w:style w:type="paragraph" w:customStyle="1" w:styleId="165">
    <w:name w:val="Char"/>
    <w:basedOn w:val="1"/>
    <w:next w:val="1"/>
    <w:qFormat/>
    <w:uiPriority w:val="0"/>
    <w:pPr>
      <w:spacing w:line="360" w:lineRule="auto"/>
      <w:ind w:firstLine="200" w:firstLineChars="200"/>
    </w:pPr>
    <w:rPr>
      <w:rFonts w:ascii="宋体" w:hAnsi="宋体" w:cs="宋体"/>
      <w:sz w:val="24"/>
    </w:rPr>
  </w:style>
  <w:style w:type="paragraph" w:customStyle="1" w:styleId="166">
    <w:name w:val="样式 样式 样式 样式 样式 样式 文本 + 首行缩进:  2 字符 + 首行缩进:  2 字符 + 首行缩进:  2 字符1 ..."/>
    <w:basedOn w:val="1"/>
    <w:qFormat/>
    <w:uiPriority w:val="0"/>
    <w:pPr>
      <w:spacing w:line="440" w:lineRule="exact"/>
      <w:ind w:firstLine="488" w:firstLineChars="200"/>
    </w:pPr>
    <w:rPr>
      <w:rFonts w:ascii="宋体" w:cs="宋体"/>
      <w:spacing w:val="-8"/>
      <w:sz w:val="26"/>
      <w:szCs w:val="26"/>
    </w:rPr>
  </w:style>
  <w:style w:type="paragraph" w:customStyle="1" w:styleId="167">
    <w:name w:val=" Char Char"/>
    <w:basedOn w:val="1"/>
    <w:qFormat/>
    <w:uiPriority w:val="0"/>
    <w:pPr>
      <w:spacing w:line="360" w:lineRule="auto"/>
      <w:ind w:firstLine="200" w:firstLineChars="200"/>
    </w:pPr>
    <w:rPr>
      <w:rFonts w:ascii="宋体" w:hAnsi="宋体" w:cs="宋体"/>
      <w:sz w:val="24"/>
    </w:rPr>
  </w:style>
  <w:style w:type="paragraph" w:customStyle="1" w:styleId="168">
    <w:name w:val="正文内容周鑫"/>
    <w:basedOn w:val="162"/>
    <w:qFormat/>
    <w:uiPriority w:val="0"/>
    <w:rPr>
      <w:rFonts w:eastAsia="宋体"/>
      <w:b w:val="0"/>
      <w:bCs/>
      <w:color w:val="auto"/>
    </w:rPr>
  </w:style>
  <w:style w:type="paragraph" w:customStyle="1" w:styleId="169">
    <w:name w:val=" Char Char Char Char Char Char Char Char Char Char Char Char"/>
    <w:basedOn w:val="1"/>
    <w:qFormat/>
    <w:uiPriority w:val="0"/>
    <w:rPr>
      <w:sz w:val="24"/>
    </w:rPr>
  </w:style>
  <w:style w:type="paragraph" w:customStyle="1" w:styleId="170">
    <w:name w:val="图表标题"/>
    <w:basedOn w:val="97"/>
    <w:next w:val="1"/>
    <w:qFormat/>
    <w:uiPriority w:val="0"/>
    <w:pPr>
      <w:snapToGrid w:val="0"/>
      <w:spacing w:before="156" w:beforeLines="50" w:line="240" w:lineRule="auto"/>
      <w:ind w:firstLine="0"/>
      <w:jc w:val="center"/>
      <w:textAlignment w:val="baseline"/>
    </w:pPr>
    <w:rPr>
      <w:rFonts w:ascii="Times New Roman" w:hAnsi="Times New Roman"/>
      <w:b/>
      <w:kern w:val="2"/>
      <w:sz w:val="28"/>
      <w:szCs w:val="28"/>
    </w:rPr>
  </w:style>
  <w:style w:type="paragraph" w:customStyle="1" w:styleId="171">
    <w:name w:val="表内"/>
    <w:basedOn w:val="1"/>
    <w:qFormat/>
    <w:uiPriority w:val="0"/>
    <w:pPr>
      <w:adjustRightInd w:val="0"/>
      <w:ind w:left="-78" w:leftChars="-38" w:hanging="2" w:hangingChars="1"/>
      <w:jc w:val="center"/>
      <w:textAlignment w:val="baseline"/>
    </w:pPr>
    <w:rPr>
      <w:rFonts w:ascii="宋体" w:hAnsi="宋体"/>
      <w:color w:val="FF0000"/>
    </w:rPr>
  </w:style>
  <w:style w:type="paragraph" w:customStyle="1" w:styleId="172">
    <w:name w:val="xl29"/>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kern w:val="0"/>
      <w:szCs w:val="21"/>
    </w:rPr>
  </w:style>
  <w:style w:type="paragraph" w:customStyle="1" w:styleId="173">
    <w:name w:val="正文01"/>
    <w:basedOn w:val="1"/>
    <w:qFormat/>
    <w:uiPriority w:val="0"/>
    <w:pPr>
      <w:adjustRightInd w:val="0"/>
      <w:snapToGrid w:val="0"/>
      <w:spacing w:before="40" w:beforeLines="0" w:line="420" w:lineRule="exact"/>
      <w:ind w:firstLine="200" w:firstLineChars="200"/>
    </w:pPr>
  </w:style>
  <w:style w:type="paragraph" w:customStyle="1" w:styleId="174">
    <w:name w:val="样式 样式 样式 表头 + 段前: 0.5 行 段后: 0.5 行 + 段后: 0.5 行 + 段前: 0.5 行"/>
    <w:basedOn w:val="1"/>
    <w:qFormat/>
    <w:uiPriority w:val="0"/>
    <w:pPr>
      <w:spacing w:before="156" w:beforeLines="50" w:line="312" w:lineRule="auto"/>
      <w:jc w:val="center"/>
    </w:pPr>
    <w:rPr>
      <w:rFonts w:eastAsia="黑体" w:cs="宋体"/>
      <w:sz w:val="24"/>
      <w:szCs w:val="20"/>
    </w:rPr>
  </w:style>
  <w:style w:type="paragraph" w:customStyle="1" w:styleId="175">
    <w:name w:val=" Char"/>
    <w:basedOn w:val="1"/>
    <w:qFormat/>
    <w:uiPriority w:val="0"/>
    <w:rPr>
      <w:szCs w:val="21"/>
    </w:rPr>
  </w:style>
  <w:style w:type="paragraph" w:customStyle="1" w:styleId="176">
    <w:name w:val="font5"/>
    <w:basedOn w:val="1"/>
    <w:qFormat/>
    <w:uiPriority w:val="0"/>
    <w:pPr>
      <w:widowControl/>
      <w:spacing w:before="100" w:beforeLines="0" w:beforeAutospacing="1" w:after="100" w:afterLines="0" w:afterAutospacing="1"/>
      <w:jc w:val="left"/>
    </w:pPr>
    <w:rPr>
      <w:rFonts w:hint="eastAsia" w:ascii="宋体" w:hAnsi="宋体" w:cs="微软雅黑"/>
      <w:kern w:val="0"/>
      <w:sz w:val="18"/>
      <w:szCs w:val="18"/>
    </w:rPr>
  </w:style>
  <w:style w:type="paragraph" w:customStyle="1" w:styleId="177">
    <w:name w:val="3"/>
    <w:basedOn w:val="1"/>
    <w:qFormat/>
    <w:uiPriority w:val="0"/>
    <w:pPr>
      <w:spacing w:line="312" w:lineRule="auto"/>
      <w:ind w:firstLine="200" w:firstLineChars="200"/>
    </w:pPr>
    <w:rPr>
      <w:rFonts w:eastAsia="黑体"/>
      <w:sz w:val="24"/>
    </w:rPr>
  </w:style>
  <w:style w:type="paragraph" w:customStyle="1" w:styleId="178">
    <w:name w:val="目录标题"/>
    <w:basedOn w:val="1"/>
    <w:next w:val="1"/>
    <w:qFormat/>
    <w:uiPriority w:val="0"/>
    <w:pPr>
      <w:spacing w:before="120" w:beforeLines="0" w:line="360" w:lineRule="auto"/>
      <w:jc w:val="left"/>
      <w:outlineLvl w:val="0"/>
    </w:pPr>
    <w:rPr>
      <w:rFonts w:ascii="Arial" w:hAnsi="Arial" w:eastAsia="黑体" w:cs="Arial"/>
      <w:b/>
      <w:bCs/>
      <w:sz w:val="28"/>
      <w:szCs w:val="32"/>
    </w:rPr>
  </w:style>
  <w:style w:type="paragraph" w:customStyle="1" w:styleId="179">
    <w:name w:val="宋标一"/>
    <w:basedOn w:val="1"/>
    <w:qFormat/>
    <w:uiPriority w:val="0"/>
    <w:pPr>
      <w:spacing w:before="156" w:beforeLines="50" w:line="360" w:lineRule="auto"/>
      <w:ind w:firstLine="200" w:firstLineChars="200"/>
    </w:pPr>
    <w:rPr>
      <w:sz w:val="24"/>
    </w:rPr>
  </w:style>
  <w:style w:type="paragraph" w:customStyle="1" w:styleId="180">
    <w:name w:val="1 Char"/>
    <w:basedOn w:val="1"/>
    <w:qFormat/>
    <w:uiPriority w:val="0"/>
    <w:rPr>
      <w:szCs w:val="21"/>
    </w:rPr>
  </w:style>
  <w:style w:type="paragraph" w:customStyle="1" w:styleId="181">
    <w:name w:val="四级2"/>
    <w:basedOn w:val="1"/>
    <w:qFormat/>
    <w:uiPriority w:val="0"/>
    <w:pPr>
      <w:spacing w:line="360" w:lineRule="auto"/>
    </w:pPr>
    <w:rPr>
      <w:b/>
      <w:bCs/>
      <w:sz w:val="24"/>
      <w:szCs w:val="20"/>
    </w:rPr>
  </w:style>
  <w:style w:type="paragraph" w:customStyle="1" w:styleId="182">
    <w:name w:val="Char Char Char"/>
    <w:basedOn w:val="1"/>
    <w:next w:val="1"/>
    <w:qFormat/>
    <w:uiPriority w:val="0"/>
    <w:pPr>
      <w:spacing w:line="360" w:lineRule="auto"/>
      <w:ind w:firstLine="200" w:firstLineChars="200"/>
    </w:pPr>
    <w:rPr>
      <w:rFonts w:ascii="宋体" w:hAnsi="宋体" w:cs="宋体"/>
      <w:sz w:val="24"/>
    </w:rPr>
  </w:style>
  <w:style w:type="paragraph" w:customStyle="1" w:styleId="183">
    <w:name w:val="p0"/>
    <w:basedOn w:val="1"/>
    <w:qFormat/>
    <w:uiPriority w:val="0"/>
    <w:pPr>
      <w:widowControl/>
    </w:pPr>
    <w:rPr>
      <w:kern w:val="0"/>
      <w:szCs w:val="21"/>
    </w:rPr>
  </w:style>
  <w:style w:type="paragraph" w:customStyle="1" w:styleId="184">
    <w:name w:val="_Style 182"/>
    <w:basedOn w:val="2"/>
    <w:next w:val="1"/>
    <w:qFormat/>
    <w:uiPriority w:val="0"/>
    <w:pPr>
      <w:widowControl/>
      <w:spacing w:before="480" w:beforeLines="0" w:after="0" w:afterLines="0" w:line="276" w:lineRule="auto"/>
      <w:jc w:val="left"/>
      <w:outlineLvl w:val="9"/>
    </w:pPr>
    <w:rPr>
      <w:rFonts w:ascii="Cambria" w:hAnsi="Cambria" w:eastAsia="宋体" w:cs="Times New Roman"/>
      <w:color w:val="365F91"/>
      <w:kern w:val="0"/>
      <w:sz w:val="28"/>
      <w:szCs w:val="28"/>
    </w:rPr>
  </w:style>
  <w:style w:type="paragraph" w:customStyle="1" w:styleId="185">
    <w:name w:val=" Char Char Char Char Char Char1 Char Char Char Char Char Char Char"/>
    <w:basedOn w:val="1"/>
    <w:qFormat/>
    <w:uiPriority w:val="0"/>
    <w:rPr>
      <w:sz w:val="24"/>
    </w:rPr>
  </w:style>
  <w:style w:type="paragraph" w:customStyle="1" w:styleId="186">
    <w:name w:val="表格标题-7"/>
    <w:basedOn w:val="1"/>
    <w:next w:val="1"/>
    <w:qFormat/>
    <w:uiPriority w:val="0"/>
    <w:pPr>
      <w:tabs>
        <w:tab w:val="left" w:pos="851"/>
      </w:tabs>
      <w:adjustRightInd w:val="0"/>
      <w:snapToGrid w:val="0"/>
      <w:spacing w:line="360" w:lineRule="auto"/>
      <w:jc w:val="center"/>
    </w:pPr>
    <w:rPr>
      <w:rFonts w:ascii="Times New Roman" w:hAnsi="Times New Roman"/>
      <w:b/>
      <w:sz w:val="21"/>
    </w:rPr>
  </w:style>
  <w:style w:type="paragraph" w:customStyle="1" w:styleId="187">
    <w:name w:val=" Char Char Char Char Char Char"/>
    <w:basedOn w:val="1"/>
    <w:qFormat/>
    <w:uiPriority w:val="0"/>
    <w:rPr>
      <w:sz w:val="24"/>
    </w:rPr>
  </w:style>
  <w:style w:type="paragraph" w:customStyle="1" w:styleId="188">
    <w:name w:val="表格正文"/>
    <w:basedOn w:val="4"/>
    <w:qFormat/>
    <w:uiPriority w:val="0"/>
    <w:pPr>
      <w:keepNext w:val="0"/>
      <w:keepLines w:val="0"/>
      <w:adjustRightInd w:val="0"/>
      <w:spacing w:before="0" w:beforeLines="0" w:after="0" w:afterLines="0" w:line="240" w:lineRule="auto"/>
      <w:jc w:val="center"/>
      <w:textAlignment w:val="baseline"/>
    </w:pPr>
    <w:rPr>
      <w:b w:val="0"/>
      <w:bCs w:val="0"/>
      <w:kern w:val="0"/>
      <w:sz w:val="24"/>
      <w:szCs w:val="20"/>
    </w:rPr>
  </w:style>
  <w:style w:type="paragraph" w:customStyle="1" w:styleId="189">
    <w:name w:val="默认段落字体 Para Char Char Char Char"/>
    <w:basedOn w:val="1"/>
    <w:qFormat/>
    <w:uiPriority w:val="0"/>
    <w:rPr>
      <w:szCs w:val="21"/>
    </w:rPr>
  </w:style>
  <w:style w:type="paragraph" w:customStyle="1" w:styleId="190">
    <w:name w:val="样式 标题 1 + 行距: 1.5 倍行距"/>
    <w:basedOn w:val="2"/>
    <w:qFormat/>
    <w:uiPriority w:val="0"/>
    <w:pPr>
      <w:adjustRightInd w:val="0"/>
      <w:spacing w:before="0" w:beforeLines="0" w:after="0" w:afterLines="0" w:line="360" w:lineRule="auto"/>
      <w:jc w:val="left"/>
      <w:textAlignment w:val="baseline"/>
    </w:pPr>
    <w:rPr>
      <w:rFonts w:eastAsia="黑体"/>
      <w:sz w:val="24"/>
      <w:szCs w:val="20"/>
    </w:rPr>
  </w:style>
  <w:style w:type="paragraph" w:customStyle="1" w:styleId="191">
    <w:name w:val="xl24"/>
    <w:basedOn w:val="1"/>
    <w:qFormat/>
    <w:uiPriority w:val="0"/>
    <w:pPr>
      <w:widowControl/>
      <w:pBdr>
        <w:bottom w:val="single" w:color="000000" w:sz="4" w:space="0"/>
        <w:right w:val="single" w:color="000000" w:sz="4" w:space="0"/>
      </w:pBdr>
      <w:spacing w:before="100" w:beforeLines="0" w:beforeAutospacing="1" w:after="100" w:afterLines="0" w:afterAutospacing="1"/>
      <w:jc w:val="center"/>
      <w:textAlignment w:val="top"/>
    </w:pPr>
    <w:rPr>
      <w:kern w:val="0"/>
      <w:szCs w:val="21"/>
    </w:rPr>
  </w:style>
  <w:style w:type="paragraph" w:customStyle="1" w:styleId="192">
    <w:name w:val="表内容"/>
    <w:basedOn w:val="1"/>
    <w:qFormat/>
    <w:uiPriority w:val="0"/>
    <w:pPr>
      <w:autoSpaceDE w:val="0"/>
      <w:autoSpaceDN w:val="0"/>
      <w:jc w:val="center"/>
    </w:pPr>
    <w:rPr>
      <w:szCs w:val="21"/>
    </w:rPr>
  </w:style>
  <w:style w:type="paragraph" w:customStyle="1" w:styleId="193">
    <w:name w:val=" Char2"/>
    <w:basedOn w:val="1"/>
    <w:qFormat/>
    <w:uiPriority w:val="0"/>
    <w:pPr>
      <w:tabs>
        <w:tab w:val="left" w:pos="360"/>
        <w:tab w:val="left" w:pos="1545"/>
      </w:tabs>
    </w:pPr>
    <w:rPr>
      <w:rFonts w:ascii="宋体" w:hAnsi="宋体"/>
      <w:color w:val="000000"/>
      <w:kern w:val="0"/>
      <w:sz w:val="24"/>
      <w:szCs w:val="20"/>
    </w:rPr>
  </w:style>
  <w:style w:type="paragraph" w:customStyle="1" w:styleId="194">
    <w:name w:val="PSPSPSPS"/>
    <w:basedOn w:val="1"/>
    <w:qFormat/>
    <w:uiPriority w:val="0"/>
    <w:pPr>
      <w:adjustRightInd w:val="0"/>
      <w:spacing w:line="600" w:lineRule="atLeast"/>
      <w:textAlignment w:val="baseline"/>
    </w:pPr>
    <w:rPr>
      <w:kern w:val="0"/>
      <w:sz w:val="28"/>
      <w:szCs w:val="20"/>
    </w:rPr>
  </w:style>
  <w:style w:type="paragraph" w:customStyle="1" w:styleId="195">
    <w:name w:val="标题4"/>
    <w:basedOn w:val="6"/>
    <w:qFormat/>
    <w:uiPriority w:val="0"/>
    <w:pPr>
      <w:tabs>
        <w:tab w:val="left" w:pos="1680"/>
        <w:tab w:val="clear" w:pos="1080"/>
      </w:tabs>
      <w:snapToGrid w:val="0"/>
      <w:spacing w:before="0" w:beforeLines="0" w:after="0" w:afterLines="0" w:line="360" w:lineRule="auto"/>
      <w:ind w:left="1680" w:hanging="420"/>
      <w:textAlignment w:val="auto"/>
    </w:pPr>
    <w:rPr>
      <w:rFonts w:ascii="Times New Roman" w:hAnsi="Times New Roman" w:eastAsia="宋体"/>
      <w:b w:val="0"/>
      <w:kern w:val="2"/>
      <w:sz w:val="24"/>
    </w:rPr>
  </w:style>
  <w:style w:type="paragraph" w:customStyle="1" w:styleId="196">
    <w:name w:val=" Char1"/>
    <w:basedOn w:val="1"/>
    <w:next w:val="1"/>
    <w:qFormat/>
    <w:uiPriority w:val="0"/>
    <w:pPr>
      <w:spacing w:line="360" w:lineRule="auto"/>
      <w:ind w:firstLine="200" w:firstLineChars="200"/>
    </w:pPr>
    <w:rPr>
      <w:rFonts w:ascii="宋体" w:hAnsi="宋体" w:cs="宋体"/>
      <w:sz w:val="24"/>
    </w:rPr>
  </w:style>
  <w:style w:type="paragraph" w:customStyle="1" w:styleId="197">
    <w:name w:val="表单1"/>
    <w:basedOn w:val="1"/>
    <w:qFormat/>
    <w:uiPriority w:val="0"/>
    <w:pPr>
      <w:spacing w:line="360" w:lineRule="auto"/>
      <w:jc w:val="center"/>
    </w:pPr>
    <w:rPr>
      <w:b/>
      <w:sz w:val="24"/>
    </w:rPr>
  </w:style>
  <w:style w:type="paragraph" w:customStyle="1" w:styleId="198">
    <w:name w:val="样式 样式 标题 1 + 三号 + 段前: 0.5 行 段后: 0.5 行"/>
    <w:basedOn w:val="1"/>
    <w:qFormat/>
    <w:uiPriority w:val="0"/>
    <w:pPr>
      <w:keepNext/>
      <w:keepLines/>
      <w:spacing w:before="156" w:beforeLines="50" w:after="156" w:afterLines="50" w:line="578" w:lineRule="auto"/>
      <w:outlineLvl w:val="0"/>
    </w:pPr>
    <w:rPr>
      <w:rFonts w:cs="宋体"/>
      <w:b/>
      <w:bCs/>
      <w:kern w:val="44"/>
      <w:sz w:val="32"/>
      <w:szCs w:val="20"/>
    </w:rPr>
  </w:style>
  <w:style w:type="paragraph" w:customStyle="1" w:styleId="199">
    <w:name w:val="8--"/>
    <w:basedOn w:val="1"/>
    <w:qFormat/>
    <w:uiPriority w:val="0"/>
    <w:pPr>
      <w:adjustRightInd w:val="0"/>
      <w:spacing w:line="360" w:lineRule="atLeast"/>
      <w:textAlignment w:val="baseline"/>
    </w:pPr>
    <w:rPr>
      <w:rFonts w:ascii="宋体" w:hAnsi="宋体"/>
      <w:kern w:val="0"/>
      <w:sz w:val="24"/>
      <w:szCs w:val="20"/>
    </w:rPr>
  </w:style>
  <w:style w:type="paragraph" w:customStyle="1" w:styleId="200">
    <w:name w:val="三级标题"/>
    <w:basedOn w:val="1"/>
    <w:qFormat/>
    <w:uiPriority w:val="0"/>
    <w:pPr>
      <w:spacing w:line="360" w:lineRule="auto"/>
    </w:pPr>
    <w:rPr>
      <w:b/>
      <w:bCs/>
      <w:color w:val="000000"/>
      <w:sz w:val="24"/>
      <w:szCs w:val="20"/>
    </w:rPr>
  </w:style>
  <w:style w:type="paragraph" w:customStyle="1" w:styleId="201">
    <w:name w:val="样式 报告书正文 + 首行缩进:  2 字符 段前: 0.3 行 段后: 0.3 行"/>
    <w:basedOn w:val="1"/>
    <w:qFormat/>
    <w:uiPriority w:val="0"/>
    <w:pPr>
      <w:spacing w:before="93" w:beforeLines="30" w:after="93" w:afterLines="30" w:line="360" w:lineRule="auto"/>
      <w:ind w:firstLine="200" w:firstLineChars="200"/>
    </w:pPr>
    <w:rPr>
      <w:sz w:val="24"/>
      <w:szCs w:val="21"/>
    </w:rPr>
  </w:style>
  <w:style w:type="paragraph" w:customStyle="1" w:styleId="202">
    <w:name w:val="xl27"/>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kern w:val="0"/>
      <w:szCs w:val="21"/>
    </w:rPr>
  </w:style>
  <w:style w:type="paragraph" w:customStyle="1" w:styleId="203">
    <w:name w:val=" Char Char Char Char Char Char Char Char Char Char Char Char Char"/>
    <w:basedOn w:val="1"/>
    <w:qFormat/>
    <w:uiPriority w:val="0"/>
    <w:rPr>
      <w:sz w:val="24"/>
    </w:rPr>
  </w:style>
  <w:style w:type="paragraph" w:styleId="204">
    <w:name w:val="List Paragraph"/>
    <w:basedOn w:val="1"/>
    <w:qFormat/>
    <w:uiPriority w:val="0"/>
    <w:pPr>
      <w:ind w:firstLine="420" w:firstLineChars="200"/>
    </w:pPr>
    <w:rPr>
      <w:rFonts w:ascii="Calibri" w:hAnsi="Calibri"/>
      <w:szCs w:val="22"/>
    </w:rPr>
  </w:style>
  <w:style w:type="paragraph" w:customStyle="1" w:styleId="205">
    <w:name w:val="Char Char Char Char Char Char"/>
    <w:basedOn w:val="1"/>
    <w:qFormat/>
    <w:uiPriority w:val="0"/>
    <w:rPr>
      <w:sz w:val="24"/>
    </w:rPr>
  </w:style>
  <w:style w:type="paragraph" w:customStyle="1" w:styleId="206">
    <w:name w:val="表内文字小"/>
    <w:basedOn w:val="1"/>
    <w:qFormat/>
    <w:uiPriority w:val="0"/>
    <w:pPr>
      <w:adjustRightInd w:val="0"/>
      <w:snapToGrid w:val="0"/>
      <w:spacing w:line="300" w:lineRule="auto"/>
      <w:ind w:left="48" w:hanging="48" w:hangingChars="30"/>
      <w:jc w:val="center"/>
    </w:pPr>
    <w:rPr>
      <w:rFonts w:hAnsi="宋体"/>
      <w:color w:val="FF0000"/>
      <w:sz w:val="16"/>
      <w:szCs w:val="16"/>
    </w:rPr>
  </w:style>
  <w:style w:type="paragraph" w:customStyle="1" w:styleId="207">
    <w:name w:val="바탕글"/>
    <w:qFormat/>
    <w:uiPriority w:val="0"/>
    <w:pPr>
      <w:widowControl w:val="0"/>
      <w:wordWrap w:val="0"/>
      <w:autoSpaceDE w:val="0"/>
      <w:autoSpaceDN w:val="0"/>
      <w:adjustRightInd w:val="0"/>
      <w:spacing w:line="277" w:lineRule="auto"/>
    </w:pPr>
    <w:rPr>
      <w:rFonts w:ascii="Batang" w:hAnsi="Times New Roman" w:eastAsia="Batang" w:cs="Times New Roman"/>
      <w:color w:val="000000"/>
      <w:lang w:val="en-US" w:eastAsia="ko-KR" w:bidi="ar-SA"/>
    </w:rPr>
  </w:style>
  <w:style w:type="paragraph" w:customStyle="1" w:styleId="208">
    <w:name w:val="表格文字2"/>
    <w:basedOn w:val="68"/>
    <w:qFormat/>
    <w:uiPriority w:val="0"/>
    <w:pPr>
      <w:adjustRightInd w:val="0"/>
      <w:spacing w:before="60" w:beforeLines="0"/>
      <w:jc w:val="center"/>
      <w:textAlignment w:val="baseline"/>
    </w:pPr>
    <w:rPr>
      <w:rFonts w:ascii="宋体"/>
      <w:kern w:val="0"/>
      <w:sz w:val="24"/>
      <w:szCs w:val="20"/>
    </w:rPr>
  </w:style>
  <w:style w:type="paragraph" w:customStyle="1" w:styleId="209">
    <w:name w:val="xl30"/>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color w:val="FF0000"/>
      <w:kern w:val="0"/>
      <w:szCs w:val="21"/>
    </w:rPr>
  </w:style>
  <w:style w:type="paragraph" w:customStyle="1" w:styleId="210">
    <w:name w:val="xl26"/>
    <w:basedOn w:val="1"/>
    <w:qFormat/>
    <w:uiPriority w:val="0"/>
    <w:pPr>
      <w:widowControl/>
      <w:pBdr>
        <w:bottom w:val="single" w:color="000000" w:sz="4" w:space="0"/>
        <w:right w:val="single" w:color="000000" w:sz="4" w:space="0"/>
      </w:pBdr>
      <w:spacing w:before="100" w:beforeLines="0" w:beforeAutospacing="1" w:after="100" w:afterLines="0" w:afterAutospacing="1"/>
      <w:jc w:val="center"/>
    </w:pPr>
    <w:rPr>
      <w:rFonts w:eastAsia="微软雅黑"/>
      <w:kern w:val="0"/>
      <w:szCs w:val="21"/>
    </w:rPr>
  </w:style>
  <w:style w:type="paragraph" w:customStyle="1" w:styleId="211">
    <w:name w:val="msolistparagraph"/>
    <w:basedOn w:val="1"/>
    <w:qFormat/>
    <w:uiPriority w:val="0"/>
    <w:pPr>
      <w:widowControl/>
      <w:spacing w:before="100" w:beforeLines="0" w:beforeAutospacing="1" w:after="100" w:afterLines="0" w:afterAutospacing="1"/>
      <w:jc w:val="left"/>
    </w:pPr>
    <w:rPr>
      <w:rFonts w:ascii="宋体" w:hAnsi="宋体"/>
      <w:kern w:val="0"/>
      <w:sz w:val="24"/>
      <w:szCs w:val="20"/>
    </w:rPr>
  </w:style>
  <w:style w:type="paragraph" w:customStyle="1" w:styleId="212">
    <w:name w:val="1表格"/>
    <w:basedOn w:val="1"/>
    <w:qFormat/>
    <w:uiPriority w:val="0"/>
    <w:pPr>
      <w:snapToGrid w:val="0"/>
      <w:spacing w:line="160" w:lineRule="atLeast"/>
      <w:jc w:val="center"/>
    </w:pPr>
    <w:rPr>
      <w:rFonts w:eastAsia="仿宋_GB2312"/>
      <w:szCs w:val="20"/>
    </w:rPr>
  </w:style>
  <w:style w:type="paragraph" w:customStyle="1" w:styleId="213">
    <w:name w:val=" Char1 Char Char Char"/>
    <w:basedOn w:val="1"/>
    <w:qFormat/>
    <w:uiPriority w:val="0"/>
    <w:pPr>
      <w:spacing w:line="360" w:lineRule="auto"/>
      <w:ind w:firstLine="200" w:firstLineChars="200"/>
    </w:pPr>
    <w:rPr>
      <w:rFonts w:ascii="宋体" w:hAnsi="宋体" w:cs="宋体"/>
      <w:sz w:val="24"/>
    </w:rPr>
  </w:style>
  <w:style w:type="paragraph" w:customStyle="1" w:styleId="214">
    <w:name w:val="表"/>
    <w:basedOn w:val="1"/>
    <w:qFormat/>
    <w:uiPriority w:val="0"/>
    <w:pPr>
      <w:spacing w:line="320" w:lineRule="atLeast"/>
      <w:jc w:val="center"/>
    </w:pPr>
    <w:rPr>
      <w:szCs w:val="20"/>
    </w:rPr>
  </w:style>
  <w:style w:type="paragraph" w:customStyle="1" w:styleId="215">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6">
    <w:name w:val="Char Char Char Char Char Char1 Char Char Char Char Char Char Char"/>
    <w:basedOn w:val="1"/>
    <w:qFormat/>
    <w:uiPriority w:val="0"/>
    <w:rPr>
      <w:sz w:val="24"/>
    </w:rPr>
  </w:style>
  <w:style w:type="paragraph" w:customStyle="1" w:styleId="217">
    <w:name w:val="二级标题"/>
    <w:basedOn w:val="3"/>
    <w:qFormat/>
    <w:uiPriority w:val="0"/>
    <w:pPr>
      <w:widowControl/>
      <w:autoSpaceDE/>
      <w:autoSpaceDN/>
      <w:spacing w:after="156" w:afterLines="50" w:line="360" w:lineRule="auto"/>
      <w:ind w:left="0" w:firstLine="0"/>
      <w:textAlignment w:val="baseline"/>
    </w:pPr>
    <w:rPr>
      <w:rFonts w:hAnsi="Times New Roman" w:eastAsia="黑体" w:cs="Times New Roman"/>
      <w:b/>
      <w:sz w:val="24"/>
      <w:szCs w:val="24"/>
      <w:lang w:val="en-US"/>
    </w:rPr>
  </w:style>
  <w:style w:type="paragraph" w:customStyle="1" w:styleId="218">
    <w:name w:val="正文文字2"/>
    <w:basedOn w:val="1"/>
    <w:qFormat/>
    <w:uiPriority w:val="0"/>
    <w:pPr>
      <w:adjustRightInd w:val="0"/>
      <w:snapToGrid w:val="0"/>
      <w:spacing w:line="360" w:lineRule="auto"/>
      <w:ind w:firstLine="480" w:firstLineChars="200"/>
    </w:pPr>
    <w:rPr>
      <w:color w:val="000000"/>
      <w:kern w:val="0"/>
      <w:sz w:val="24"/>
      <w:szCs w:val="20"/>
    </w:rPr>
  </w:style>
  <w:style w:type="paragraph" w:customStyle="1" w:styleId="219">
    <w:name w:val="样式4"/>
    <w:basedOn w:val="1"/>
    <w:next w:val="1"/>
    <w:qFormat/>
    <w:uiPriority w:val="0"/>
    <w:pPr>
      <w:spacing w:line="440" w:lineRule="atLeast"/>
    </w:pPr>
    <w:rPr>
      <w:sz w:val="24"/>
      <w:szCs w:val="20"/>
    </w:rPr>
  </w:style>
  <w:style w:type="paragraph" w:customStyle="1" w:styleId="220">
    <w:name w:val="Other|1"/>
    <w:basedOn w:val="1"/>
    <w:qFormat/>
    <w:uiPriority w:val="0"/>
    <w:pPr>
      <w:widowControl w:val="0"/>
      <w:shd w:val="clear" w:color="auto" w:fill="auto"/>
    </w:pPr>
    <w:rPr>
      <w:sz w:val="16"/>
      <w:szCs w:val="16"/>
      <w:u w:val="none"/>
      <w:shd w:val="clear" w:color="auto" w:fill="auto"/>
      <w:lang w:val="zh-TW" w:eastAsia="zh-TW" w:bidi="zh-TW"/>
    </w:rPr>
  </w:style>
  <w:style w:type="table" w:customStyle="1" w:styleId="221">
    <w:name w:val="myOwnTableStyle"/>
    <w:qFormat/>
    <w:uiPriority w:val="99"/>
    <w:rPr>
      <w:lang w:val="en-US" w:eastAsia="zh-CN"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80" w:type="dxa"/>
        <w:bottom w:w="80" w:type="dxa"/>
        <w:right w:w="80" w:type="dxa"/>
      </w:tblCellMar>
    </w:tblPr>
  </w:style>
  <w:style w:type="table" w:customStyle="1" w:styleId="222">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223">
    <w:name w:val="Body text|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224">
    <w:name w:val="列表1"/>
    <w:basedOn w:val="1"/>
    <w:qFormat/>
    <w:uiPriority w:val="0"/>
    <w:pPr>
      <w:spacing w:line="400" w:lineRule="exact"/>
      <w:jc w:val="center"/>
    </w:pPr>
    <w:rPr>
      <w:rFonts w:ascii="宋体" w:hAnsi="宋体"/>
      <w:szCs w:val="20"/>
    </w:rPr>
  </w:style>
  <w:style w:type="paragraph" w:customStyle="1" w:styleId="225">
    <w:name w:val="表内文字小24"/>
    <w:basedOn w:val="1"/>
    <w:qFormat/>
    <w:uiPriority w:val="0"/>
    <w:pPr>
      <w:adjustRightInd w:val="0"/>
      <w:snapToGrid w:val="0"/>
      <w:jc w:val="center"/>
    </w:pPr>
    <w:rPr>
      <w:rFonts w:eastAsia="华文仿宋"/>
      <w:bCs/>
      <w:color w:val="000000"/>
    </w:rPr>
  </w:style>
  <w:style w:type="paragraph" w:customStyle="1" w:styleId="226">
    <w:name w:val="A表头"/>
    <w:basedOn w:val="1"/>
    <w:qFormat/>
    <w:uiPriority w:val="0"/>
    <w:pPr>
      <w:widowControl w:val="0"/>
      <w:adjustRightInd/>
      <w:snapToGrid/>
      <w:spacing w:after="0" w:line="400" w:lineRule="exact"/>
      <w:jc w:val="center"/>
    </w:pPr>
    <w:rPr>
      <w:rFonts w:ascii="Times New Roman" w:hAnsi="Times New Roman" w:eastAsia="宋体"/>
      <w:b/>
      <w:sz w:val="24"/>
      <w:szCs w:val="24"/>
    </w:rPr>
  </w:style>
  <w:style w:type="paragraph" w:customStyle="1" w:styleId="227">
    <w:name w:val="1表格字体"/>
    <w:basedOn w:val="1"/>
    <w:qFormat/>
    <w:uiPriority w:val="0"/>
    <w:pPr>
      <w:widowControl/>
      <w:spacing w:line="240" w:lineRule="auto"/>
      <w:ind w:firstLine="0" w:firstLineChars="0"/>
      <w:jc w:val="center"/>
    </w:pPr>
    <w:rPr>
      <w:snapToGrid w:val="0"/>
      <w:kern w:val="0"/>
      <w:sz w:val="21"/>
      <w:szCs w:val="21"/>
    </w:rPr>
  </w:style>
  <w:style w:type="paragraph" w:customStyle="1" w:styleId="228">
    <w:name w:val="正文缩进1"/>
    <w:basedOn w:val="1"/>
    <w:qFormat/>
    <w:uiPriority w:val="0"/>
    <w:pPr>
      <w:adjustRightInd w:val="0"/>
      <w:ind w:firstLine="420" w:firstLineChars="200"/>
      <w:textAlignment w:val="baseline"/>
    </w:pPr>
    <w:rPr>
      <w:rFonts w:hAnsi="宋体"/>
      <w:sz w:val="24"/>
      <w:szCs w:val="20"/>
    </w:rPr>
  </w:style>
  <w:style w:type="paragraph" w:customStyle="1" w:styleId="229">
    <w:name w:val="首行2"/>
    <w:basedOn w:val="1"/>
    <w:qFormat/>
    <w:uiPriority w:val="0"/>
    <w:pPr>
      <w:ind w:firstLine="964" w:firstLineChars="200"/>
    </w:pPr>
    <w:rPr>
      <w:rFonts w:ascii="Times New Roman" w:hAnsi="Times New Roman" w:eastAsia="宋体" w:cs="Times New Roman"/>
      <w:bCs/>
      <w:color w:val="000000"/>
      <w:sz w:val="24"/>
    </w:rPr>
  </w:style>
  <w:style w:type="paragraph" w:customStyle="1" w:styleId="230">
    <w:name w:val="Table Text"/>
    <w:basedOn w:val="1"/>
    <w:semiHidden/>
    <w:qFormat/>
    <w:uiPriority w:val="0"/>
    <w:rPr>
      <w:rFonts w:ascii="宋体" w:hAnsi="宋体" w:eastAsia="宋体" w:cs="宋体"/>
      <w:sz w:val="20"/>
      <w:szCs w:val="20"/>
      <w:lang w:val="en-US" w:eastAsia="en-US" w:bidi="ar-SA"/>
    </w:rPr>
  </w:style>
  <w:style w:type="paragraph" w:customStyle="1" w:styleId="231">
    <w:name w:val="Plain Text2"/>
    <w:basedOn w:val="1"/>
    <w:qFormat/>
    <w:uiPriority w:val="0"/>
    <w:pPr>
      <w:autoSpaceDE w:val="0"/>
      <w:autoSpaceDN w:val="0"/>
      <w:adjustRightInd w:val="0"/>
      <w:textAlignment w:val="baseline"/>
    </w:pPr>
    <w:rPr>
      <w:rFonts w:ascii="宋体" w:hAnsi="Tms Rmn" w:cs="宋体"/>
      <w:kern w:val="0"/>
      <w:szCs w:val="21"/>
    </w:rPr>
  </w:style>
  <w:style w:type="paragraph" w:customStyle="1" w:styleId="232">
    <w:name w:val="1.表标题"/>
    <w:basedOn w:val="49"/>
    <w:next w:val="227"/>
    <w:qFormat/>
    <w:uiPriority w:val="0"/>
    <w:pPr>
      <w:spacing w:before="0" w:after="0" w:line="240" w:lineRule="auto"/>
      <w:ind w:firstLine="0" w:firstLineChars="0"/>
      <w:outlineLvl w:val="9"/>
    </w:pPr>
    <w:rPr>
      <w:rFonts w:ascii="Times New Roman" w:hAnsi="Times New Roman" w:cs="Times New Roman"/>
      <w:bCs w:val="0"/>
      <w:color w:val="000000"/>
      <w:sz w:val="24"/>
      <w:szCs w:val="20"/>
    </w:rPr>
  </w:style>
  <w:style w:type="paragraph" w:customStyle="1" w:styleId="233">
    <w:name w:val="11表格内容"/>
    <w:basedOn w:val="1"/>
    <w:qFormat/>
    <w:uiPriority w:val="0"/>
    <w:pPr>
      <w:adjustRightInd w:val="0"/>
      <w:snapToGrid w:val="0"/>
      <w:spacing w:line="240" w:lineRule="auto"/>
      <w:ind w:firstLine="0" w:firstLineChars="0"/>
      <w:jc w:val="center"/>
    </w:pPr>
    <w:rPr>
      <w:rFonts w:ascii="Times New Roman" w:hAnsi="Times New Roman" w:cs="Times New Roman"/>
      <w:sz w:val="21"/>
      <w:szCs w:val="21"/>
    </w:rPr>
  </w:style>
  <w:style w:type="paragraph" w:customStyle="1" w:styleId="234">
    <w:name w:val="表蕊居中"/>
    <w:qFormat/>
    <w:uiPriority w:val="0"/>
    <w:pPr>
      <w:spacing w:line="320" w:lineRule="exact"/>
      <w:jc w:val="center"/>
    </w:pPr>
    <w:rPr>
      <w:rFonts w:ascii="Times New Roman" w:hAnsi="Times New Roman" w:eastAsia="宋体" w:cs="Times New Roman"/>
      <w:spacing w:val="8"/>
      <w:sz w:val="21"/>
      <w:szCs w:val="28"/>
      <w:lang w:val="en-US" w:eastAsia="zh-CN" w:bidi="ar-SA"/>
    </w:rPr>
  </w:style>
  <w:style w:type="paragraph" w:customStyle="1" w:styleId="235">
    <w:name w:val="样式 XYF1 + 宋体"/>
    <w:basedOn w:val="1"/>
    <w:qFormat/>
    <w:uiPriority w:val="0"/>
    <w:pPr>
      <w:tabs>
        <w:tab w:val="left" w:pos="1080"/>
      </w:tabs>
      <w:spacing w:line="480" w:lineRule="exact"/>
      <w:ind w:firstLine="200" w:firstLineChars="200"/>
    </w:pPr>
    <w:rPr>
      <w:rFonts w:ascii="宋体" w:hAnsi="宋体" w:cs="宋体"/>
      <w:sz w:val="28"/>
    </w:rPr>
  </w:style>
  <w:style w:type="paragraph" w:customStyle="1" w:styleId="236">
    <w:name w:val="新表"/>
    <w:basedOn w:val="1"/>
    <w:qFormat/>
    <w:uiPriority w:val="0"/>
    <w:pPr>
      <w:spacing w:line="320" w:lineRule="exact"/>
      <w:ind w:firstLine="0" w:firstLineChars="0"/>
      <w:jc w:val="center"/>
    </w:pPr>
    <w:rPr>
      <w:bCs/>
      <w:sz w:val="21"/>
    </w:rPr>
  </w:style>
  <w:style w:type="character" w:customStyle="1" w:styleId="237">
    <w:name w:val="第一章表头 Char"/>
    <w:link w:val="71"/>
    <w:qFormat/>
    <w:uiPriority w:val="0"/>
    <w:rPr>
      <w:rFonts w:ascii="Times New Roman" w:hAnsi="Times New Roman" w:eastAsia="宋体" w:cs="Times New Roman"/>
      <w:b/>
      <w:kern w:val="0"/>
      <w:szCs w:val="24"/>
    </w:rPr>
  </w:style>
  <w:style w:type="paragraph" w:customStyle="1" w:styleId="238">
    <w:name w:val="表头、图名"/>
    <w:basedOn w:val="1"/>
    <w:autoRedefine/>
    <w:qFormat/>
    <w:uiPriority w:val="0"/>
    <w:pPr>
      <w:tabs>
        <w:tab w:val="left" w:pos="600"/>
      </w:tabs>
      <w:adjustRightInd w:val="0"/>
      <w:snapToGrid w:val="0"/>
      <w:jc w:val="center"/>
    </w:pPr>
    <w:rPr>
      <w:b/>
      <w:kern w:val="0"/>
    </w:rPr>
  </w:style>
  <w:style w:type="character" w:customStyle="1" w:styleId="239">
    <w:name w:val="正文文本 字符1"/>
    <w:semiHidden/>
    <w:qFormat/>
    <w:uiPriority w:val="0"/>
    <w:rPr>
      <w:rFonts w:ascii="Times New Roman" w:hAnsi="Times New Roman" w:eastAsia="宋体"/>
      <w:sz w:val="24"/>
    </w:rPr>
  </w:style>
  <w:style w:type="paragraph" w:customStyle="1" w:styleId="240">
    <w:name w:val="表蕊"/>
    <w:basedOn w:val="2"/>
    <w:next w:val="1"/>
    <w:autoRedefine/>
    <w:qFormat/>
    <w:uiPriority w:val="0"/>
    <w:pPr>
      <w:keepNext w:val="0"/>
      <w:overflowPunct/>
      <w:adjustRightInd w:val="0"/>
      <w:snapToGrid/>
      <w:spacing w:before="0" w:after="0" w:line="320" w:lineRule="atLeast"/>
      <w:ind w:left="0" w:firstLine="0"/>
      <w:jc w:val="left"/>
      <w:outlineLvl w:val="9"/>
    </w:pPr>
    <w:rPr>
      <w:rFonts w:eastAsia="楷体_GB2312"/>
      <w:b w:val="0"/>
      <w:bCs w:val="0"/>
      <w:color w:val="auto"/>
      <w:spacing w:val="-10"/>
      <w:kern w:val="0"/>
      <w:sz w:val="20"/>
      <w:szCs w:val="20"/>
    </w:rPr>
  </w:style>
  <w:style w:type="paragraph" w:customStyle="1" w:styleId="241">
    <w:name w:val="表格普通"/>
    <w:basedOn w:val="1"/>
    <w:autoRedefine/>
    <w:qFormat/>
    <w:uiPriority w:val="0"/>
    <w:pPr>
      <w:jc w:val="center"/>
    </w:pPr>
    <w:rPr>
      <w:rFonts w:eastAsia="仿宋_GB2312"/>
      <w:szCs w:val="21"/>
    </w:rPr>
  </w:style>
  <w:style w:type="paragraph" w:customStyle="1" w:styleId="242">
    <w:name w:val="正文文本缩进1"/>
    <w:basedOn w:val="1"/>
    <w:autoRedefine/>
    <w:qFormat/>
    <w:uiPriority w:val="0"/>
    <w:pPr>
      <w:ind w:firstLine="360" w:firstLineChars="15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fontTable" Target="fontTable.xml"/><Relationship Id="rId38" Type="http://schemas.microsoft.com/office/2006/relationships/keyMapCustomizations" Target="customizations.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8.png"/><Relationship Id="rId33" Type="http://schemas.openxmlformats.org/officeDocument/2006/relationships/image" Target="media/image17.jpeg"/><Relationship Id="rId32" Type="http://schemas.openxmlformats.org/officeDocument/2006/relationships/image" Target="media/image16.jpeg"/><Relationship Id="rId31" Type="http://schemas.openxmlformats.org/officeDocument/2006/relationships/image" Target="media/image15.png"/><Relationship Id="rId30" Type="http://schemas.openxmlformats.org/officeDocument/2006/relationships/image" Target="media/image14.jpeg"/><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emf"/><Relationship Id="rId21" Type="http://schemas.openxmlformats.org/officeDocument/2006/relationships/oleObject" Target="embeddings/oleObject6.bin"/><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emf"/><Relationship Id="rId17" Type="http://schemas.openxmlformats.org/officeDocument/2006/relationships/oleObject" Target="embeddings/oleObject4.bin"/><Relationship Id="rId16" Type="http://schemas.openxmlformats.org/officeDocument/2006/relationships/image" Target="media/image3.e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32"/>
    <customShpInfo spid="_x0000_s1027"/>
    <customShpInfo spid="_x0000_s1029"/>
    <customShpInfo spid="_x0000_s1031"/>
  </customShpExts>
</s:customData>
</file>

<file path=customXml/item2.xml><?xml version="1.0" encoding="utf-8"?>
<contractReview xmlns="http://schemas.wps.cn/vas-ai-hub/contract-review">
  <reviewItems>
    <reviewItem>
      <errorID>d489fe69-226b-496d-9e92-133987ac09a1</errorID>
      <errorWord>：/</errorWord>
      <group>L1_Punc</group>
      <groupName>标点问题</groupName>
      <ability>L2_Punc</ability>
      <abilityName>标点符号检查</abilityName>
      <candidateList>
        <item>：</item>
      </candidateList>
      <explain/>
      <paraID>4E21FEA6</paraID>
      <start>2</start>
      <end>4</end>
      <status>unmodified</status>
      <modifiedWord/>
      <trackRevisions>false</trackRevisions>
    </reviewItem>
    <reviewItem>
      <errorID>cd58555c-cd48-434f-83c8-0aa147838658</errorID>
      <errorWord>2022年6月5日起施行</errorWord>
      <group>L1_AI</group>
      <groupName>深度校对</groupName>
      <ability>L2_AI_Punc</ability>
      <abilityName>标点纠错</abilityName>
      <candidateList>
        <item>（2022年6月5日起施行）</item>
      </candidateList>
      <explain/>
      <paraID> 9DB6EA8</paraID>
      <start>19</start>
      <end>31</end>
      <status>unmodified</status>
      <modifiedWord/>
      <trackRevisions>false</trackRevisions>
    </reviewItem>
    <reviewItem>
      <errorID>6f31313b-ec9a-4687-9a33-afe252af4618</errorID>
      <errorWord>2020</errorWord>
      <group>L1_AI</group>
      <groupName>深度校对</groupName>
      <ability>L2_AI_Punc</ability>
      <abilityName>标点纠错</abilityName>
      <candidateList>
        <item>（2020</item>
      </candidateList>
      <explain/>
      <paraID>39E3744E</paraID>
      <start>23</start>
      <end>27</end>
      <status>unmodified</status>
      <modifiedWord/>
      <trackRevisions>false</trackRevisions>
    </reviewItem>
    <reviewItem>
      <errorID>f63cbce7-bf73-476c-b087-238a0e8b6c9e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36C3AC0B</paraID>
      <start>0</start>
      <end>2</end>
      <status>unmodified</status>
      <modifiedWord/>
      <trackRevisions>false</trackRevisions>
    </reviewItem>
    <reviewItem>
      <errorID>3b3ba3ec-cf7e-455a-9b79-16a097d80ec3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61466C9B</paraID>
      <start>0</start>
      <end>2</end>
      <status>unmodified</status>
      <modifiedWord/>
      <trackRevisions>false</trackRevisions>
    </reviewItem>
    <reviewItem>
      <errorID>7fff83ba-6212-4046-9a83-7020c8a91f96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2CB052F2</paraID>
      <start>0</start>
      <end>2</end>
      <status>unmodified</status>
      <modifiedWord/>
      <trackRevisions>false</trackRevisions>
    </reviewItem>
    <reviewItem>
      <errorID>ebffff86-2fe4-45ec-810d-4576505c470d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3904D56F</paraID>
      <start>0</start>
      <end>2</end>
      <status>unmodified</status>
      <modifiedWord/>
      <trackRevisions>false</trackRevisions>
    </reviewItem>
    <reviewItem>
      <errorID>dd01efae-0978-4dd0-af3f-678a1f411ecc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38C72610</paraID>
      <start>0</start>
      <end>2</end>
      <status>unmodified</status>
      <modifiedWord/>
      <trackRevisions>false</trackRevisions>
    </reviewItem>
    <reviewItem>
      <errorID>fad66d7a-a7c2-4b69-bb82-61850d232cf8</errorID>
      <errorWord>”项目</errorWord>
      <group>L1_AI</group>
      <groupName>深度校对</groupName>
      <ability>L2_AI_Grammar</ability>
      <abilityName>语法纠错</abilityName>
      <candidateList>
        <item>”</item>
      </candidateList>
      <explain/>
      <paraID> AB44EC3</paraID>
      <start>69</start>
      <end>70</end>
      <status>modified</status>
      <modifiedWord>”</modifiedWord>
      <trackRevisions>false</trackRevisions>
    </reviewItem>
    <reviewItem>
      <errorID>8b908b98-20f2-48e0-a3bb-cbb6187db351</errorID>
      <errorWord>-</errorWord>
      <group>L1_Format</group>
      <groupName>格式问题</groupName>
      <ability>L2_HalfPunc</ability>
      <abilityName>全半角检查</abilityName>
      <candidateList>
        <item>－</item>
      </candidateList>
      <explain>文本全半角错误。</explain>
      <paraID> AB44EC3</paraID>
      <start>186</start>
      <end>187</end>
      <status>modified</status>
      <modifiedWord>－</modifiedWord>
      <trackRevisions>false</trackRevisions>
    </reviewItem>
    <reviewItem>
      <errorID>6c0513ba-e049-4f23-9f88-d4b821f754b8</errorID>
      <errorWord>-</errorWord>
      <group>L1_Format</group>
      <groupName>格式问题</groupName>
      <ability>L2_HalfPunc</ability>
      <abilityName>全半角检查</abilityName>
      <candidateList>
        <item>－</item>
      </candidateList>
      <explain>文本全半角错误。</explain>
      <paraID> AB44EC3</paraID>
      <start>191</start>
      <end>192</end>
      <status>modified</status>
      <modifiedWord>－</modifiedWord>
      <trackRevisions>false</trackRevisions>
    </reviewItem>
    <reviewItem>
      <errorID>79faccb6-5622-4eb5-b192-7940c5c07fdb</errorID>
      <errorWord>-</errorWord>
      <group>L1_Format</group>
      <groupName>格式问题</groupName>
      <ability>L2_HalfPunc</ability>
      <abilityName>全半角检查</abilityName>
      <candidateList>
        <item>－</item>
      </candidateList>
      <explain>文本全半角错误。</explain>
      <paraID> AB44EC3</paraID>
      <start>198</start>
      <end>199</end>
      <status>modified</status>
      <modifiedWord>－</modifiedWord>
      <trackRevisions>false</trackRevisions>
    </reviewItem>
    <reviewItem>
      <errorID>c8c518be-ea47-47c0-9de5-5b9a51732873</errorID>
      <errorWord>-</errorWord>
      <group>L1_Format</group>
      <groupName>格式问题</groupName>
      <ability>L2_HalfPunc</ability>
      <abilityName>全半角检查</abilityName>
      <candidateList>
        <item>－</item>
      </candidateList>
      <explain>文本全半角错误。</explain>
      <paraID> AB44EC3</paraID>
      <start>207</start>
      <end>208</end>
      <status>modified</status>
      <modifiedWord>－</modifiedWord>
      <trackRevisions>false</trackRevisions>
    </reviewItem>
    <reviewItem>
      <errorID>c89918d8-0fb4-4cd9-9028-541b218889b4</errorID>
      <errorWord>-</errorWord>
      <group>L1_Format</group>
      <groupName>格式问题</groupName>
      <ability>L2_HalfPunc</ability>
      <abilityName>全半角检查</abilityName>
      <candidateList>
        <item>－</item>
      </candidateList>
      <explain>文本全半角错误。</explain>
      <paraID> AB44EC3</paraID>
      <start>215</start>
      <end>216</end>
      <status>modified</status>
      <modifiedWord>－</modifiedWord>
      <trackRevisions>false</trackRevisions>
    </reviewItem>
    <reviewItem>
      <errorID>3d123383-6dd9-431f-b4b8-7588831bd330</errorID>
      <errorWord>-</errorWord>
      <group>L1_Format</group>
      <groupName>格式问题</groupName>
      <ability>L2_HalfPunc</ability>
      <abilityName>全半角检查</abilityName>
      <candidateList>
        <item>－</item>
      </candidateList>
      <explain>文本全半角错误。</explain>
      <paraID> AB44EC3</paraID>
      <start>226</start>
      <end>227</end>
      <status>modified</status>
      <modifiedWord>－</modifiedWord>
      <trackRevisions>false</trackRevisions>
    </reviewItem>
    <reviewItem>
      <errorID>125f5af4-44b1-41f2-9257-388d66af3ec4</errorID>
      <errorWord>关于</errorWord>
      <group>L1_AI</group>
      <groupName>深度校对</groupName>
      <ability>L2_AI_Punc</ability>
      <abilityName>标点纠错</abilityName>
      <candidateList>
        <item>《关于</item>
      </candidateList>
      <explain/>
      <paraID>449E1CF0</paraID>
      <start>34</start>
      <end>37</end>
      <status>modified</status>
      <modifiedWord>《关于</modifiedWord>
      <trackRevisions>false</trackRevisions>
    </reviewItem>
    <reviewItem>
      <errorID>b92092c9-7f7b-4232-8e2b-1f8eeb7aad41</errorID>
      <errorWord>《</errorWord>
      <group>L1_AI</group>
      <groupName>深度校对</groupName>
      <ability>L2_AI_Punc</ability>
      <abilityName>标点纠错</abilityName>
      <candidateList>
        <item>〈</item>
      </candidateList>
      <explain/>
      <paraID>449E1CF0</paraID>
      <start>39</start>
      <end>40</end>
      <status>modified</status>
      <modifiedWord>〈</modifiedWord>
      <trackRevisions>false</trackRevisions>
    </reviewItem>
    <reviewItem>
      <errorID>f316ef69-f34a-4519-88d4-253586099337</errorID>
      <errorWord>》</errorWord>
      <group>L1_AI</group>
      <groupName>深度校对</groupName>
      <ability>L2_AI_Punc</ability>
      <abilityName>标点纠错</abilityName>
      <candidateList>
        <item>〉</item>
      </candidateList>
      <explain/>
      <paraID>449E1CF0</paraID>
      <start>56</start>
      <end>57</end>
      <status>modified</status>
      <modifiedWord>〉</modifiedWord>
      <trackRevisions>false</trackRevisions>
    </reviewItem>
    <reviewItem>
      <errorID>32ef6970-e47a-455a-81f3-9a57d458f059</errorID>
      <errorWord>同时根据</errorWord>
      <group>L1_AI</group>
      <groupName>深度校对</groupName>
      <ability>L2_AI_Grammar</ability>
      <abilityName>语法纠错</abilityName>
      <candidateList>
        <item>以及</item>
      </candidateList>
      <explain/>
      <paraID>449E1CF0</paraID>
      <start>83</start>
      <end>85</end>
      <status>modified</status>
      <modifiedWord>以及</modifiedWord>
      <trackRevisions>false</trackRevisions>
    </reviewItem>
    <reviewItem>
      <errorID>c74ace72-df47-41b0-89a6-68a230100c64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1C3E2E7B</paraID>
      <start>0</start>
      <end>2</end>
      <status>unmodified</status>
      <modifiedWord/>
      <trackRevisions>false</trackRevisions>
    </reviewItem>
    <reviewItem>
      <errorID>7ec235af-57f8-477f-ba47-f7dca75f0947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101B476F</paraID>
      <start>0</start>
      <end>2</end>
      <status>unmodified</status>
      <modifiedWord/>
      <trackRevisions>false</trackRevisions>
    </reviewItem>
    <reviewItem>
      <errorID>a7349bf8-05a9-4c16-8af0-f57dbf7a2161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3BB112BF</paraID>
      <start>0</start>
      <end>2</end>
      <status>unmodified</status>
      <modifiedWord/>
      <trackRevisions>false</trackRevisions>
    </reviewItem>
    <reviewItem>
      <errorID>3036fa61-afdb-44e3-8432-36355ed76b30</errorID>
      <errorWord>-</errorWord>
      <group>L1_Format</group>
      <groupName>格式问题</groupName>
      <ability>L2_HalfPunc</ability>
      <abilityName>全半角检查</abilityName>
      <candidateList>
        <item>－</item>
      </candidateList>
      <explain>文本全半角错误。</explain>
      <paraID>784FF097</paraID>
      <start>17</start>
      <end>18</end>
      <status>modified</status>
      <modifiedWord>－</modifiedWord>
      <trackRevisions>false</trackRevisions>
    </reviewItem>
    <reviewItem>
      <errorID>f9948f8e-4a1f-484f-9f1d-b7041b807e6e</errorID>
      <errorWord>20-35%</errorWord>
      <group>L1_Knowledge</group>
      <groupName>知识性问题</groupName>
      <ability>L2_Knowledge</ability>
      <abilityName>其他知识</abilityName>
      <candidateList>
        <item>20%—35%</item>
      </candidateList>
      <explain>1. “20-35%”中的单位“%”仅出现在后一个数字上，容易引起歧义；根据《现代汉语标点符号数字用法规范手册》，数字表示范围两边需要使用统一的格式。2. 根据标点国标 4.13 中的规则，数字、时间或地域连接符应使用（视觉上更长的）“—”或“～”。</explain>
      <paraID>75440A61</paraID>
      <start>4</start>
      <end>11</end>
      <status>modified</status>
      <modifiedWord>20%—35%</modifiedWord>
      <trackRevisions>false</trackRevisions>
    </reviewItem>
    <reviewItem>
      <errorID>1bd34a52-cf8e-4bf5-86bd-580daa8e8ce0</errorID>
      <errorWord>40-75%</errorWord>
      <group>L1_Knowledge</group>
      <groupName>知识性问题</groupName>
      <ability>L2_Knowledge</ability>
      <abilityName>其他知识</abilityName>
      <candidateList>
        <item>40%—75%</item>
      </candidateList>
      <explain>1. “40-75%”中的单位“%”仅出现在后一个数字上，容易引起歧义；根据《现代汉语标点符号数字用法规范手册》，数字表示范围两边需要使用统一的格式。2. 根据标点国标 4.13 中的规则，数字、时间或地域连接符应使用（视觉上更长的）“—”或“～”。</explain>
      <paraID>75440A61</paraID>
      <start>16</start>
      <end>23</end>
      <status>modified</status>
      <modifiedWord>40%—75%</modifiedWord>
      <trackRevisions>false</trackRevisions>
    </reviewItem>
    <reviewItem>
      <errorID>7704450d-c028-41f2-a53c-254b36aff830</errorID>
      <errorWord>1-40%</errorWord>
      <group>L1_Knowledge</group>
      <groupName>知识性问题</groupName>
      <ability>L2_Knowledge</ability>
      <abilityName>其他知识</abilityName>
      <candidateList>
        <item>1%—40%</item>
      </candidateList>
      <explain>1. “1-40%”中的单位“%”仅出现在后一个数字上，容易引起歧义；根据《现代汉语标点符号数字用法规范手册》，数字表示范围两边需要使用统一的格式。2. 根据标点国标 4.13 中的规则，数字、时间或地域连接符应使用（视觉上更长的）“—”或“～”。</explain>
      <paraID>75440A61</paraID>
      <start>28</start>
      <end>34</end>
      <status>modified</status>
      <modifiedWord>1%—40%</modifiedWord>
      <trackRevisions>false</trackRevisions>
    </reviewItem>
    <reviewItem>
      <errorID>93a3c5f4-b0a2-4af6-bdf0-76f4fee0f68e</errorID>
      <errorWord>50-70%</errorWord>
      <group>L1_Knowledge</group>
      <groupName>知识性问题</groupName>
      <ability>L2_Knowledge</ability>
      <abilityName>其他知识</abilityName>
      <candidateList>
        <item>50%—70%</item>
      </candidateList>
      <explain>1. “50-70%”中的单位“%”仅出现在后一个数字上，容易引起歧义；根据《现代汉语标点符号数字用法规范手册》，数字表示范围两边需要使用统一的格式。2. 根据标点国标 4.13 中的规则，数字、时间或地域连接符应使用（视觉上更长的）“—”或“～”。</explain>
      <paraID>716CBD91</paraID>
      <start>7</start>
      <end>14</end>
      <status>modified</status>
      <modifiedWord>50%—70%</modifiedWord>
      <trackRevisions>false</trackRevisions>
    </reviewItem>
    <reviewItem>
      <errorID>e4a69bac-91bc-4fc8-841b-92a9fee134bd</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716CBD91</paraID>
      <start>20</start>
      <end>27</end>
      <status>modified</status>
      <modifiedWord>30%—50%</modifiedWord>
      <trackRevisions>false</trackRevisions>
    </reviewItem>
    <reviewItem>
      <errorID>10819c9e-886a-4312-beda-4020ad42dadc</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716CBD91</paraID>
      <start>32</start>
      <end>37</end>
      <status>modified</status>
      <modifiedWord>2%—3%</modifiedWord>
      <trackRevisions>false</trackRevisions>
    </reviewItem>
    <reviewItem>
      <errorID>ee7f0ff0-62f1-4979-b608-1df4548ff59d</errorID>
      <errorWord>50-99%</errorWord>
      <group>L1_Knowledge</group>
      <groupName>知识性问题</groupName>
      <ability>L2_Knowledge</ability>
      <abilityName>其他知识</abilityName>
      <candidateList>
        <item>50%—99%</item>
      </candidateList>
      <explain>1. “50-99%”中的单位“%”仅出现在后一个数字上，容易引起歧义；根据《现代汉语标点符号数字用法规范手册》，数字表示范围两边需要使用统一的格式。2. 根据标点国标 4.13 中的规则，数字、时间或地域连接符应使用（视觉上更长的）“—”或“～”。</explain>
      <paraID> 25DB4C4</paraID>
      <start>2</start>
      <end>9</end>
      <status>modified</status>
      <modifiedWord>50%—99%</modifiedWord>
      <trackRevisions>false</trackRevisions>
    </reviewItem>
    <reviewItem>
      <errorID>e2ed7dc7-760e-4d3e-8939-c331d461dda3</errorID>
      <errorWord>80-99.9%</errorWord>
      <group>L1_Knowledge</group>
      <groupName>知识性问题</groupName>
      <ability>L2_Knowledge</ability>
      <abilityName>其他知识</abilityName>
      <candidateList>
        <item>80%—99.9%</item>
      </candidateList>
      <explain>1. “80-99.9%”中的单位“%”仅出现在后一个数字上，容易引起歧义；根据《现代汉语标点符号数字用法规范手册》，数字表示范围两边需要使用统一的格式。2. 根据标点国标 4.13 中的规则，数字、时间或地域连接符应使用（视觉上更长的）“—”或“～”。</explain>
      <paraID>6C63B23B</paraID>
      <start>3</start>
      <end>12</end>
      <status>modified</status>
      <modifiedWord>80%—99.9%</modifiedWord>
      <trackRevisions>false</trackRevisions>
    </reviewItem>
    <reviewItem>
      <errorID>2b0de095-739e-4168-a0e4-2b7b72f6107d</errorID>
      <errorWord>50-100%</errorWord>
      <group>L1_Knowledge</group>
      <groupName>知识性问题</groupName>
      <ability>L2_Knowledge</ability>
      <abilityName>其他知识</abilityName>
      <candidateList>
        <item>50%—100%</item>
      </candidateList>
      <explain>1. “50-100%”中的单位“%”仅出现在后一个数字上，容易引起歧义；根据《现代汉语标点符号数字用法规范手册》，数字表示范围两边需要使用统一的格式。2.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74E98FBB</paraID>
      <start>8</start>
      <end>16</end>
      <status>modified</status>
      <modifiedWord>50%—100%</modifiedWord>
      <trackRevisions>false</trackRevisions>
    </reviewItem>
    <reviewItem>
      <errorID>99349b37-2af7-400b-bb5a-6996b6226fd6</errorID>
      <errorWord>0.5-1%</errorWord>
      <group>L1_Knowledge</group>
      <groupName>知识性问题</groupName>
      <ability>L2_Knowledge</ability>
      <abilityName>其他知识</abilityName>
      <candidateList>
        <item>0.5%—1%</item>
      </candidateList>
      <explain>1. “0.5-1%”中的单位“%”仅出现在后一个数字上，容易引起歧义；根据《现代汉语标点符号数字用法规范手册》，数字表示范围两边需要使用统一的格式。2. 根据标点国标 4.13 中的规则，数字、时间或地域连接符应使用（视觉上更长的）“—”或“～”。</explain>
      <paraID>70C6C860</paraID>
      <start>9</start>
      <end>16</end>
      <status>modified</status>
      <modifiedWord>0.5%—1%</modifiedWord>
      <trackRevisions>false</trackRevisions>
    </reviewItem>
    <reviewItem>
      <errorID>c82d9ca5-3489-40d3-9878-bee51fa82172</errorID>
      <errorWord>-</errorWord>
      <group>L1_Format</group>
      <groupName>格式问题</groupName>
      <ability>L2_HalfPunc</ability>
      <abilityName>全半角检查</abilityName>
      <candidateList>
        <item>－</item>
      </candidateList>
      <explain>文本全半角错误。</explain>
      <paraID>6F4F7512</paraID>
      <start>6</start>
      <end>7</end>
      <status>modified</status>
      <modifiedWord>－</modifiedWord>
      <trackRevisions>false</trackRevisions>
    </reviewItem>
    <reviewItem>
      <errorID>02ab3c10-1991-41ae-b7c9-d1e28e0e68bd</errorID>
      <errorWord>实验装置</errorWord>
      <group>L1_Word</group>
      <groupName>字词问题</groupName>
      <ability>L2_Typo</ability>
      <abilityName>字词错误</abilityName>
      <candidateList>
        <item>试验装置</item>
      </candidateList>
      <explain/>
      <paraID>  56CDC3</paraID>
      <start>4</start>
      <end>8</end>
      <status>unmodified</status>
      <modifiedWord/>
      <trackRevisions>false</trackRevisions>
    </reviewItem>
    <reviewItem>
      <errorID>cdfcff24-5f0b-4f8e-8839-ccd4c9413806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247313C3</paraID>
      <start>0</start>
      <end>2</end>
      <status>unmodified</status>
      <modifiedWord/>
      <trackRevisions>false</trackRevisions>
    </reviewItem>
    <reviewItem>
      <errorID>cee7cffe-ad78-4050-a678-6d8c37dd1f56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1F33FCEB</paraID>
      <start>0</start>
      <end>2</end>
      <status>unmodified</status>
      <modifiedWord/>
      <trackRevisions>false</trackRevisions>
    </reviewItem>
    <reviewItem>
      <errorID>a82530c6-1184-4959-aaaf-02460c1a9c62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61DB4D5A</paraID>
      <start>0</start>
      <end>2</end>
      <status>unmodified</status>
      <modifiedWord/>
      <trackRevisions>false</trackRevisions>
    </reviewItem>
    <reviewItem>
      <errorID>bf4f1a6c-4684-44a9-afc1-dd7350fa8b48</errorID>
      <errorWord>一段时候</errorWord>
      <group>L1_Word</group>
      <groupName>字词问题</groupName>
      <ability>L2_Typo</ability>
      <abilityName>字词错误</abilityName>
      <candidateList>
        <item>一段时间</item>
      </candidateList>
      <explain/>
      <paraID> AA0AAF8</paraID>
      <start>88</start>
      <end>92</end>
      <status>modified</status>
      <modifiedWord>一段时间</modifiedWord>
      <trackRevisions>false</trackRevisions>
    </reviewItem>
    <reviewItem>
      <errorID>d605fc6a-0c73-41fd-bc8d-ae49e7407ce7</errorID>
      <errorWord>一段时候</errorWord>
      <group>L1_Word</group>
      <groupName>字词问题</groupName>
      <ability>L2_Typo</ability>
      <abilityName>字词错误</abilityName>
      <candidateList>
        <item>一段时间</item>
      </candidateList>
      <explain/>
      <paraID>1B4780EA</paraID>
      <start>90</start>
      <end>94</end>
      <status>modified</status>
      <modifiedWord>一段时间</modifiedWord>
      <trackRevisions>false</trackRevisions>
    </reviewItem>
    <reviewItem>
      <errorID>bd9c3c9e-3630-4b3d-8305-a543478ac4a3</errorID>
      <errorWord>程</errorWord>
      <group>L1_Word</group>
      <groupName>字词问题</groupName>
      <ability>L2_Typo</ability>
      <abilityName>字词错误</abilityName>
      <candidateList>
        <item>程中</item>
      </candidateList>
      <explain/>
      <paraID>4D17B10F</paraID>
      <start>26</start>
      <end>28</end>
      <status>modified</status>
      <modifiedWord>程中</modifiedWord>
      <trackRevisions>false</trackRevisions>
    </reviewItem>
    <reviewItem>
      <errorID>805b7e18-1f82-40b8-8ff1-5fe6a88fbec2</errorID>
      <errorWord>程</errorWord>
      <group>L1_Word</group>
      <groupName>字词问题</groupName>
      <ability>L2_Typo</ability>
      <abilityName>字词错误</abilityName>
      <candidateList>
        <item>程中</item>
      </candidateList>
      <explain/>
      <paraID>66E9B447</paraID>
      <start>48</start>
      <end>50</end>
      <status>modified</status>
      <modifiedWord>程中</modifiedWord>
      <trackRevisions>false</trackRevisions>
    </reviewItem>
    <reviewItem>
      <errorID>6d873995-3734-4ce1-8d4a-804191b46140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862EEE0</paraID>
      <start>0</start>
      <end>2</end>
      <status>unmodified</status>
      <modifiedWord/>
      <trackRevisions>false</trackRevisions>
    </reviewItem>
    <reviewItem>
      <errorID>b8e9eb84-ac98-41b3-949e-813c8282c1a1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51EF1B6D</paraID>
      <start>0</start>
      <end>2</end>
      <status>unmodified</status>
      <modifiedWord/>
      <trackRevisions>false</trackRevisions>
    </reviewItem>
    <reviewItem>
      <errorID>1a6316cf-0e33-49fd-bd1c-3875bde15475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279BAA89</paraID>
      <start>0</start>
      <end>2</end>
      <status>unmodified</status>
      <modifiedWord/>
      <trackRevisions>false</trackRevisions>
    </reviewItem>
    <reviewItem>
      <errorID>116fcbd6-fc0a-4a1d-bbb3-a886517b1ea8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5AE10D68</paraID>
      <start>0</start>
      <end>2</end>
      <status>unmodified</status>
      <modifiedWord/>
      <trackRevisions>false</trackRevisions>
    </reviewItem>
    <reviewItem>
      <errorID>32981d59-a0ea-41de-a011-9eca6a70db95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405D5C23</paraID>
      <start>0</start>
      <end>2</end>
      <status>unmodified</status>
      <modifiedWord/>
      <trackRevisions>false</trackRevisions>
    </reviewItem>
    <reviewItem>
      <errorID>eb8aab04-5797-4669-9d9b-2d16f722caa7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7AE1B32E</paraID>
      <start>0</start>
      <end>2</end>
      <status>unmodified</status>
      <modifiedWord/>
      <trackRevisions>false</trackRevisions>
    </reviewItem>
    <reviewItem>
      <errorID>57a4b440-f4ad-4875-8fbf-0b1fcf443db1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406DE71B</paraID>
      <start>0</start>
      <end>2</end>
      <status>unmodified</status>
      <modifiedWord/>
      <trackRevisions>false</trackRevisions>
    </reviewItem>
    <reviewItem>
      <errorID>ae54f7ec-18c6-4a47-aca3-dde28e27a1db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4DD164C4</paraID>
      <start>0</start>
      <end>2</end>
      <status>unmodified</status>
      <modifiedWord/>
      <trackRevisions>false</trackRevisions>
    </reviewItem>
    <reviewItem>
      <errorID>5cdc69fa-d6df-45a9-b627-13f3bc957d48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284BE7BF</paraID>
      <start>0</start>
      <end>2</end>
      <status>unmodified</status>
      <modifiedWord/>
      <trackRevisions>false</trackRevisions>
    </reviewItem>
    <reviewItem>
      <errorID>47f645a9-c196-4bb1-a3f6-df4658b2c271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297A0BF5</paraID>
      <start>0</start>
      <end>2</end>
      <status>unmodified</status>
      <modifiedWord/>
      <trackRevisions>false</trackRevisions>
    </reviewItem>
    <reviewItem>
      <errorID>88c18373-6541-4042-80eb-a85c9f3e6908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4CBA698A</paraID>
      <start>0</start>
      <end>2</end>
      <status>unmodified</status>
      <modifiedWord/>
      <trackRevisions>false</trackRevisions>
    </reviewItem>
    <reviewItem>
      <errorID>c2a3d06f-0031-4cb9-85ad-697239378f54</errorID>
      <errorWord>容量法</errorWord>
      <group>L1_Knowledge</group>
      <groupName>知识性问题</groupName>
      <ability>L2_Term</ability>
      <abilityName>专业术语</abilityName>
      <candidateList>
        <item>滴定法</item>
      </candidateList>
      <explain>医学名词[容量法]为不规范表述或旧称，其规范书面表述为[滴定法]。</explain>
      <paraID>6F4E7191</paraID>
      <start>10</start>
      <end>13</end>
      <status>unmodified</status>
      <modifiedWord/>
      <trackRevisions>false</trackRevisions>
    </reviewItem>
    <reviewItem>
      <errorID>4d41c092-bc99-47a8-80c7-0cf1d6da08a0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381A90D3</paraID>
      <start>0</start>
      <end>2</end>
      <status>unmodified</status>
      <modifiedWord/>
      <trackRevisions>false</trackRevisions>
    </reviewItem>
    <reviewItem>
      <errorID>fec53fc8-e22a-4dc5-a3a5-fd5bbc9f2d77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4468E4B9</paraID>
      <start>0</start>
      <end>2</end>
      <status>unmodified</status>
      <modifiedWord/>
      <trackRevisions>false</trackRevisions>
    </reviewItem>
    <reviewItem>
      <errorID>61ed06cb-fb21-4767-a4e6-915e2fe0b1ab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460C4EC2</paraID>
      <start>0</start>
      <end>2</end>
      <status>unmodified</status>
      <modifiedWord/>
      <trackRevisions>false</trackRevisions>
    </reviewItem>
    <reviewItem>
      <errorID>99431264-5faf-4f60-a83e-37525f84ea10</errorID>
      <errorWord>检测点位</errorWord>
      <group>L1_Knowledge</group>
      <groupName>知识性问题</groupName>
      <ability>L2_Term</ability>
      <abilityName>专业术语</abilityName>
      <candidateList>
        <item>监测点位</item>
      </candidateList>
      <explain/>
      <paraID>3D54E52D</paraID>
      <start>0</start>
      <end>4</end>
      <status>unmodified</status>
      <modifiedWord/>
      <trackRevisions>false</trackRevisions>
    </reviewItem>
    <reviewItem>
      <errorID>86d3c522-8385-46a1-af8e-aa1b900e6b8d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1C66C73</paraID>
      <start>0</start>
      <end>2</end>
      <status>unmodified</status>
      <modifiedWord/>
      <trackRevisions>false</trackRevisions>
    </reviewItem>
    <reviewItem>
      <errorID>e241c4b5-9a6a-451a-a494-22661ffc41c6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871001C</paraID>
      <start>0</start>
      <end>2</end>
      <status>unmodified</status>
      <modifiedWord/>
      <trackRevisions>false</trackRevisions>
    </reviewItem>
    <reviewItem>
      <errorID>fd34528f-d699-4dff-a4ef-5f9ef10745da</errorID>
      <errorWord>（</errorWord>
      <group>L1_Format</group>
      <groupName>格式问题</groupName>
      <ability>L2_HalfPunc</ability>
      <abilityName>全半角检查</abilityName>
      <candidateList>
        <item>(</item>
      </candidateList>
      <explain>文本全半角错误。</explain>
      <paraID>3AC06753</paraID>
      <start>3</start>
      <end>4</end>
      <status>unmodified</status>
      <modifiedWord/>
      <trackRevisions>false</trackRevisions>
    </reviewItem>
    <reviewItem>
      <errorID>80c8ada7-c21d-434b-bb22-add6651c2672</errorID>
      <errorWord>（</errorWord>
      <group>L1_Format</group>
      <groupName>格式问题</groupName>
      <ability>L2_HalfPunc</ability>
      <abilityName>全半角检查</abilityName>
      <candidateList>
        <item>(</item>
      </candidateList>
      <explain>文本全半角错误。</explain>
      <paraID>7E7125F8</paraID>
      <start>3</start>
      <end>4</end>
      <status>unmodified</status>
      <modifiedWord/>
      <trackRevisions>false</trackRevisions>
    </reviewItem>
    <reviewItem>
      <errorID>a7396790-84ce-4042-a063-cb3002ffc1ae</errorID>
      <errorWord>（</errorWord>
      <group>L1_Format</group>
      <groupName>格式问题</groupName>
      <ability>L2_HalfPunc</ability>
      <abilityName>全半角检查</abilityName>
      <candidateList>
        <item>(</item>
      </candidateList>
      <explain>文本全半角错误。</explain>
      <paraID>4250702C</paraID>
      <start>3</start>
      <end>4</end>
      <status>unmodified</status>
      <modifiedWord/>
      <trackRevisions>false</trackRevisions>
    </reviewItem>
    <reviewItem>
      <errorID>0148b832-83c8-4713-b187-fdbf849edb48</errorID>
      <errorWord>（</errorWord>
      <group>L1_Format</group>
      <groupName>格式问题</groupName>
      <ability>L2_HalfPunc</ability>
      <abilityName>全半角检查</abilityName>
      <candidateList>
        <item>(</item>
      </candidateList>
      <explain>文本全半角错误。</explain>
      <paraID>57FDADA0</paraID>
      <start>3</start>
      <end>4</end>
      <status>unmodified</status>
      <modifiedWord/>
      <trackRevisions>false</trackRevisions>
    </reviewItem>
    <reviewItem>
      <errorID>a4e7a35b-fa2e-4573-aa66-26221c5ad3be</errorID>
      <errorWord>（</errorWord>
      <group>L1_Format</group>
      <groupName>格式问题</groupName>
      <ability>L2_HalfPunc</ability>
      <abilityName>全半角检查</abilityName>
      <candidateList>
        <item>(</item>
      </candidateList>
      <explain>文本全半角错误。</explain>
      <paraID>54073A54</paraID>
      <start>3</start>
      <end>4</end>
      <status>unmodified</status>
      <modifiedWord/>
      <trackRevisions>false</trackRevisions>
    </reviewItem>
    <reviewItem>
      <errorID>b832c32b-c462-4ed1-827b-74236d465534</errorID>
      <errorWord>（</errorWord>
      <group>L1_Format</group>
      <groupName>格式问题</groupName>
      <ability>L2_HalfPunc</ability>
      <abilityName>全半角检查</abilityName>
      <candidateList>
        <item>(</item>
      </candidateList>
      <explain>文本全半角错误。</explain>
      <paraID>2B095CE5</paraID>
      <start>3</start>
      <end>4</end>
      <status>unmodified</status>
      <modifiedWord/>
      <trackRevisions>false</trackRevisions>
    </reviewItem>
    <reviewItem>
      <errorID>b4da69b2-cdbd-47ba-8143-91f22aa40759</errorID>
      <errorWord>（</errorWord>
      <group>L1_Format</group>
      <groupName>格式问题</groupName>
      <ability>L2_HalfPunc</ability>
      <abilityName>全半角检查</abilityName>
      <candidateList>
        <item>(</item>
      </candidateList>
      <explain>文本全半角错误。</explain>
      <paraID> FF07365</paraID>
      <start>3</start>
      <end>4</end>
      <status>unmodified</status>
      <modifiedWord/>
      <trackRevisions>false</trackRevisions>
    </reviewItem>
    <reviewItem>
      <errorID>1aed3a47-0943-446d-84e0-537ae8522833</errorID>
      <errorWord>（</errorWord>
      <group>L1_Format</group>
      <groupName>格式问题</groupName>
      <ability>L2_HalfPunc</ability>
      <abilityName>全半角检查</abilityName>
      <candidateList>
        <item>(</item>
      </candidateList>
      <explain>文本全半角错误。</explain>
      <paraID>41B6844A</paraID>
      <start>3</start>
      <end>4</end>
      <status>unmodified</status>
      <modifiedWord/>
      <trackRevisions>false</trackRevisions>
    </reviewItem>
    <reviewItem>
      <errorID>f5e8e7e4-703d-4d0f-be0f-37e393fb29bf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696EC4E6</paraID>
      <start>51</start>
      <end>52</end>
      <status>unmodified</status>
      <modifiedWord/>
      <trackRevisions>false</trackRevisions>
    </reviewItem>
    <reviewItem>
      <errorID>b1ba20a9-ecbf-468a-86b1-93e4b28fe226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6BA2103A</paraID>
      <start>0</start>
      <end>2</end>
      <status>unmodified</status>
      <modifiedWord/>
      <trackRevisions>false</trackRevisions>
    </reviewItem>
    <reviewItem>
      <errorID>993bbcfe-5a57-4820-b49f-76df13463585</errorID>
      <errorWord>规</errorWord>
      <group>L1_Word</group>
      <groupName>字词问题</groupName>
      <ability>L2_Typo</ability>
      <abilityName>字词错误</abilityName>
      <candidateList>
        <item>规和</item>
      </candidateList>
      <explain/>
      <paraID>55CC1611</paraID>
      <start>17</start>
      <end>18</end>
      <status>unmodified</status>
      <modifiedWord/>
      <trackRevisions>false</trackRevisions>
    </reviewItem>
    <reviewItem>
      <errorID>173a9309-59ee-4e43-9c2b-06761dde79db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49BEA085</paraID>
      <start>0</start>
      <end>2</end>
      <status>unmodified</status>
      <modifiedWord/>
      <trackRevisions>false</trackRevisions>
    </reviewItem>
    <reviewItem>
      <errorID>308b547f-3c0d-43c2-a552-46986d097613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2F6C61AD</paraID>
      <start>51</start>
      <end>52</end>
      <status>unmodified</status>
      <modifiedWord/>
      <trackRevisions>false</trackRevisions>
    </reviewItem>
    <reviewItem>
      <errorID>6d06f91f-c9bd-4c36-976e-374f6c35caff</errorID>
      <errorWord>运行时</errorWord>
      <group>L1_Word</group>
      <groupName>字词问题</groupName>
      <ability>L2_Typo</ability>
      <abilityName>字词错误</abilityName>
      <candidateList>
        <item>运行</item>
      </candidateList>
      <explain/>
      <paraID>34638844</paraID>
      <start>90</start>
      <end>92</end>
      <status>modified</status>
      <modifiedWord>运行</modifiedWord>
      <trackRevisions>false</trackRevisions>
    </reviewItem>
    <reviewItem>
      <errorID>3cca5e19-bb1b-4dfd-b810-2c3ad6ae59b1</errorID>
      <errorWord>万标</errorWord>
      <group>L1_Word</group>
      <groupName>字词问题</groupName>
      <ability>L2_Typo</ability>
      <abilityName>字词错误</abilityName>
      <candidateList>
        <item>万</item>
      </candidateList>
      <explain/>
      <paraID>6C0683BB</paraID>
      <start>94</start>
      <end>96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95f2d-3d2a-47e0-bb61-8ff7830a003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44</Pages>
  <Words>10007</Words>
  <Characters>11621</Characters>
  <Lines>111</Lines>
  <Paragraphs>31</Paragraphs>
  <TotalTime>11</TotalTime>
  <ScaleCrop>false</ScaleCrop>
  <LinksUpToDate>false</LinksUpToDate>
  <CharactersWithSpaces>11664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2017-02-21T05:40:00Z</dcterms:created>
  <dc:creator>chenjun</dc:creator>
  <cp:lastModifiedBy>杨</cp:lastModifiedBy>
  <cp:lastPrinted>2023-08-01T12:26:00Z</cp:lastPrinted>
  <dcterms:modified xsi:type="dcterms:W3CDTF">2026-02-03T05:44:23Z</dcterms:modified>
  <dc:title>广丰钢制品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552C093E41594B7BAAA10C25A24E08C0_13</vt:lpwstr>
  </property>
  <property fmtid="{D5CDD505-2E9C-101B-9397-08002B2CF9AE}" pid="4" name="commondata">
    <vt:lpwstr>eyJoZGlkIjoiYmNhMGYwZWVhYzZlYzUxOTRkYjFmY2VmM2U0MzNjZGMifQ==</vt:lpwstr>
  </property>
  <property fmtid="{D5CDD505-2E9C-101B-9397-08002B2CF9AE}" pid="5" name="KSOTemplateDocerSaveRecord">
    <vt:lpwstr>eyJoZGlkIjoiMmFjYTJmNzFmOTNjYzJiNjdjMTJkODgwMDU4OGFjMjQiLCJ1c2VySWQiOiIxMzMxMjE5MCJ9</vt:lpwstr>
  </property>
</Properties>
</file>