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E27FB6">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b/>
          <w:color w:val="auto"/>
          <w:sz w:val="48"/>
          <w:szCs w:val="48"/>
          <w:highlight w:val="none"/>
        </w:rPr>
      </w:pPr>
    </w:p>
    <w:p w14:paraId="155FCA6F">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color w:val="auto"/>
          <w:sz w:val="48"/>
          <w:szCs w:val="48"/>
          <w:highlight w:val="none"/>
        </w:rPr>
      </w:pPr>
    </w:p>
    <w:p w14:paraId="45164228">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highlight w:val="none"/>
        </w:rPr>
      </w:pPr>
    </w:p>
    <w:p w14:paraId="13FA39E5">
      <w:pPr>
        <w:keepNext w:val="0"/>
        <w:keepLines w:val="0"/>
        <w:pageBreakBefore w:val="0"/>
        <w:widowControl w:val="0"/>
        <w:kinsoku/>
        <w:wordWrap/>
        <w:overflowPunct/>
        <w:topLinePunct w:val="0"/>
        <w:autoSpaceDE/>
        <w:autoSpaceDN/>
        <w:bidi w:val="0"/>
        <w:adjustRightInd/>
        <w:snapToGrid w:val="0"/>
        <w:spacing w:line="1000" w:lineRule="exact"/>
        <w:jc w:val="center"/>
        <w:textAlignment w:val="auto"/>
        <w:rPr>
          <w:rFonts w:hint="default" w:ascii="Times New Roman" w:hAnsi="Times New Roman" w:eastAsia="宋体" w:cs="Times New Roman"/>
          <w:bCs/>
          <w:color w:val="auto"/>
          <w:sz w:val="44"/>
          <w:szCs w:val="44"/>
          <w:highlight w:val="none"/>
          <w:lang w:eastAsia="zh-CN"/>
        </w:rPr>
      </w:pPr>
      <w:r>
        <w:rPr>
          <w:rFonts w:hint="default" w:ascii="Times New Roman" w:hAnsi="Times New Roman" w:eastAsia="宋体" w:cs="Times New Roman"/>
          <w:bCs/>
          <w:color w:val="auto"/>
          <w:sz w:val="52"/>
          <w:szCs w:val="52"/>
          <w:highlight w:val="none"/>
          <w:lang w:eastAsia="zh-CN"/>
        </w:rPr>
        <w:t>舍弗勒（南京）有限公司</w:t>
      </w:r>
    </w:p>
    <w:p w14:paraId="1AD5B0BE">
      <w:pPr>
        <w:keepNext w:val="0"/>
        <w:keepLines w:val="0"/>
        <w:pageBreakBefore w:val="0"/>
        <w:widowControl w:val="0"/>
        <w:kinsoku/>
        <w:wordWrap/>
        <w:overflowPunct/>
        <w:topLinePunct w:val="0"/>
        <w:autoSpaceDE/>
        <w:autoSpaceDN/>
        <w:bidi w:val="0"/>
        <w:adjustRightInd/>
        <w:snapToGrid w:val="0"/>
        <w:spacing w:line="1000" w:lineRule="exact"/>
        <w:jc w:val="center"/>
        <w:textAlignment w:val="auto"/>
        <w:rPr>
          <w:rFonts w:hint="default" w:ascii="Times New Roman" w:hAnsi="Times New Roman" w:eastAsia="宋体" w:cs="Times New Roman"/>
          <w:bCs/>
          <w:color w:val="auto"/>
          <w:sz w:val="52"/>
          <w:szCs w:val="52"/>
          <w:highlight w:val="none"/>
          <w:lang w:eastAsia="zh-CN"/>
        </w:rPr>
      </w:pPr>
      <w:r>
        <w:rPr>
          <w:rFonts w:hint="default" w:ascii="Times New Roman" w:hAnsi="Times New Roman" w:eastAsia="宋体" w:cs="Times New Roman"/>
          <w:bCs/>
          <w:color w:val="auto"/>
          <w:sz w:val="52"/>
          <w:szCs w:val="52"/>
          <w:highlight w:val="none"/>
          <w:lang w:eastAsia="zh-CN"/>
        </w:rPr>
        <w:t>工业滚动轴承生产项目</w:t>
      </w:r>
    </w:p>
    <w:p w14:paraId="4096D37A">
      <w:pPr>
        <w:keepNext w:val="0"/>
        <w:keepLines w:val="0"/>
        <w:pageBreakBefore w:val="0"/>
        <w:widowControl w:val="0"/>
        <w:kinsoku/>
        <w:wordWrap/>
        <w:overflowPunct/>
        <w:topLinePunct w:val="0"/>
        <w:autoSpaceDE/>
        <w:autoSpaceDN/>
        <w:bidi w:val="0"/>
        <w:adjustRightInd/>
        <w:snapToGrid w:val="0"/>
        <w:spacing w:line="1000" w:lineRule="exact"/>
        <w:jc w:val="center"/>
        <w:textAlignment w:val="auto"/>
        <w:rPr>
          <w:rFonts w:hint="default" w:ascii="Times New Roman" w:hAnsi="Times New Roman" w:eastAsia="宋体" w:cs="Times New Roman"/>
          <w:bCs/>
          <w:color w:val="auto"/>
          <w:sz w:val="52"/>
          <w:szCs w:val="52"/>
          <w:highlight w:val="none"/>
        </w:rPr>
      </w:pPr>
      <w:r>
        <w:rPr>
          <w:rFonts w:hint="default" w:ascii="Times New Roman" w:hAnsi="Times New Roman" w:eastAsia="宋体" w:cs="Times New Roman"/>
          <w:bCs/>
          <w:color w:val="auto"/>
          <w:sz w:val="52"/>
          <w:szCs w:val="52"/>
          <w:highlight w:val="none"/>
        </w:rPr>
        <w:t>竣工环境保护</w:t>
      </w:r>
    </w:p>
    <w:p w14:paraId="6B262723">
      <w:pPr>
        <w:keepNext w:val="0"/>
        <w:keepLines w:val="0"/>
        <w:pageBreakBefore w:val="0"/>
        <w:widowControl w:val="0"/>
        <w:kinsoku/>
        <w:wordWrap/>
        <w:overflowPunct/>
        <w:topLinePunct w:val="0"/>
        <w:autoSpaceDE/>
        <w:autoSpaceDN/>
        <w:bidi w:val="0"/>
        <w:adjustRightInd/>
        <w:snapToGrid w:val="0"/>
        <w:spacing w:line="1000" w:lineRule="exact"/>
        <w:jc w:val="center"/>
        <w:textAlignment w:val="auto"/>
        <w:rPr>
          <w:rFonts w:hint="default" w:ascii="Times New Roman" w:hAnsi="Times New Roman" w:eastAsia="宋体" w:cs="Times New Roman"/>
          <w:bCs/>
          <w:color w:val="auto"/>
          <w:sz w:val="52"/>
          <w:szCs w:val="52"/>
          <w:highlight w:val="none"/>
        </w:rPr>
      </w:pPr>
      <w:r>
        <w:rPr>
          <w:rFonts w:hint="default" w:ascii="Times New Roman" w:hAnsi="Times New Roman" w:eastAsia="宋体" w:cs="Times New Roman"/>
          <w:bCs/>
          <w:color w:val="auto"/>
          <w:sz w:val="52"/>
          <w:szCs w:val="52"/>
          <w:highlight w:val="none"/>
        </w:rPr>
        <w:t>验收监测报告表</w:t>
      </w:r>
    </w:p>
    <w:p w14:paraId="0413E150">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8"/>
          <w:highlight w:val="none"/>
        </w:rPr>
      </w:pPr>
    </w:p>
    <w:p w14:paraId="0137FD02">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8"/>
          <w:highlight w:val="none"/>
        </w:rPr>
      </w:pPr>
    </w:p>
    <w:p w14:paraId="07C74F99">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8"/>
          <w:highlight w:val="none"/>
        </w:rPr>
      </w:pPr>
    </w:p>
    <w:p w14:paraId="27E334FF">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8"/>
          <w:highlight w:val="none"/>
        </w:rPr>
      </w:pPr>
    </w:p>
    <w:p w14:paraId="7BF2EB0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8"/>
          <w:highlight w:val="none"/>
        </w:rPr>
      </w:pPr>
    </w:p>
    <w:p w14:paraId="711D55E9">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p>
    <w:p w14:paraId="49A29906">
      <w:pPr>
        <w:keepNext w:val="0"/>
        <w:keepLines w:val="0"/>
        <w:pageBreakBefore w:val="0"/>
        <w:widowControl w:val="0"/>
        <w:kinsoku/>
        <w:wordWrap/>
        <w:overflowPunct/>
        <w:topLinePunct w:val="0"/>
        <w:autoSpaceDE/>
        <w:autoSpaceDN/>
        <w:bidi w:val="0"/>
        <w:adjustRightInd/>
        <w:snapToGrid/>
        <w:spacing w:before="60" w:after="60" w:line="600" w:lineRule="exact"/>
        <w:jc w:val="center"/>
        <w:textAlignment w:val="auto"/>
        <w:rPr>
          <w:rFonts w:hint="default" w:ascii="Times New Roman" w:hAnsi="Times New Roman" w:eastAsia="宋体" w:cs="Times New Roman"/>
          <w:color w:val="auto"/>
          <w:sz w:val="36"/>
          <w:szCs w:val="36"/>
          <w:highlight w:val="none"/>
          <w:lang w:eastAsia="zh-CN"/>
        </w:rPr>
      </w:pPr>
      <w:r>
        <w:rPr>
          <w:rFonts w:hint="default" w:ascii="Times New Roman" w:hAnsi="Times New Roman" w:eastAsia="宋体" w:cs="Times New Roman"/>
          <w:color w:val="auto"/>
          <w:sz w:val="36"/>
          <w:szCs w:val="36"/>
          <w:highlight w:val="none"/>
        </w:rPr>
        <w:t>建设单位：</w:t>
      </w:r>
      <w:r>
        <w:rPr>
          <w:rFonts w:hint="default" w:ascii="Times New Roman" w:hAnsi="Times New Roman" w:eastAsia="宋体" w:cs="Times New Roman"/>
          <w:color w:val="auto"/>
          <w:sz w:val="36"/>
          <w:szCs w:val="36"/>
          <w:highlight w:val="none"/>
          <w:lang w:eastAsia="zh-CN"/>
        </w:rPr>
        <w:t>舍弗勒（南京）有限公司</w:t>
      </w:r>
    </w:p>
    <w:p w14:paraId="524D92A6">
      <w:pPr>
        <w:keepNext w:val="0"/>
        <w:keepLines w:val="0"/>
        <w:pageBreakBefore w:val="0"/>
        <w:widowControl w:val="0"/>
        <w:kinsoku/>
        <w:wordWrap/>
        <w:overflowPunct/>
        <w:topLinePunct w:val="0"/>
        <w:autoSpaceDE/>
        <w:autoSpaceDN/>
        <w:bidi w:val="0"/>
        <w:adjustRightInd/>
        <w:snapToGrid/>
        <w:spacing w:before="60" w:after="60" w:line="600" w:lineRule="exact"/>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202</w:t>
      </w:r>
      <w:r>
        <w:rPr>
          <w:rFonts w:hint="default" w:ascii="Times New Roman" w:hAnsi="Times New Roman" w:eastAsia="宋体" w:cs="Times New Roman"/>
          <w:color w:val="auto"/>
          <w:sz w:val="36"/>
          <w:szCs w:val="36"/>
          <w:highlight w:val="none"/>
          <w:lang w:val="en-US" w:eastAsia="zh-CN"/>
        </w:rPr>
        <w:t>4</w:t>
      </w:r>
      <w:r>
        <w:rPr>
          <w:rFonts w:hint="default" w:ascii="Times New Roman" w:hAnsi="Times New Roman" w:eastAsia="宋体" w:cs="Times New Roman"/>
          <w:color w:val="auto"/>
          <w:sz w:val="36"/>
          <w:szCs w:val="36"/>
          <w:highlight w:val="none"/>
        </w:rPr>
        <w:t>年</w:t>
      </w:r>
      <w:r>
        <w:rPr>
          <w:rFonts w:hint="default" w:ascii="Times New Roman" w:hAnsi="Times New Roman" w:eastAsia="宋体" w:cs="Times New Roman"/>
          <w:color w:val="auto"/>
          <w:sz w:val="36"/>
          <w:szCs w:val="36"/>
          <w:highlight w:val="none"/>
          <w:lang w:val="en-US" w:eastAsia="zh-CN"/>
        </w:rPr>
        <w:t>12</w:t>
      </w:r>
      <w:r>
        <w:rPr>
          <w:rFonts w:hint="default" w:ascii="Times New Roman" w:hAnsi="Times New Roman" w:eastAsia="宋体" w:cs="Times New Roman"/>
          <w:color w:val="auto"/>
          <w:sz w:val="36"/>
          <w:szCs w:val="36"/>
          <w:highlight w:val="none"/>
        </w:rPr>
        <w:t>月</w:t>
      </w:r>
    </w:p>
    <w:p w14:paraId="11DE8FD8">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color w:val="auto"/>
          <w:sz w:val="28"/>
          <w:highlight w:val="none"/>
        </w:rPr>
      </w:pPr>
      <w:r>
        <w:rPr>
          <w:rFonts w:hint="default" w:ascii="Times New Roman" w:hAnsi="Times New Roman" w:eastAsia="宋体" w:cs="Times New Roman"/>
          <w:b/>
          <w:color w:val="auto"/>
          <w:sz w:val="28"/>
          <w:highlight w:val="none"/>
        </w:rPr>
        <w:br w:type="page"/>
      </w:r>
    </w:p>
    <w:p w14:paraId="76FD0BD3">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color w:val="auto"/>
          <w:sz w:val="28"/>
          <w:highlight w:val="none"/>
        </w:rPr>
      </w:pPr>
      <w:r>
        <w:rPr>
          <w:rFonts w:hint="default" w:ascii="Times New Roman" w:hAnsi="Times New Roman" w:eastAsia="宋体" w:cs="Times New Roman"/>
          <w:b/>
          <w:color w:val="auto"/>
          <w:sz w:val="28"/>
          <w:highlight w:val="none"/>
        </w:rPr>
        <w:t>建设单位</w:t>
      </w:r>
    </w:p>
    <w:p w14:paraId="51A57EAA">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b/>
          <w:color w:val="auto"/>
          <w:sz w:val="28"/>
          <w:highlight w:val="none"/>
        </w:rPr>
        <w:t>法人代表:</w:t>
      </w:r>
      <w:r>
        <w:rPr>
          <w:rFonts w:hint="default" w:ascii="Times New Roman" w:hAnsi="Times New Roman" w:eastAsia="宋体" w:cs="Times New Roman"/>
          <w:color w:val="auto"/>
          <w:sz w:val="28"/>
          <w:highlight w:val="none"/>
        </w:rPr>
        <w:tab/>
      </w:r>
      <w:r>
        <w:rPr>
          <w:rFonts w:hint="default" w:ascii="Times New Roman" w:hAnsi="Times New Roman" w:eastAsia="宋体" w:cs="Times New Roman"/>
          <w:color w:val="auto"/>
          <w:sz w:val="28"/>
          <w:highlight w:val="none"/>
          <w:lang w:eastAsia="zh-CN"/>
        </w:rPr>
        <w:t>（</w:t>
      </w:r>
      <w:r>
        <w:rPr>
          <w:rFonts w:hint="default" w:ascii="Times New Roman" w:hAnsi="Times New Roman" w:eastAsia="宋体" w:cs="Times New Roman"/>
          <w:color w:val="auto"/>
          <w:sz w:val="28"/>
          <w:highlight w:val="none"/>
        </w:rPr>
        <w:t>签字）</w:t>
      </w:r>
    </w:p>
    <w:p w14:paraId="6A55A647">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ab/>
      </w:r>
    </w:p>
    <w:p w14:paraId="399C531A">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p>
    <w:p w14:paraId="706E986F">
      <w:pPr>
        <w:keepNext w:val="0"/>
        <w:keepLines w:val="0"/>
        <w:pageBreakBefore w:val="0"/>
        <w:tabs>
          <w:tab w:val="left" w:pos="984"/>
        </w:tabs>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ab/>
      </w:r>
    </w:p>
    <w:p w14:paraId="5FBBA80B">
      <w:pPr>
        <w:keepNext w:val="0"/>
        <w:keepLines w:val="0"/>
        <w:pageBreakBefore w:val="0"/>
        <w:tabs>
          <w:tab w:val="left" w:pos="984"/>
        </w:tabs>
        <w:kinsoku/>
        <w:wordWrap/>
        <w:overflowPunct/>
        <w:topLinePunct w:val="0"/>
        <w:autoSpaceDN/>
        <w:bidi w:val="0"/>
        <w:spacing w:line="460" w:lineRule="exact"/>
        <w:rPr>
          <w:rFonts w:hint="default" w:ascii="Times New Roman" w:hAnsi="Times New Roman" w:eastAsia="宋体" w:cs="Times New Roman"/>
          <w:color w:val="auto"/>
          <w:sz w:val="28"/>
          <w:highlight w:val="none"/>
        </w:rPr>
      </w:pPr>
    </w:p>
    <w:p w14:paraId="66B4BAC6">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p>
    <w:p w14:paraId="21CDB63B">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p>
    <w:p w14:paraId="4A2894BE">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p>
    <w:p w14:paraId="60D983D6">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p>
    <w:p w14:paraId="44B67630">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p>
    <w:p w14:paraId="245A54E6">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建设单位</w:t>
      </w:r>
      <w:r>
        <w:rPr>
          <w:rFonts w:hint="default" w:ascii="Times New Roman" w:hAnsi="Times New Roman" w:eastAsia="宋体" w:cs="Times New Roman"/>
          <w:color w:val="auto"/>
          <w:sz w:val="28"/>
          <w:highlight w:val="none"/>
          <w:lang w:eastAsia="zh-CN"/>
        </w:rPr>
        <w:t>（</w:t>
      </w:r>
      <w:r>
        <w:rPr>
          <w:rFonts w:hint="default" w:ascii="Times New Roman" w:hAnsi="Times New Roman" w:eastAsia="宋体" w:cs="Times New Roman"/>
          <w:color w:val="auto"/>
          <w:sz w:val="28"/>
          <w:highlight w:val="none"/>
        </w:rPr>
        <w:t>盖章）</w:t>
      </w:r>
    </w:p>
    <w:p w14:paraId="0C018A27">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电话:</w:t>
      </w:r>
    </w:p>
    <w:p w14:paraId="1FB1D8CA">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传真:</w:t>
      </w:r>
    </w:p>
    <w:p w14:paraId="355DDD2B">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邮编:</w:t>
      </w:r>
    </w:p>
    <w:p w14:paraId="39D8398D">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t>地址:</w:t>
      </w:r>
    </w:p>
    <w:p w14:paraId="35958962">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4B829A2">
      <w:pPr>
        <w:keepNext w:val="0"/>
        <w:keepLines w:val="0"/>
        <w:pageBreakBefore w:val="0"/>
        <w:kinsoku/>
        <w:wordWrap/>
        <w:overflowPunct/>
        <w:topLinePunct w:val="0"/>
        <w:autoSpaceDN/>
        <w:bidi w:val="0"/>
        <w:spacing w:line="460" w:lineRule="exact"/>
        <w:outlineLvl w:val="0"/>
        <w:rPr>
          <w:rFonts w:hint="default" w:ascii="Times New Roman" w:hAnsi="Times New Roman" w:eastAsia="宋体" w:cs="Times New Roman"/>
          <w:b/>
          <w:color w:val="auto"/>
          <w:sz w:val="28"/>
          <w:szCs w:val="28"/>
          <w:highlight w:val="none"/>
        </w:rPr>
      </w:pPr>
      <w:bookmarkStart w:id="0" w:name="_Toc17791"/>
      <w:r>
        <w:rPr>
          <w:rFonts w:hint="default" w:ascii="Times New Roman" w:hAnsi="Times New Roman" w:eastAsia="宋体" w:cs="Times New Roman"/>
          <w:b/>
          <w:color w:val="auto"/>
          <w:sz w:val="28"/>
          <w:szCs w:val="28"/>
          <w:highlight w:val="none"/>
        </w:rPr>
        <w:t>表一建设项目情况、验收依据</w:t>
      </w:r>
      <w:bookmarkEnd w:id="0"/>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850"/>
        <w:gridCol w:w="1896"/>
        <w:gridCol w:w="1136"/>
        <w:gridCol w:w="733"/>
        <w:gridCol w:w="1106"/>
      </w:tblGrid>
      <w:tr w14:paraId="422DF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482" w:hRule="atLeast"/>
          <w:jc w:val="center"/>
        </w:trPr>
        <w:tc>
          <w:tcPr>
            <w:tcW w:w="1055" w:type="pct"/>
            <w:vAlign w:val="center"/>
          </w:tcPr>
          <w:p w14:paraId="5839994C">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建设项目名称</w:t>
            </w:r>
          </w:p>
        </w:tc>
        <w:tc>
          <w:tcPr>
            <w:tcW w:w="3944" w:type="pct"/>
            <w:gridSpan w:val="5"/>
            <w:vAlign w:val="center"/>
          </w:tcPr>
          <w:p w14:paraId="79A1AB23">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工业滚动轴承生产项目</w:t>
            </w:r>
          </w:p>
        </w:tc>
      </w:tr>
      <w:tr w14:paraId="6F7B0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269FBC91">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建设单位名称</w:t>
            </w:r>
          </w:p>
        </w:tc>
        <w:tc>
          <w:tcPr>
            <w:tcW w:w="3944" w:type="pct"/>
            <w:gridSpan w:val="5"/>
            <w:vAlign w:val="center"/>
          </w:tcPr>
          <w:p w14:paraId="4842F1EE">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kern w:val="0"/>
                <w:sz w:val="24"/>
                <w:highlight w:val="none"/>
                <w:lang w:eastAsia="zh-CN"/>
              </w:rPr>
              <w:t>舍弗勒（南京）有限公司</w:t>
            </w:r>
          </w:p>
        </w:tc>
      </w:tr>
      <w:tr w14:paraId="179C6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76718948">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建设项目性质</w:t>
            </w:r>
          </w:p>
        </w:tc>
        <w:tc>
          <w:tcPr>
            <w:tcW w:w="3944" w:type="pct"/>
            <w:gridSpan w:val="5"/>
            <w:vAlign w:val="center"/>
          </w:tcPr>
          <w:p w14:paraId="55923B8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□新建</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改</w:t>
            </w:r>
            <w:r>
              <w:rPr>
                <w:rFonts w:hint="default" w:ascii="Times New Roman" w:hAnsi="Times New Roman" w:eastAsia="宋体" w:cs="Times New Roman"/>
                <w:color w:val="auto"/>
                <w:sz w:val="24"/>
                <w:highlight w:val="none"/>
                <w:lang w:val="en-US" w:eastAsia="zh-CN"/>
              </w:rPr>
              <w:t>扩</w:t>
            </w:r>
            <w:r>
              <w:rPr>
                <w:rFonts w:hint="default" w:ascii="Times New Roman" w:hAnsi="Times New Roman" w:eastAsia="宋体" w:cs="Times New Roman"/>
                <w:color w:val="auto"/>
                <w:sz w:val="24"/>
                <w:highlight w:val="none"/>
              </w:rPr>
              <w:t>建□技改□迁建□修编</w:t>
            </w:r>
          </w:p>
        </w:tc>
      </w:tr>
      <w:tr w14:paraId="7D830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364AFBB6">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p>
        </w:tc>
        <w:tc>
          <w:tcPr>
            <w:tcW w:w="3944" w:type="pct"/>
            <w:gridSpan w:val="5"/>
            <w:vAlign w:val="center"/>
          </w:tcPr>
          <w:p w14:paraId="6A80AF93">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南京市</w:t>
            </w:r>
            <w:r>
              <w:rPr>
                <w:rFonts w:hint="default" w:ascii="Times New Roman" w:hAnsi="Times New Roman" w:eastAsia="宋体" w:cs="Times New Roman"/>
                <w:color w:val="auto"/>
                <w:sz w:val="24"/>
                <w:highlight w:val="none"/>
                <w:lang w:eastAsia="zh-CN"/>
              </w:rPr>
              <w:t>江宁经济技术开发区高新园建衡路88号</w:t>
            </w:r>
          </w:p>
        </w:tc>
      </w:tr>
      <w:tr w14:paraId="23750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7B81424C">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主要产品名称</w:t>
            </w:r>
          </w:p>
        </w:tc>
        <w:tc>
          <w:tcPr>
            <w:tcW w:w="3944" w:type="pct"/>
            <w:gridSpan w:val="5"/>
            <w:vAlign w:val="center"/>
          </w:tcPr>
          <w:p w14:paraId="44605314">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工业滚动轴承</w:t>
            </w:r>
          </w:p>
        </w:tc>
      </w:tr>
      <w:tr w14:paraId="7E567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525F46F6">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设计生产能力</w:t>
            </w:r>
          </w:p>
        </w:tc>
        <w:tc>
          <w:tcPr>
            <w:tcW w:w="3944" w:type="pct"/>
            <w:gridSpan w:val="5"/>
            <w:vAlign w:val="center"/>
          </w:tcPr>
          <w:p w14:paraId="241B887A">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年产970万台套工业滚动轴承</w:t>
            </w:r>
          </w:p>
        </w:tc>
      </w:tr>
      <w:tr w14:paraId="13594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74B2F7B7">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实际生产能力</w:t>
            </w:r>
          </w:p>
        </w:tc>
        <w:tc>
          <w:tcPr>
            <w:tcW w:w="3944" w:type="pct"/>
            <w:gridSpan w:val="5"/>
            <w:vAlign w:val="center"/>
          </w:tcPr>
          <w:p w14:paraId="37442B0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年产970万台套工业滚动轴承</w:t>
            </w:r>
          </w:p>
        </w:tc>
      </w:tr>
      <w:tr w14:paraId="33B46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24BC2FF7">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建设项目环评时间</w:t>
            </w:r>
          </w:p>
        </w:tc>
        <w:tc>
          <w:tcPr>
            <w:tcW w:w="1086" w:type="pct"/>
            <w:vAlign w:val="center"/>
          </w:tcPr>
          <w:p w14:paraId="603C4CC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p>
        </w:tc>
        <w:tc>
          <w:tcPr>
            <w:tcW w:w="1113" w:type="pct"/>
            <w:vAlign w:val="center"/>
          </w:tcPr>
          <w:p w14:paraId="67F24148">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开工建设时间</w:t>
            </w:r>
          </w:p>
        </w:tc>
        <w:tc>
          <w:tcPr>
            <w:tcW w:w="1744" w:type="pct"/>
            <w:gridSpan w:val="3"/>
            <w:vAlign w:val="center"/>
          </w:tcPr>
          <w:p w14:paraId="0DD6214A">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月</w:t>
            </w:r>
          </w:p>
        </w:tc>
      </w:tr>
      <w:tr w14:paraId="4800A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68F20D1A">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调试时间</w:t>
            </w:r>
          </w:p>
        </w:tc>
        <w:tc>
          <w:tcPr>
            <w:tcW w:w="1086" w:type="pct"/>
            <w:vAlign w:val="center"/>
          </w:tcPr>
          <w:p w14:paraId="22256281">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10-12月</w:t>
            </w:r>
          </w:p>
        </w:tc>
        <w:tc>
          <w:tcPr>
            <w:tcW w:w="1113" w:type="pct"/>
            <w:vAlign w:val="center"/>
          </w:tcPr>
          <w:p w14:paraId="7556A670">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验收现场监测时间</w:t>
            </w:r>
          </w:p>
        </w:tc>
        <w:tc>
          <w:tcPr>
            <w:tcW w:w="1744" w:type="pct"/>
            <w:gridSpan w:val="3"/>
            <w:vAlign w:val="center"/>
          </w:tcPr>
          <w:p w14:paraId="38E196E7">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4-5</w:t>
            </w:r>
            <w:r>
              <w:rPr>
                <w:rFonts w:hint="default" w:ascii="Times New Roman" w:hAnsi="Times New Roman" w:eastAsia="宋体" w:cs="Times New Roman"/>
                <w:color w:val="auto"/>
                <w:sz w:val="24"/>
                <w:highlight w:val="none"/>
              </w:rPr>
              <w:t>日</w:t>
            </w:r>
          </w:p>
        </w:tc>
      </w:tr>
      <w:tr w14:paraId="409F6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1055" w:type="pct"/>
            <w:vAlign w:val="center"/>
          </w:tcPr>
          <w:p w14:paraId="214617C1">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环评报告表</w:t>
            </w:r>
          </w:p>
          <w:p w14:paraId="59548BEE">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审批部门</w:t>
            </w:r>
          </w:p>
        </w:tc>
        <w:tc>
          <w:tcPr>
            <w:tcW w:w="1086" w:type="pct"/>
            <w:vAlign w:val="center"/>
          </w:tcPr>
          <w:p w14:paraId="3F95DBC2">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南京江宁经济技术开发区管理委员会行政审批局</w:t>
            </w:r>
          </w:p>
        </w:tc>
        <w:tc>
          <w:tcPr>
            <w:tcW w:w="1113" w:type="pct"/>
            <w:vAlign w:val="center"/>
          </w:tcPr>
          <w:p w14:paraId="1985E3E8">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环评报告表</w:t>
            </w:r>
          </w:p>
          <w:p w14:paraId="59D4565A">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编制单位</w:t>
            </w:r>
          </w:p>
        </w:tc>
        <w:tc>
          <w:tcPr>
            <w:tcW w:w="1744" w:type="pct"/>
            <w:gridSpan w:val="3"/>
            <w:vAlign w:val="center"/>
          </w:tcPr>
          <w:p w14:paraId="06932DC9">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南京伊环环境科技有限公司</w:t>
            </w:r>
          </w:p>
        </w:tc>
      </w:tr>
      <w:tr w14:paraId="3E90F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1F4A031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环保设施设计单位</w:t>
            </w:r>
          </w:p>
        </w:tc>
        <w:tc>
          <w:tcPr>
            <w:tcW w:w="1086" w:type="pct"/>
            <w:vAlign w:val="center"/>
          </w:tcPr>
          <w:p w14:paraId="2E71B4D1">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p>
        </w:tc>
        <w:tc>
          <w:tcPr>
            <w:tcW w:w="1113" w:type="pct"/>
            <w:vAlign w:val="center"/>
          </w:tcPr>
          <w:p w14:paraId="2957103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环保设施施工单位</w:t>
            </w:r>
          </w:p>
        </w:tc>
        <w:tc>
          <w:tcPr>
            <w:tcW w:w="1744" w:type="pct"/>
            <w:gridSpan w:val="3"/>
            <w:vAlign w:val="center"/>
          </w:tcPr>
          <w:p w14:paraId="4AE5F3F5">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p>
        </w:tc>
      </w:tr>
      <w:tr w14:paraId="43F86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055" w:type="pct"/>
            <w:vAlign w:val="center"/>
          </w:tcPr>
          <w:p w14:paraId="43925CD4">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投资总概算</w:t>
            </w:r>
          </w:p>
        </w:tc>
        <w:tc>
          <w:tcPr>
            <w:tcW w:w="1086" w:type="pct"/>
            <w:vAlign w:val="center"/>
          </w:tcPr>
          <w:p w14:paraId="686046F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25050.84</w:t>
            </w:r>
            <w:r>
              <w:rPr>
                <w:rFonts w:hint="default" w:ascii="Times New Roman" w:hAnsi="Times New Roman" w:eastAsia="宋体" w:cs="Times New Roman"/>
                <w:color w:val="auto"/>
                <w:sz w:val="24"/>
                <w:highlight w:val="none"/>
              </w:rPr>
              <w:t>万元</w:t>
            </w:r>
          </w:p>
        </w:tc>
        <w:tc>
          <w:tcPr>
            <w:tcW w:w="1113" w:type="pct"/>
            <w:vAlign w:val="center"/>
          </w:tcPr>
          <w:p w14:paraId="0FAFEA8A">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环保投资总概算</w:t>
            </w:r>
          </w:p>
        </w:tc>
        <w:tc>
          <w:tcPr>
            <w:tcW w:w="667" w:type="pct"/>
            <w:vAlign w:val="center"/>
          </w:tcPr>
          <w:p w14:paraId="61819D7E">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万元</w:t>
            </w:r>
          </w:p>
        </w:tc>
        <w:tc>
          <w:tcPr>
            <w:tcW w:w="430" w:type="pct"/>
            <w:vAlign w:val="center"/>
          </w:tcPr>
          <w:p w14:paraId="3879DB12">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比例</w:t>
            </w:r>
          </w:p>
        </w:tc>
        <w:tc>
          <w:tcPr>
            <w:tcW w:w="646" w:type="pct"/>
            <w:vAlign w:val="center"/>
          </w:tcPr>
          <w:p w14:paraId="53860758">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0.8%</w:t>
            </w:r>
          </w:p>
        </w:tc>
      </w:tr>
      <w:tr w14:paraId="07B80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98" w:type="dxa"/>
            <w:vAlign w:val="center"/>
          </w:tcPr>
          <w:p w14:paraId="67D808F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实际总概算</w:t>
            </w:r>
          </w:p>
        </w:tc>
        <w:tc>
          <w:tcPr>
            <w:tcW w:w="1850" w:type="dxa"/>
            <w:vAlign w:val="center"/>
          </w:tcPr>
          <w:p w14:paraId="57C7787C">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250</w:t>
            </w:r>
            <w:r>
              <w:rPr>
                <w:rFonts w:hint="default" w:ascii="Times New Roman" w:hAnsi="Times New Roman" w:eastAsia="宋体" w:cs="Times New Roman"/>
                <w:color w:val="auto"/>
                <w:sz w:val="24"/>
                <w:highlight w:val="none"/>
                <w:lang w:val="en-US" w:eastAsia="zh-CN"/>
              </w:rPr>
              <w:t>00</w:t>
            </w:r>
            <w:r>
              <w:rPr>
                <w:rFonts w:hint="default" w:ascii="Times New Roman" w:hAnsi="Times New Roman" w:eastAsia="宋体" w:cs="Times New Roman"/>
                <w:color w:val="auto"/>
                <w:sz w:val="24"/>
                <w:highlight w:val="none"/>
              </w:rPr>
              <w:t>万元</w:t>
            </w:r>
          </w:p>
        </w:tc>
        <w:tc>
          <w:tcPr>
            <w:tcW w:w="1896" w:type="dxa"/>
            <w:vAlign w:val="center"/>
          </w:tcPr>
          <w:p w14:paraId="53559663">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w:t>
            </w:r>
          </w:p>
        </w:tc>
        <w:tc>
          <w:tcPr>
            <w:tcW w:w="1136" w:type="dxa"/>
            <w:vAlign w:val="center"/>
          </w:tcPr>
          <w:p w14:paraId="55BBAD91">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万元</w:t>
            </w:r>
          </w:p>
        </w:tc>
        <w:tc>
          <w:tcPr>
            <w:tcW w:w="733" w:type="dxa"/>
            <w:vAlign w:val="center"/>
          </w:tcPr>
          <w:p w14:paraId="447CCEE3">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比例</w:t>
            </w:r>
          </w:p>
        </w:tc>
        <w:tc>
          <w:tcPr>
            <w:tcW w:w="1106" w:type="dxa"/>
            <w:vAlign w:val="center"/>
          </w:tcPr>
          <w:p w14:paraId="58B14543">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rPr>
              <w:t>%</w:t>
            </w:r>
          </w:p>
        </w:tc>
      </w:tr>
      <w:tr w14:paraId="3CF5B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055" w:type="pct"/>
            <w:vAlign w:val="center"/>
          </w:tcPr>
          <w:p w14:paraId="0229AD6A">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验收监测依据</w:t>
            </w:r>
          </w:p>
        </w:tc>
        <w:tc>
          <w:tcPr>
            <w:tcW w:w="3944" w:type="pct"/>
            <w:gridSpan w:val="5"/>
            <w:vAlign w:val="center"/>
          </w:tcPr>
          <w:p w14:paraId="24899001">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1、《中华人民共和国环境保护法》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2014年4月24日修订）；</w:t>
            </w:r>
          </w:p>
          <w:p w14:paraId="0A8AB4BB">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《中华人民共和国水污染防治法》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2017年6月27日修正）；</w:t>
            </w:r>
          </w:p>
          <w:p w14:paraId="01769E53">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《中华人民共和国大气污染防治法》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2018年10月26日修正）；</w:t>
            </w:r>
          </w:p>
          <w:p w14:paraId="399886E6">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《中华人民共和国噪声污染防治法》（2021年12月24日</w:t>
            </w:r>
            <w:r>
              <w:rPr>
                <w:rFonts w:hint="default" w:ascii="Times New Roman" w:hAnsi="Times New Roman" w:eastAsia="宋体" w:cs="Times New Roman"/>
                <w:color w:val="auto"/>
                <w:sz w:val="24"/>
                <w:highlight w:val="none"/>
              </w:rPr>
              <w:t>）；</w:t>
            </w:r>
          </w:p>
          <w:p w14:paraId="27DBD255">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《中华人民共和国固体废物污染环境防治法》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中华人民共和国主席令213届第43号），2020年4月29日修订；</w:t>
            </w:r>
          </w:p>
          <w:p w14:paraId="7E980795">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《建设项目环境保护管理条例》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2017年10月1日起施行）；</w:t>
            </w:r>
          </w:p>
          <w:p w14:paraId="2025058A">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bookmarkStart w:id="1" w:name="_Hlk513627919"/>
            <w:r>
              <w:rPr>
                <w:rFonts w:hint="default" w:ascii="Times New Roman" w:hAnsi="Times New Roman" w:eastAsia="宋体" w:cs="Times New Roman"/>
                <w:color w:val="auto"/>
                <w:sz w:val="24"/>
                <w:highlight w:val="none"/>
              </w:rPr>
              <w:t>建设项目竣工环境保护验收暂行办法</w:t>
            </w:r>
            <w:bookmarkEnd w:id="1"/>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国环规环评[2017]4号）；</w:t>
            </w:r>
          </w:p>
          <w:p w14:paraId="01C73AFD">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《关于规范建设单位自主开展建设项目竣工环境保护验收的通知》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环办环评函[2017]1235号）；</w:t>
            </w:r>
          </w:p>
          <w:p w14:paraId="063727D8">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《建设项目竣工环境保护验收技术指南污染影响类》</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生态环境部2018年第9号，2018年5月15日）；</w:t>
            </w:r>
          </w:p>
          <w:p w14:paraId="1358A52D">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《关于印发环评管理中部分行业建设项目重大变动清单的通知》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环境保护部，环办[2015]52号，2015年6月4日）；</w:t>
            </w:r>
          </w:p>
          <w:p w14:paraId="44CBF97C">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关于印发《污染影响类建设项目重大变动清单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试行）》的通知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生态环境部，环办环评函</w:t>
            </w:r>
            <w:r>
              <w:rPr>
                <w:rFonts w:hint="eastAsia" w:ascii="Times New Roman" w:hAnsi="Times New Roman" w:eastAsia="宋体" w:cs="Times New Roman"/>
                <w:color w:val="auto"/>
                <w:sz w:val="24"/>
                <w:highlight w:val="none"/>
                <w:lang w:eastAsia="zh-CN"/>
              </w:rPr>
              <w:t>〔2020〕</w:t>
            </w:r>
            <w:r>
              <w:rPr>
                <w:rFonts w:hint="default" w:ascii="Times New Roman" w:hAnsi="Times New Roman" w:eastAsia="宋体" w:cs="Times New Roman"/>
                <w:color w:val="auto"/>
                <w:sz w:val="24"/>
                <w:highlight w:val="none"/>
              </w:rPr>
              <w:t>688号，2020年12月13日）；</w:t>
            </w:r>
          </w:p>
          <w:p w14:paraId="138626E0">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《省生态环境厅关于加强涉变动项目环评与排污许可管理衔接的通知》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苏环办[2021]122号）；</w:t>
            </w:r>
          </w:p>
          <w:p w14:paraId="7BC8E1F4">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13、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highlight w:val="none"/>
                <w:lang w:eastAsia="zh-CN"/>
              </w:rPr>
              <w:t>舍弗勒（南京）有限公司</w:t>
            </w:r>
            <w:r>
              <w:rPr>
                <w:rFonts w:hint="default" w:ascii="Times New Roman" w:hAnsi="Times New Roman" w:eastAsia="宋体" w:cs="Times New Roman"/>
                <w:color w:val="auto"/>
                <w:sz w:val="24"/>
                <w:highlight w:val="none"/>
                <w:lang w:eastAsia="zh-CN"/>
              </w:rPr>
              <w:t>工业滚动轴承生产项目</w:t>
            </w:r>
            <w:r>
              <w:rPr>
                <w:rFonts w:hint="default" w:ascii="Times New Roman" w:hAnsi="Times New Roman" w:eastAsia="宋体" w:cs="Times New Roman"/>
                <w:color w:val="auto"/>
                <w:sz w:val="24"/>
                <w:highlight w:val="none"/>
              </w:rPr>
              <w:t>环境影响报告表》</w:t>
            </w:r>
            <w:r>
              <w:rPr>
                <w:rFonts w:hint="default" w:ascii="Times New Roman" w:hAnsi="Times New Roman" w:eastAsia="宋体" w:cs="Times New Roman"/>
                <w:color w:val="auto"/>
                <w:sz w:val="24"/>
                <w:highlight w:val="none"/>
                <w:lang w:eastAsia="zh-CN"/>
              </w:rPr>
              <w:t>，南京伊环环境科技有限公司，</w:t>
            </w: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eastAsia="zh-CN"/>
              </w:rPr>
              <w:t>；</w:t>
            </w:r>
          </w:p>
          <w:p w14:paraId="532AC694">
            <w:pPr>
              <w:keepNext w:val="0"/>
              <w:keepLines w:val="0"/>
              <w:pageBreakBefore w:val="0"/>
              <w:kinsoku/>
              <w:wordWrap/>
              <w:overflowPunct/>
              <w:topLinePunct w:val="0"/>
              <w:autoSpaceDN/>
              <w:bidi w:val="0"/>
              <w:spacing w:line="460" w:lineRule="exact"/>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14、</w:t>
            </w:r>
            <w:r>
              <w:rPr>
                <w:rFonts w:hint="default" w:ascii="Times New Roman" w:hAnsi="Times New Roman" w:eastAsia="宋体" w:cs="Times New Roman"/>
                <w:color w:val="auto"/>
                <w:sz w:val="24"/>
                <w:highlight w:val="none"/>
              </w:rPr>
              <w:t>《关于</w:t>
            </w:r>
            <w:r>
              <w:rPr>
                <w:rFonts w:hint="default" w:ascii="Times New Roman" w:hAnsi="Times New Roman" w:eastAsia="宋体" w:cs="Times New Roman"/>
                <w:color w:val="auto"/>
                <w:sz w:val="24"/>
                <w:highlight w:val="none"/>
                <w:lang w:eastAsia="zh-CN"/>
              </w:rPr>
              <w:t>舍弗勒（南京）有限公司工业滚动轴承生产项目环境影响报告表的批复》（南京江宁经济技术开发区管理委员会行政审批局，宁经管委行审环许〔2023〕80号）。</w:t>
            </w:r>
          </w:p>
        </w:tc>
      </w:tr>
      <w:tr w14:paraId="6E814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3" w:hRule="atLeast"/>
          <w:jc w:val="center"/>
        </w:trPr>
        <w:tc>
          <w:tcPr>
            <w:tcW w:w="1055" w:type="pct"/>
            <w:vAlign w:val="center"/>
          </w:tcPr>
          <w:p w14:paraId="2AF7030B">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验收监测评价标准、标号、级别、限值</w:t>
            </w:r>
          </w:p>
        </w:tc>
        <w:tc>
          <w:tcPr>
            <w:tcW w:w="3944" w:type="pct"/>
            <w:gridSpan w:val="5"/>
            <w:vAlign w:val="center"/>
          </w:tcPr>
          <w:p w14:paraId="440B9B9F">
            <w:pPr>
              <w:pStyle w:val="17"/>
              <w:keepNext w:val="0"/>
              <w:keepLines w:val="0"/>
              <w:pageBreakBefore w:val="0"/>
              <w:tabs>
                <w:tab w:val="center" w:pos="4153"/>
                <w:tab w:val="right" w:pos="8306"/>
              </w:tabs>
              <w:kinsoku/>
              <w:wordWrap/>
              <w:overflowPunct/>
              <w:topLinePunct w:val="0"/>
              <w:autoSpaceDN/>
              <w:bidi w:val="0"/>
              <w:spacing w:line="460" w:lineRule="exact"/>
              <w:ind w:left="720" w:hanging="720" w:hangingChars="3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废水：</w:t>
            </w:r>
            <w:r>
              <w:rPr>
                <w:rFonts w:hint="default" w:ascii="Times New Roman" w:hAnsi="Times New Roman" w:eastAsia="宋体" w:cs="Times New Roman"/>
                <w:color w:val="auto"/>
                <w:sz w:val="24"/>
                <w:highlight w:val="none"/>
                <w:lang w:eastAsia="zh-CN"/>
              </w:rPr>
              <w:t>本次验收项目不新增生活污水</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生产废水依托蒸发器冷凝浓缩+厂区已建污水处理站处理后汇入市政管网送至科学园污水处理厂。接管标准执行《污水综合排放标准》（GB8978-1996）三级标准，</w:t>
            </w:r>
            <w:r>
              <w:rPr>
                <w:rFonts w:hint="default" w:ascii="Times New Roman" w:hAnsi="Times New Roman" w:eastAsia="宋体" w:cs="Times New Roman"/>
                <w:color w:val="auto"/>
                <w:sz w:val="24"/>
                <w:highlight w:val="none"/>
              </w:rPr>
              <w:t>科学园污水处理厂尾水执行《地表水环境质量标准》（GB3838-2002）中Ⅳ类标准，</w:t>
            </w:r>
            <w:r>
              <w:rPr>
                <w:rFonts w:hint="default" w:ascii="Times New Roman" w:hAnsi="Times New Roman" w:eastAsia="宋体" w:cs="Times New Roman"/>
                <w:color w:val="auto"/>
                <w:sz w:val="24"/>
                <w:highlight w:val="none"/>
                <w:lang w:val="en-US" w:eastAsia="zh-CN"/>
              </w:rPr>
              <w:t>其中</w:t>
            </w:r>
            <w:r>
              <w:rPr>
                <w:rFonts w:hint="default" w:ascii="Times New Roman" w:hAnsi="Times New Roman" w:eastAsia="宋体" w:cs="Times New Roman"/>
                <w:color w:val="auto"/>
                <w:sz w:val="24"/>
                <w:highlight w:val="none"/>
              </w:rPr>
              <w:t>氨氮执行《城镇污水处理厂污染物排放标准》一级A标准（GB18918-2002），尾水达标排入</w:t>
            </w:r>
            <w:r>
              <w:rPr>
                <w:rFonts w:hint="default" w:ascii="Times New Roman" w:hAnsi="Times New Roman" w:eastAsia="宋体" w:cs="Times New Roman"/>
                <w:color w:val="auto"/>
                <w:sz w:val="24"/>
                <w:highlight w:val="none"/>
                <w:lang w:eastAsia="zh-CN"/>
              </w:rPr>
              <w:t>秦淮河。</w:t>
            </w:r>
          </w:p>
          <w:p w14:paraId="6747682C">
            <w:pPr>
              <w:pStyle w:val="17"/>
              <w:keepNext w:val="0"/>
              <w:keepLines w:val="0"/>
              <w:pageBreakBefore w:val="0"/>
              <w:tabs>
                <w:tab w:val="center" w:pos="4153"/>
                <w:tab w:val="right" w:pos="8306"/>
              </w:tabs>
              <w:kinsoku/>
              <w:wordWrap/>
              <w:overflowPunct/>
              <w:topLinePunct w:val="0"/>
              <w:autoSpaceDN/>
              <w:bidi w:val="0"/>
              <w:spacing w:line="460" w:lineRule="exact"/>
              <w:ind w:left="720" w:hanging="720" w:hanging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废气：</w:t>
            </w: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生产车间机加工</w:t>
            </w:r>
            <w:r>
              <w:rPr>
                <w:rFonts w:hint="eastAsia" w:eastAsia="宋体" w:cs="Times New Roman"/>
                <w:color w:val="auto"/>
                <w:sz w:val="24"/>
                <w:highlight w:val="none"/>
                <w:lang w:val="en-US" w:eastAsia="zh-CN"/>
              </w:rPr>
              <w:t>油雾</w:t>
            </w:r>
            <w:r>
              <w:rPr>
                <w:rFonts w:hint="default" w:ascii="Times New Roman" w:hAnsi="Times New Roman" w:eastAsia="宋体" w:cs="Times New Roman"/>
                <w:color w:val="auto"/>
                <w:sz w:val="24"/>
                <w:highlight w:val="none"/>
              </w:rPr>
              <w:t>经设备自带油雾净化器处理后车间无组织排放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清洗废气经过油雾净化器处理后</w:t>
            </w:r>
            <w:r>
              <w:rPr>
                <w:rFonts w:hint="default" w:ascii="Times New Roman" w:hAnsi="Times New Roman" w:eastAsia="宋体" w:cs="Times New Roman"/>
                <w:color w:val="auto"/>
                <w:sz w:val="24"/>
                <w:highlight w:val="none"/>
                <w:lang w:val="en-US" w:eastAsia="zh-CN"/>
              </w:rPr>
              <w:t>通过15m排气筒（DA047）</w:t>
            </w:r>
            <w:r>
              <w:rPr>
                <w:rFonts w:hint="default" w:ascii="Times New Roman" w:hAnsi="Times New Roman" w:eastAsia="宋体" w:cs="Times New Roman"/>
                <w:color w:val="auto"/>
                <w:sz w:val="24"/>
                <w:highlight w:val="none"/>
              </w:rPr>
              <w:t>有组织排放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发黑产生的氨经过喷淋塔吸收处理后</w:t>
            </w:r>
            <w:r>
              <w:rPr>
                <w:rFonts w:hint="default" w:ascii="Times New Roman" w:hAnsi="Times New Roman" w:eastAsia="宋体" w:cs="Times New Roman"/>
                <w:color w:val="auto"/>
                <w:sz w:val="24"/>
                <w:highlight w:val="none"/>
                <w:lang w:val="en-US" w:eastAsia="zh-CN"/>
              </w:rPr>
              <w:t>通过15m排气筒（DA048）</w:t>
            </w:r>
            <w:r>
              <w:rPr>
                <w:rFonts w:hint="default" w:ascii="Times New Roman" w:hAnsi="Times New Roman" w:eastAsia="宋体" w:cs="Times New Roman"/>
                <w:color w:val="auto"/>
                <w:sz w:val="24"/>
                <w:highlight w:val="none"/>
              </w:rPr>
              <w:t>有组织排放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碳氮共渗废气</w:t>
            </w:r>
            <w:r>
              <w:rPr>
                <w:rFonts w:hint="eastAsia" w:eastAsia="宋体" w:cs="Times New Roman"/>
                <w:color w:val="auto"/>
                <w:sz w:val="24"/>
                <w:highlight w:val="none"/>
                <w:lang w:eastAsia="zh-CN"/>
              </w:rPr>
              <w:t>经过热处理炉尾气燃烧处理后</w:t>
            </w:r>
            <w:r>
              <w:rPr>
                <w:rFonts w:hint="default" w:ascii="Times New Roman" w:hAnsi="Times New Roman" w:eastAsia="宋体" w:cs="Times New Roman"/>
                <w:color w:val="auto"/>
                <w:sz w:val="24"/>
                <w:highlight w:val="none"/>
                <w:lang w:val="en-US" w:eastAsia="zh-CN"/>
              </w:rPr>
              <w:t>通过15m排气筒（DA044、DA045、DA046）</w:t>
            </w:r>
            <w:r>
              <w:rPr>
                <w:rFonts w:hint="default" w:ascii="Times New Roman" w:hAnsi="Times New Roman" w:eastAsia="宋体" w:cs="Times New Roman"/>
                <w:color w:val="auto"/>
                <w:sz w:val="24"/>
                <w:highlight w:val="none"/>
              </w:rPr>
              <w:t>有组织排放</w:t>
            </w:r>
            <w:r>
              <w:rPr>
                <w:rFonts w:hint="eastAsia"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非甲烷总烃、甲醇、氮氧化物</w:t>
            </w:r>
            <w:r>
              <w:rPr>
                <w:rFonts w:hint="default" w:ascii="Times New Roman" w:hAnsi="Times New Roman" w:eastAsia="宋体" w:cs="Times New Roman"/>
                <w:color w:val="auto"/>
                <w:sz w:val="24"/>
                <w:highlight w:val="none"/>
              </w:rPr>
              <w:t>执行《</w:t>
            </w:r>
            <w:r>
              <w:rPr>
                <w:rFonts w:hint="eastAsia" w:eastAsia="宋体" w:cs="Times New Roman"/>
                <w:color w:val="auto"/>
                <w:sz w:val="24"/>
                <w:highlight w:val="none"/>
                <w:lang w:eastAsia="zh-CN"/>
              </w:rPr>
              <w:t>大气污染物综合排放标准</w:t>
            </w:r>
            <w:r>
              <w:rPr>
                <w:rFonts w:hint="default" w:ascii="Times New Roman" w:hAnsi="Times New Roman" w:eastAsia="宋体" w:cs="Times New Roman"/>
                <w:color w:val="auto"/>
                <w:sz w:val="24"/>
                <w:highlight w:val="none"/>
              </w:rPr>
              <w:t>》（DB32/4041-2021）中的表1及表3标准；氨</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臭气浓度</w:t>
            </w:r>
            <w:r>
              <w:rPr>
                <w:rFonts w:hint="default" w:ascii="Times New Roman" w:hAnsi="Times New Roman" w:eastAsia="宋体" w:cs="Times New Roman"/>
                <w:color w:val="auto"/>
                <w:sz w:val="24"/>
                <w:highlight w:val="none"/>
              </w:rPr>
              <w:t>执行《恶臭污染物排放标准》（GB14554-93）中的表1及表2标准。同时无组织排放的非甲烷总烃在厂区范围内应执行《</w:t>
            </w:r>
            <w:r>
              <w:rPr>
                <w:rFonts w:hint="eastAsia" w:eastAsia="宋体" w:cs="Times New Roman"/>
                <w:color w:val="auto"/>
                <w:sz w:val="24"/>
                <w:highlight w:val="none"/>
                <w:lang w:eastAsia="zh-CN"/>
              </w:rPr>
              <w:t>大气污染物综合排放标准</w:t>
            </w:r>
            <w:r>
              <w:rPr>
                <w:rFonts w:hint="default" w:ascii="Times New Roman" w:hAnsi="Times New Roman" w:eastAsia="宋体" w:cs="Times New Roman"/>
                <w:color w:val="auto"/>
                <w:sz w:val="24"/>
                <w:highlight w:val="none"/>
              </w:rPr>
              <w:t>》（DB32/4041-2021）中的表2标准。</w:t>
            </w:r>
          </w:p>
          <w:p w14:paraId="4305B1F5">
            <w:pPr>
              <w:keepNext w:val="0"/>
              <w:keepLines w:val="0"/>
              <w:pageBreakBefore w:val="0"/>
              <w:kinsoku/>
              <w:wordWrap/>
              <w:overflowPunct/>
              <w:topLinePunct w:val="0"/>
              <w:autoSpaceDN/>
              <w:bidi w:val="0"/>
              <w:spacing w:line="460" w:lineRule="exact"/>
              <w:ind w:left="720" w:hanging="720" w:hangingChars="3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lang w:val="en-US" w:eastAsia="zh-CN"/>
              </w:rPr>
              <w:t>噪声</w:t>
            </w:r>
            <w:r>
              <w:rPr>
                <w:rFonts w:hint="default" w:ascii="Times New Roman" w:hAnsi="Times New Roman" w:eastAsia="宋体" w:cs="Times New Roman"/>
                <w:color w:val="auto"/>
                <w:sz w:val="24"/>
                <w:highlight w:val="none"/>
              </w:rPr>
              <w:t>执行《工业企业厂界环境噪声排放标准》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GB12348-2008）中</w:t>
            </w:r>
            <w:r>
              <w:rPr>
                <w:rFonts w:hint="default" w:ascii="Times New Roman" w:hAnsi="Times New Roman" w:eastAsia="宋体" w:cs="Times New Roman"/>
                <w:color w:val="auto"/>
                <w:sz w:val="24"/>
                <w:highlight w:val="none"/>
                <w:lang w:val="en-US" w:eastAsia="zh-CN"/>
              </w:rPr>
              <w:t>2类</w:t>
            </w:r>
            <w:r>
              <w:rPr>
                <w:rFonts w:hint="default" w:ascii="Times New Roman" w:hAnsi="Times New Roman" w:eastAsia="宋体" w:cs="Times New Roman"/>
                <w:color w:val="auto"/>
                <w:sz w:val="24"/>
                <w:highlight w:val="none"/>
              </w:rPr>
              <w:t>标准。</w:t>
            </w:r>
          </w:p>
        </w:tc>
      </w:tr>
      <w:tr w14:paraId="2F0C1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3" w:hRule="atLeast"/>
          <w:jc w:val="center"/>
        </w:trPr>
        <w:tc>
          <w:tcPr>
            <w:tcW w:w="5000" w:type="pct"/>
            <w:gridSpan w:val="6"/>
            <w:vAlign w:val="center"/>
          </w:tcPr>
          <w:p w14:paraId="7A90BAAD">
            <w:pPr>
              <w:keepNext w:val="0"/>
              <w:keepLines w:val="0"/>
              <w:pageBreakBefore w:val="0"/>
              <w:kinsoku/>
              <w:wordWrap/>
              <w:overflowPunct/>
              <w:topLinePunct w:val="0"/>
              <w:autoSpaceDN/>
              <w:bidi w:val="0"/>
              <w:spacing w:line="460" w:lineRule="exact"/>
              <w:ind w:left="1443" w:leftChars="228" w:hanging="964" w:hangingChars="40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lang w:val="zh-CN" w:eastAsia="zh-CN"/>
              </w:rPr>
              <w:t>表</w:t>
            </w:r>
            <w:r>
              <w:rPr>
                <w:rFonts w:hint="default" w:ascii="Times New Roman" w:hAnsi="Times New Roman" w:eastAsia="宋体" w:cs="Times New Roman"/>
                <w:b/>
                <w:snapToGrid w:val="0"/>
                <w:color w:val="auto"/>
                <w:kern w:val="0"/>
                <w:sz w:val="24"/>
                <w:highlight w:val="none"/>
                <w:lang w:val="en-US" w:eastAsia="zh-CN"/>
              </w:rPr>
              <w:t>1-1</w:t>
            </w:r>
            <w:r>
              <w:rPr>
                <w:rFonts w:hint="default" w:ascii="Times New Roman" w:hAnsi="Times New Roman" w:eastAsia="宋体" w:cs="Times New Roman"/>
                <w:b/>
                <w:snapToGrid w:val="0"/>
                <w:color w:val="auto"/>
                <w:kern w:val="0"/>
                <w:sz w:val="24"/>
                <w:highlight w:val="none"/>
                <w:lang w:val="zh-CN" w:eastAsia="zh-CN"/>
              </w:rPr>
              <w:t>科学园污水处理厂接管</w:t>
            </w:r>
            <w:r>
              <w:rPr>
                <w:rFonts w:hint="default" w:ascii="Times New Roman" w:hAnsi="Times New Roman" w:eastAsia="宋体" w:cs="Times New Roman"/>
                <w:b/>
                <w:snapToGrid w:val="0"/>
                <w:color w:val="auto"/>
                <w:kern w:val="0"/>
                <w:sz w:val="24"/>
                <w:highlight w:val="none"/>
                <w:lang w:val="en-US" w:eastAsia="zh-CN"/>
              </w:rPr>
              <w:t>标准</w:t>
            </w:r>
            <w:r>
              <w:rPr>
                <w:rFonts w:hint="default" w:ascii="Times New Roman" w:hAnsi="Times New Roman" w:eastAsia="宋体" w:cs="Times New Roman"/>
                <w:b/>
                <w:snapToGrid w:val="0"/>
                <w:color w:val="auto"/>
                <w:kern w:val="0"/>
                <w:sz w:val="24"/>
                <w:highlight w:val="none"/>
                <w:lang w:val="zh-CN" w:eastAsia="zh-CN"/>
              </w:rPr>
              <w:t>单位：mg/L（pH无量纲）</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558"/>
              <w:gridCol w:w="737"/>
              <w:gridCol w:w="595"/>
              <w:gridCol w:w="907"/>
              <w:gridCol w:w="517"/>
              <w:gridCol w:w="517"/>
              <w:gridCol w:w="1279"/>
              <w:gridCol w:w="1337"/>
              <w:gridCol w:w="1304"/>
            </w:tblGrid>
            <w:tr w14:paraId="33520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2" w:hRule="atLeast"/>
              </w:trPr>
              <w:tc>
                <w:tcPr>
                  <w:tcW w:w="329" w:type="pct"/>
                  <w:vAlign w:val="center"/>
                </w:tcPr>
                <w:p w14:paraId="456A8D80">
                  <w:pPr>
                    <w:spacing w:line="30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指标</w:t>
                  </w:r>
                </w:p>
              </w:tc>
              <w:tc>
                <w:tcPr>
                  <w:tcW w:w="336" w:type="pct"/>
                  <w:vAlign w:val="center"/>
                </w:tcPr>
                <w:p w14:paraId="439D0227">
                  <w:pPr>
                    <w:spacing w:line="30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pH</w:t>
                  </w:r>
                </w:p>
              </w:tc>
              <w:tc>
                <w:tcPr>
                  <w:tcW w:w="444" w:type="pct"/>
                  <w:vAlign w:val="center"/>
                </w:tcPr>
                <w:p w14:paraId="1E972947">
                  <w:pPr>
                    <w:spacing w:line="30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COD</w:t>
                  </w:r>
                </w:p>
              </w:tc>
              <w:tc>
                <w:tcPr>
                  <w:tcW w:w="358" w:type="pct"/>
                  <w:vAlign w:val="center"/>
                </w:tcPr>
                <w:p w14:paraId="5F43C7DB">
                  <w:pPr>
                    <w:spacing w:line="30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SS</w:t>
                  </w:r>
                </w:p>
              </w:tc>
              <w:tc>
                <w:tcPr>
                  <w:tcW w:w="546" w:type="pct"/>
                  <w:vAlign w:val="center"/>
                </w:tcPr>
                <w:p w14:paraId="76959B49">
                  <w:pPr>
                    <w:spacing w:line="30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NH</w:t>
                  </w:r>
                  <w:r>
                    <w:rPr>
                      <w:rFonts w:hint="default" w:ascii="Times New Roman" w:hAnsi="Times New Roman" w:eastAsia="宋体" w:cs="Times New Roman"/>
                      <w:b/>
                      <w:bCs w:val="0"/>
                      <w:color w:val="auto"/>
                      <w:sz w:val="21"/>
                      <w:szCs w:val="21"/>
                      <w:highlight w:val="none"/>
                      <w:vertAlign w:val="subscript"/>
                    </w:rPr>
                    <w:t>3</w:t>
                  </w:r>
                  <w:r>
                    <w:rPr>
                      <w:rFonts w:hint="default" w:ascii="Times New Roman" w:hAnsi="Times New Roman" w:eastAsia="宋体" w:cs="Times New Roman"/>
                      <w:b/>
                      <w:bCs w:val="0"/>
                      <w:color w:val="auto"/>
                      <w:sz w:val="21"/>
                      <w:szCs w:val="21"/>
                      <w:highlight w:val="none"/>
                    </w:rPr>
                    <w:t>-N</w:t>
                  </w:r>
                </w:p>
              </w:tc>
              <w:tc>
                <w:tcPr>
                  <w:tcW w:w="311" w:type="pct"/>
                  <w:vAlign w:val="center"/>
                </w:tcPr>
                <w:p w14:paraId="0DFF3DE8">
                  <w:pPr>
                    <w:spacing w:line="300" w:lineRule="exact"/>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TN</w:t>
                  </w:r>
                </w:p>
              </w:tc>
              <w:tc>
                <w:tcPr>
                  <w:tcW w:w="311" w:type="pct"/>
                  <w:vAlign w:val="center"/>
                </w:tcPr>
                <w:p w14:paraId="71B51DC6">
                  <w:pPr>
                    <w:spacing w:line="300" w:lineRule="exact"/>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TP</w:t>
                  </w:r>
                </w:p>
              </w:tc>
              <w:tc>
                <w:tcPr>
                  <w:tcW w:w="770" w:type="pct"/>
                  <w:vAlign w:val="center"/>
                </w:tcPr>
                <w:p w14:paraId="456F218D">
                  <w:pPr>
                    <w:spacing w:line="300" w:lineRule="exact"/>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动植物油</w:t>
                  </w:r>
                </w:p>
              </w:tc>
              <w:tc>
                <w:tcPr>
                  <w:tcW w:w="805" w:type="pct"/>
                  <w:vAlign w:val="center"/>
                </w:tcPr>
                <w:p w14:paraId="4D9FC569">
                  <w:pPr>
                    <w:spacing w:line="300" w:lineRule="exact"/>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石油类</w:t>
                  </w:r>
                </w:p>
              </w:tc>
              <w:tc>
                <w:tcPr>
                  <w:tcW w:w="785" w:type="pct"/>
                  <w:vAlign w:val="center"/>
                </w:tcPr>
                <w:p w14:paraId="46F9DE62">
                  <w:pPr>
                    <w:spacing w:line="300" w:lineRule="exact"/>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LAS</w:t>
                  </w:r>
                </w:p>
              </w:tc>
            </w:tr>
            <w:tr w14:paraId="505D7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329" w:type="pct"/>
                  <w:vAlign w:val="center"/>
                </w:tcPr>
                <w:p w14:paraId="0CB20AE5">
                  <w:pPr>
                    <w:spacing w:line="30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数值</w:t>
                  </w:r>
                </w:p>
              </w:tc>
              <w:tc>
                <w:tcPr>
                  <w:tcW w:w="336" w:type="pct"/>
                  <w:vAlign w:val="center"/>
                </w:tcPr>
                <w:p w14:paraId="674F67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6-9</w:t>
                  </w:r>
                </w:p>
              </w:tc>
              <w:tc>
                <w:tcPr>
                  <w:tcW w:w="444" w:type="pct"/>
                  <w:vAlign w:val="center"/>
                </w:tcPr>
                <w:p w14:paraId="066DB2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500</w:t>
                  </w:r>
                </w:p>
              </w:tc>
              <w:tc>
                <w:tcPr>
                  <w:tcW w:w="358" w:type="pct"/>
                  <w:vAlign w:val="center"/>
                </w:tcPr>
                <w:p w14:paraId="0A9B22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400</w:t>
                  </w:r>
                </w:p>
              </w:tc>
              <w:tc>
                <w:tcPr>
                  <w:tcW w:w="546" w:type="pct"/>
                  <w:vAlign w:val="center"/>
                </w:tcPr>
                <w:p w14:paraId="7C4662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45</w:t>
                  </w:r>
                </w:p>
              </w:tc>
              <w:tc>
                <w:tcPr>
                  <w:tcW w:w="311" w:type="pct"/>
                  <w:vAlign w:val="center"/>
                </w:tcPr>
                <w:p w14:paraId="455218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70</w:t>
                  </w:r>
                </w:p>
              </w:tc>
              <w:tc>
                <w:tcPr>
                  <w:tcW w:w="311" w:type="pct"/>
                  <w:vAlign w:val="center"/>
                </w:tcPr>
                <w:p w14:paraId="1933B6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lang w:eastAsia="zh-CN"/>
                    </w:rPr>
                  </w:pPr>
                  <w:r>
                    <w:rPr>
                      <w:rFonts w:hint="default" w:ascii="Times New Roman" w:hAnsi="Times New Roman" w:eastAsia="宋体" w:cs="Times New Roman"/>
                      <w:color w:val="auto"/>
                      <w:szCs w:val="22"/>
                      <w:highlight w:val="none"/>
                      <w:lang w:val="en-US" w:eastAsia="zh-CN"/>
                    </w:rPr>
                    <w:t>8</w:t>
                  </w:r>
                </w:p>
              </w:tc>
              <w:tc>
                <w:tcPr>
                  <w:tcW w:w="770" w:type="pct"/>
                  <w:vAlign w:val="center"/>
                </w:tcPr>
                <w:p w14:paraId="65AC00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rPr>
                    <w:t>100</w:t>
                  </w:r>
                </w:p>
              </w:tc>
              <w:tc>
                <w:tcPr>
                  <w:tcW w:w="805" w:type="pct"/>
                  <w:vAlign w:val="center"/>
                </w:tcPr>
                <w:p w14:paraId="18CDBA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rPr>
                    <w:t>30</w:t>
                  </w:r>
                </w:p>
              </w:tc>
              <w:tc>
                <w:tcPr>
                  <w:tcW w:w="785" w:type="pct"/>
                  <w:vAlign w:val="center"/>
                </w:tcPr>
                <w:p w14:paraId="685E15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rPr>
                    <w:t>20</w:t>
                  </w:r>
                </w:p>
              </w:tc>
            </w:tr>
          </w:tbl>
          <w:p w14:paraId="1869732A">
            <w:pPr>
              <w:keepNext w:val="0"/>
              <w:keepLines w:val="0"/>
              <w:pageBreakBefore w:val="0"/>
              <w:kinsoku/>
              <w:wordWrap/>
              <w:overflowPunct/>
              <w:topLinePunct w:val="0"/>
              <w:autoSpaceDN/>
              <w:bidi w:val="0"/>
              <w:spacing w:line="460" w:lineRule="exact"/>
              <w:ind w:left="1443" w:leftChars="228" w:hanging="964" w:hangingChars="400"/>
              <w:jc w:val="center"/>
              <w:rPr>
                <w:rFonts w:hint="default" w:ascii="Times New Roman" w:hAnsi="Times New Roman" w:eastAsia="宋体" w:cs="Times New Roman"/>
                <w:b/>
                <w:snapToGrid w:val="0"/>
                <w:color w:val="auto"/>
                <w:kern w:val="0"/>
                <w:sz w:val="24"/>
                <w:highlight w:val="none"/>
                <w:lang w:val="zh-CN" w:eastAsia="zh-CN"/>
              </w:rPr>
            </w:pPr>
            <w:r>
              <w:rPr>
                <w:rFonts w:hint="default" w:ascii="Times New Roman" w:hAnsi="Times New Roman" w:eastAsia="宋体" w:cs="Times New Roman"/>
                <w:b/>
                <w:snapToGrid w:val="0"/>
                <w:color w:val="auto"/>
                <w:kern w:val="0"/>
                <w:sz w:val="24"/>
                <w:highlight w:val="none"/>
                <w:lang w:val="zh-CN" w:eastAsia="zh-CN"/>
              </w:rPr>
              <w:t>表</w:t>
            </w:r>
            <w:r>
              <w:rPr>
                <w:rFonts w:hint="default" w:ascii="Times New Roman" w:hAnsi="Times New Roman" w:eastAsia="宋体" w:cs="Times New Roman"/>
                <w:b/>
                <w:snapToGrid w:val="0"/>
                <w:color w:val="auto"/>
                <w:kern w:val="0"/>
                <w:sz w:val="24"/>
                <w:highlight w:val="none"/>
                <w:lang w:val="en-US" w:eastAsia="zh-CN"/>
              </w:rPr>
              <w:t>1-2</w:t>
            </w:r>
            <w:r>
              <w:rPr>
                <w:rFonts w:hint="default" w:ascii="Times New Roman" w:hAnsi="Times New Roman" w:eastAsia="宋体" w:cs="Times New Roman"/>
                <w:b/>
                <w:snapToGrid w:val="0"/>
                <w:color w:val="auto"/>
                <w:kern w:val="0"/>
                <w:sz w:val="24"/>
                <w:highlight w:val="none"/>
                <w:lang w:val="zh-CN" w:eastAsia="zh-CN"/>
              </w:rPr>
              <w:t>科学园污水处理厂排放标准单位：mg/L（pH无量纲）</w:t>
            </w:r>
          </w:p>
          <w:tbl>
            <w:tblPr>
              <w:tblStyle w:val="26"/>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828"/>
              <w:gridCol w:w="834"/>
              <w:gridCol w:w="846"/>
              <w:gridCol w:w="824"/>
              <w:gridCol w:w="824"/>
              <w:gridCol w:w="828"/>
              <w:gridCol w:w="829"/>
              <w:gridCol w:w="829"/>
              <w:gridCol w:w="829"/>
            </w:tblGrid>
            <w:tr w14:paraId="7F304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Align w:val="center"/>
                </w:tcPr>
                <w:p w14:paraId="11998062">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指标</w:t>
                  </w:r>
                </w:p>
              </w:tc>
              <w:tc>
                <w:tcPr>
                  <w:tcW w:w="499" w:type="pct"/>
                  <w:vAlign w:val="center"/>
                </w:tcPr>
                <w:p w14:paraId="29B87B80">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pH</w:t>
                  </w:r>
                </w:p>
              </w:tc>
              <w:tc>
                <w:tcPr>
                  <w:tcW w:w="503" w:type="pct"/>
                  <w:vAlign w:val="center"/>
                </w:tcPr>
                <w:p w14:paraId="5613EB15">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COD</w:t>
                  </w:r>
                </w:p>
              </w:tc>
              <w:tc>
                <w:tcPr>
                  <w:tcW w:w="507" w:type="pct"/>
                  <w:vAlign w:val="center"/>
                </w:tcPr>
                <w:p w14:paraId="5FAF542D">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NH</w:t>
                  </w:r>
                  <w:r>
                    <w:rPr>
                      <w:rFonts w:hint="default" w:ascii="Times New Roman" w:hAnsi="Times New Roman" w:eastAsia="宋体" w:cs="Times New Roman"/>
                      <w:b/>
                      <w:color w:val="auto"/>
                      <w:sz w:val="21"/>
                      <w:szCs w:val="21"/>
                      <w:highlight w:val="none"/>
                      <w:vertAlign w:val="subscript"/>
                    </w:rPr>
                    <w:t>3</w:t>
                  </w:r>
                  <w:r>
                    <w:rPr>
                      <w:rFonts w:hint="default" w:ascii="Times New Roman" w:hAnsi="Times New Roman" w:eastAsia="宋体" w:cs="Times New Roman"/>
                      <w:b/>
                      <w:color w:val="auto"/>
                      <w:sz w:val="21"/>
                      <w:szCs w:val="21"/>
                      <w:highlight w:val="none"/>
                    </w:rPr>
                    <w:t>-N</w:t>
                  </w:r>
                </w:p>
              </w:tc>
              <w:tc>
                <w:tcPr>
                  <w:tcW w:w="497" w:type="pct"/>
                  <w:vAlign w:val="center"/>
                </w:tcPr>
                <w:p w14:paraId="41A450DC">
                  <w:pPr>
                    <w:spacing w:line="300" w:lineRule="exact"/>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TN</w:t>
                  </w:r>
                </w:p>
              </w:tc>
              <w:tc>
                <w:tcPr>
                  <w:tcW w:w="497" w:type="pct"/>
                  <w:vAlign w:val="center"/>
                </w:tcPr>
                <w:p w14:paraId="35B1A688">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SS</w:t>
                  </w:r>
                </w:p>
              </w:tc>
              <w:tc>
                <w:tcPr>
                  <w:tcW w:w="499" w:type="pct"/>
                  <w:vAlign w:val="center"/>
                </w:tcPr>
                <w:p w14:paraId="6775F43D">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TP</w:t>
                  </w:r>
                </w:p>
              </w:tc>
              <w:tc>
                <w:tcPr>
                  <w:tcW w:w="499" w:type="pct"/>
                  <w:vAlign w:val="center"/>
                </w:tcPr>
                <w:p w14:paraId="3B1E302A">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rPr>
                    <w:t>动植物油</w:t>
                  </w:r>
                </w:p>
              </w:tc>
              <w:tc>
                <w:tcPr>
                  <w:tcW w:w="499" w:type="pct"/>
                  <w:vAlign w:val="center"/>
                </w:tcPr>
                <w:p w14:paraId="3076C4AB">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rPr>
                    <w:t>石油类</w:t>
                  </w:r>
                </w:p>
              </w:tc>
              <w:tc>
                <w:tcPr>
                  <w:tcW w:w="499" w:type="pct"/>
                  <w:vAlign w:val="center"/>
                </w:tcPr>
                <w:p w14:paraId="3D6474FA">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rPr>
                    <w:t>LAS</w:t>
                  </w:r>
                </w:p>
              </w:tc>
            </w:tr>
            <w:tr w14:paraId="7B613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497" w:type="pct"/>
                  <w:vAlign w:val="center"/>
                </w:tcPr>
                <w:p w14:paraId="19E38AB7">
                  <w:pPr>
                    <w:spacing w:line="30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数值</w:t>
                  </w:r>
                </w:p>
              </w:tc>
              <w:tc>
                <w:tcPr>
                  <w:tcW w:w="499" w:type="pct"/>
                  <w:vAlign w:val="center"/>
                </w:tcPr>
                <w:p w14:paraId="63125A2B">
                  <w:pPr>
                    <w:spacing w:line="30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6-9</w:t>
                  </w:r>
                </w:p>
              </w:tc>
              <w:tc>
                <w:tcPr>
                  <w:tcW w:w="503" w:type="pct"/>
                  <w:vAlign w:val="center"/>
                </w:tcPr>
                <w:p w14:paraId="7C5A1E94">
                  <w:pPr>
                    <w:adjustRightInd w:val="0"/>
                    <w:snapToGrid w:val="0"/>
                    <w:spacing w:line="30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30</w:t>
                  </w:r>
                </w:p>
              </w:tc>
              <w:tc>
                <w:tcPr>
                  <w:tcW w:w="507" w:type="pct"/>
                  <w:vAlign w:val="center"/>
                </w:tcPr>
                <w:p w14:paraId="3917A4F4">
                  <w:pPr>
                    <w:adjustRightInd w:val="0"/>
                    <w:snapToGrid w:val="0"/>
                    <w:spacing w:line="30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1.5（3*）</w:t>
                  </w:r>
                </w:p>
              </w:tc>
              <w:tc>
                <w:tcPr>
                  <w:tcW w:w="497" w:type="pct"/>
                  <w:vAlign w:val="center"/>
                </w:tcPr>
                <w:p w14:paraId="4C4A3EFD">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497" w:type="pct"/>
                  <w:vAlign w:val="center"/>
                </w:tcPr>
                <w:p w14:paraId="2C25E8D2">
                  <w:pPr>
                    <w:adjustRightInd w:val="0"/>
                    <w:snapToGrid w:val="0"/>
                    <w:spacing w:line="30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5</w:t>
                  </w:r>
                </w:p>
              </w:tc>
              <w:tc>
                <w:tcPr>
                  <w:tcW w:w="499" w:type="pct"/>
                  <w:vAlign w:val="center"/>
                </w:tcPr>
                <w:p w14:paraId="1DD15D1B">
                  <w:pPr>
                    <w:adjustRightInd w:val="0"/>
                    <w:snapToGrid w:val="0"/>
                    <w:spacing w:line="30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0.3</w:t>
                  </w:r>
                </w:p>
              </w:tc>
              <w:tc>
                <w:tcPr>
                  <w:tcW w:w="499" w:type="pct"/>
                  <w:vAlign w:val="center"/>
                </w:tcPr>
                <w:p w14:paraId="51ED12F8">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99" w:type="pct"/>
                  <w:vAlign w:val="center"/>
                </w:tcPr>
                <w:p w14:paraId="3BC120B4">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499" w:type="pct"/>
                  <w:vAlign w:val="center"/>
                </w:tcPr>
                <w:p w14:paraId="6B1790D5">
                  <w:pPr>
                    <w:adjustRightInd w:val="0"/>
                    <w:snapToGrid w:val="0"/>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bl>
          <w:p w14:paraId="32B54338">
            <w:pPr>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注*：括号外数值为水温＞12℃时的控制指标，括号内数值为水温≤12℃时的控制指标。</w:t>
            </w:r>
          </w:p>
          <w:p w14:paraId="18927444">
            <w:pPr>
              <w:keepNext w:val="0"/>
              <w:keepLines w:val="0"/>
              <w:pageBreakBefore w:val="0"/>
              <w:kinsoku/>
              <w:wordWrap/>
              <w:overflowPunct/>
              <w:topLinePunct w:val="0"/>
              <w:autoSpaceDN/>
              <w:bidi w:val="0"/>
              <w:spacing w:line="460" w:lineRule="exact"/>
              <w:ind w:left="1443" w:leftChars="228" w:hanging="964" w:hangingChars="400"/>
              <w:jc w:val="center"/>
              <w:rPr>
                <w:rFonts w:hint="default" w:ascii="Times New Roman" w:hAnsi="Times New Roman" w:eastAsia="宋体" w:cs="Times New Roman"/>
                <w:b/>
                <w:snapToGrid w:val="0"/>
                <w:color w:val="auto"/>
                <w:kern w:val="0"/>
                <w:sz w:val="24"/>
                <w:highlight w:val="none"/>
                <w:lang w:val="zh-CN" w:eastAsia="zh-CN"/>
              </w:rPr>
            </w:pPr>
            <w:r>
              <w:rPr>
                <w:rFonts w:hint="default" w:ascii="Times New Roman" w:hAnsi="Times New Roman" w:eastAsia="宋体" w:cs="Times New Roman"/>
                <w:b/>
                <w:snapToGrid w:val="0"/>
                <w:color w:val="auto"/>
                <w:kern w:val="0"/>
                <w:sz w:val="24"/>
                <w:highlight w:val="none"/>
                <w:lang w:val="zh-CN" w:eastAsia="zh-CN"/>
              </w:rPr>
              <w:t>表</w:t>
            </w:r>
            <w:r>
              <w:rPr>
                <w:rFonts w:hint="default" w:ascii="Times New Roman" w:hAnsi="Times New Roman" w:eastAsia="宋体" w:cs="Times New Roman"/>
                <w:b/>
                <w:snapToGrid w:val="0"/>
                <w:color w:val="auto"/>
                <w:kern w:val="0"/>
                <w:sz w:val="24"/>
                <w:highlight w:val="none"/>
                <w:lang w:val="en-US" w:eastAsia="zh-CN"/>
              </w:rPr>
              <w:t>1-3</w:t>
            </w:r>
            <w:r>
              <w:rPr>
                <w:rFonts w:hint="default" w:ascii="Times New Roman" w:hAnsi="Times New Roman" w:eastAsia="宋体" w:cs="Times New Roman"/>
                <w:b/>
                <w:snapToGrid w:val="0"/>
                <w:color w:val="auto"/>
                <w:kern w:val="0"/>
                <w:sz w:val="24"/>
                <w:highlight w:val="none"/>
                <w:lang w:val="zh-CN" w:eastAsia="zh-CN"/>
              </w:rPr>
              <w:t>《大气污染物综合排放标准》（DB32/4041-2021）表</w:t>
            </w:r>
            <w:r>
              <w:rPr>
                <w:rFonts w:hint="eastAsia" w:ascii="Times New Roman" w:hAnsi="Times New Roman" w:eastAsia="宋体" w:cs="Times New Roman"/>
                <w:b/>
                <w:snapToGrid w:val="0"/>
                <w:color w:val="auto"/>
                <w:kern w:val="0"/>
                <w:sz w:val="24"/>
                <w:highlight w:val="none"/>
                <w:lang w:val="en-US" w:eastAsia="zh-CN"/>
              </w:rPr>
              <w:t>1和</w:t>
            </w:r>
            <w:r>
              <w:rPr>
                <w:rFonts w:hint="default" w:ascii="Times New Roman" w:hAnsi="Times New Roman" w:eastAsia="宋体" w:cs="Times New Roman"/>
                <w:b/>
                <w:snapToGrid w:val="0"/>
                <w:color w:val="auto"/>
                <w:kern w:val="0"/>
                <w:sz w:val="24"/>
                <w:highlight w:val="none"/>
                <w:lang w:val="zh-CN" w:eastAsia="zh-CN"/>
              </w:rPr>
              <w:t>表3标准</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319"/>
              <w:gridCol w:w="1303"/>
              <w:gridCol w:w="1017"/>
              <w:gridCol w:w="1631"/>
              <w:gridCol w:w="2050"/>
            </w:tblGrid>
            <w:tr w14:paraId="54B57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590" w:type="pct"/>
                  <w:tcBorders>
                    <w:tl2br w:val="nil"/>
                    <w:tr2bl w:val="nil"/>
                  </w:tcBorders>
                  <w:vAlign w:val="center"/>
                </w:tcPr>
                <w:p w14:paraId="1ABAA447">
                  <w:pPr>
                    <w:spacing w:line="2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794" w:type="pct"/>
                  <w:tcBorders>
                    <w:tl2br w:val="nil"/>
                    <w:tr2bl w:val="nil"/>
                  </w:tcBorders>
                  <w:vAlign w:val="center"/>
                </w:tcPr>
                <w:p w14:paraId="0F697C17">
                  <w:pPr>
                    <w:spacing w:line="2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最高允许排浓度（mg/m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784" w:type="pct"/>
                  <w:tcBorders>
                    <w:tl2br w:val="nil"/>
                    <w:tr2bl w:val="nil"/>
                  </w:tcBorders>
                  <w:vAlign w:val="center"/>
                </w:tcPr>
                <w:p w14:paraId="4E94133F">
                  <w:pPr>
                    <w:spacing w:line="2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最高允许排放速率（kg/h）</w:t>
                  </w:r>
                </w:p>
              </w:tc>
              <w:tc>
                <w:tcPr>
                  <w:tcW w:w="612" w:type="pct"/>
                  <w:tcBorders>
                    <w:tl2br w:val="nil"/>
                    <w:tr2bl w:val="nil"/>
                  </w:tcBorders>
                  <w:vAlign w:val="center"/>
                </w:tcPr>
                <w:p w14:paraId="1D60C78F">
                  <w:pPr>
                    <w:spacing w:line="2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排气筒（m）</w:t>
                  </w:r>
                </w:p>
              </w:tc>
              <w:tc>
                <w:tcPr>
                  <w:tcW w:w="982" w:type="pct"/>
                  <w:tcBorders>
                    <w:tl2br w:val="nil"/>
                    <w:tr2bl w:val="nil"/>
                  </w:tcBorders>
                  <w:vAlign w:val="center"/>
                </w:tcPr>
                <w:p w14:paraId="7F0A6DB1">
                  <w:pPr>
                    <w:spacing w:line="2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单位边界大气污染物</w:t>
                  </w:r>
                  <w:r>
                    <w:rPr>
                      <w:rFonts w:hint="default" w:ascii="Times New Roman" w:hAnsi="Times New Roman" w:cs="Times New Roman"/>
                      <w:b/>
                      <w:bCs/>
                      <w:color w:val="auto"/>
                      <w:sz w:val="21"/>
                      <w:szCs w:val="21"/>
                      <w:highlight w:val="none"/>
                    </w:rPr>
                    <w:t>监控浓度限值（mg/m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1234" w:type="pct"/>
                  <w:tcBorders>
                    <w:tl2br w:val="nil"/>
                    <w:tr2bl w:val="nil"/>
                  </w:tcBorders>
                  <w:vAlign w:val="center"/>
                </w:tcPr>
                <w:p w14:paraId="0C2A0AEF">
                  <w:pPr>
                    <w:spacing w:line="24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
                      <w:color w:val="auto"/>
                      <w:sz w:val="21"/>
                      <w:szCs w:val="21"/>
                      <w:highlight w:val="none"/>
                    </w:rPr>
                    <w:t>监控位置</w:t>
                  </w:r>
                </w:p>
              </w:tc>
            </w:tr>
            <w:tr w14:paraId="2C880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590" w:type="pct"/>
                  <w:tcBorders>
                    <w:tl2br w:val="nil"/>
                    <w:tr2bl w:val="nil"/>
                  </w:tcBorders>
                  <w:vAlign w:val="center"/>
                </w:tcPr>
                <w:p w14:paraId="1F4A3CB4">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794" w:type="pct"/>
                  <w:tcBorders>
                    <w:tl2br w:val="nil"/>
                    <w:tr2bl w:val="nil"/>
                  </w:tcBorders>
                  <w:vAlign w:val="center"/>
                </w:tcPr>
                <w:p w14:paraId="75814DEF">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784" w:type="pct"/>
                  <w:tcBorders>
                    <w:tl2br w:val="nil"/>
                    <w:tr2bl w:val="nil"/>
                  </w:tcBorders>
                  <w:vAlign w:val="center"/>
                </w:tcPr>
                <w:p w14:paraId="1E9072F3">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612" w:type="pct"/>
                  <w:tcBorders>
                    <w:tl2br w:val="nil"/>
                    <w:tr2bl w:val="nil"/>
                  </w:tcBorders>
                  <w:vAlign w:val="center"/>
                </w:tcPr>
                <w:p w14:paraId="0BCC37D2">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982" w:type="pct"/>
                  <w:tcBorders>
                    <w:tl2br w:val="nil"/>
                    <w:tr2bl w:val="nil"/>
                  </w:tcBorders>
                  <w:vAlign w:val="center"/>
                </w:tcPr>
                <w:p w14:paraId="647D5A00">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1234" w:type="pct"/>
                  <w:tcBorders>
                    <w:tl2br w:val="nil"/>
                    <w:tr2bl w:val="nil"/>
                  </w:tcBorders>
                  <w:vAlign w:val="center"/>
                </w:tcPr>
                <w:p w14:paraId="65038026">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边界外浓度最高点</w:t>
                  </w:r>
                </w:p>
              </w:tc>
            </w:tr>
            <w:tr w14:paraId="516E8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590" w:type="pct"/>
                  <w:tcBorders>
                    <w:tl2br w:val="nil"/>
                    <w:tr2bl w:val="nil"/>
                  </w:tcBorders>
                  <w:vAlign w:val="center"/>
                </w:tcPr>
                <w:p w14:paraId="5030CC69">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甲醇</w:t>
                  </w:r>
                </w:p>
              </w:tc>
              <w:tc>
                <w:tcPr>
                  <w:tcW w:w="794" w:type="pct"/>
                  <w:tcBorders>
                    <w:tl2br w:val="nil"/>
                    <w:tr2bl w:val="nil"/>
                  </w:tcBorders>
                  <w:vAlign w:val="center"/>
                </w:tcPr>
                <w:p w14:paraId="27C28D68">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784" w:type="pct"/>
                  <w:tcBorders>
                    <w:tl2br w:val="nil"/>
                    <w:tr2bl w:val="nil"/>
                  </w:tcBorders>
                  <w:vAlign w:val="center"/>
                </w:tcPr>
                <w:p w14:paraId="43A84230">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612" w:type="pct"/>
                  <w:tcBorders>
                    <w:tl2br w:val="nil"/>
                    <w:tr2bl w:val="nil"/>
                  </w:tcBorders>
                  <w:vAlign w:val="center"/>
                </w:tcPr>
                <w:p w14:paraId="3D3BF74A">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982" w:type="pct"/>
                  <w:tcBorders>
                    <w:tl2br w:val="nil"/>
                    <w:tr2bl w:val="nil"/>
                  </w:tcBorders>
                  <w:vAlign w:val="center"/>
                </w:tcPr>
                <w:p w14:paraId="7F9527BA">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234" w:type="pct"/>
                  <w:tcBorders>
                    <w:tl2br w:val="nil"/>
                    <w:tr2bl w:val="nil"/>
                  </w:tcBorders>
                  <w:vAlign w:val="center"/>
                </w:tcPr>
                <w:p w14:paraId="42EE2DD8">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边界外浓度最高点</w:t>
                  </w:r>
                </w:p>
              </w:tc>
            </w:tr>
            <w:tr w14:paraId="577AC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590" w:type="pct"/>
                  <w:tcBorders>
                    <w:tl2br w:val="nil"/>
                    <w:tr2bl w:val="nil"/>
                  </w:tcBorders>
                  <w:vAlign w:val="center"/>
                </w:tcPr>
                <w:p w14:paraId="1CFB65BC">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氮氧化物（以NO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计）</w:t>
                  </w:r>
                </w:p>
              </w:tc>
              <w:tc>
                <w:tcPr>
                  <w:tcW w:w="794" w:type="pct"/>
                  <w:tcBorders>
                    <w:tl2br w:val="nil"/>
                    <w:tr2bl w:val="nil"/>
                  </w:tcBorders>
                  <w:vAlign w:val="center"/>
                </w:tcPr>
                <w:p w14:paraId="09CC4FD8">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w:t>
                  </w:r>
                </w:p>
              </w:tc>
              <w:tc>
                <w:tcPr>
                  <w:tcW w:w="784" w:type="pct"/>
                  <w:tcBorders>
                    <w:tl2br w:val="nil"/>
                    <w:tr2bl w:val="nil"/>
                  </w:tcBorders>
                  <w:vAlign w:val="center"/>
                </w:tcPr>
                <w:p w14:paraId="62393157">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12" w:type="pct"/>
                  <w:tcBorders>
                    <w:tl2br w:val="nil"/>
                    <w:tr2bl w:val="nil"/>
                  </w:tcBorders>
                  <w:vAlign w:val="center"/>
                </w:tcPr>
                <w:p w14:paraId="70972D33">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982" w:type="pct"/>
                  <w:tcBorders>
                    <w:tl2br w:val="nil"/>
                    <w:tr2bl w:val="nil"/>
                  </w:tcBorders>
                  <w:vAlign w:val="center"/>
                </w:tcPr>
                <w:p w14:paraId="24B0CC66">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0.12</w:t>
                  </w:r>
                </w:p>
              </w:tc>
              <w:tc>
                <w:tcPr>
                  <w:tcW w:w="1234" w:type="pct"/>
                  <w:tcBorders>
                    <w:tl2br w:val="nil"/>
                    <w:tr2bl w:val="nil"/>
                  </w:tcBorders>
                  <w:vAlign w:val="center"/>
                </w:tcPr>
                <w:p w14:paraId="6C85CB99">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边界外浓度最高点</w:t>
                  </w:r>
                </w:p>
              </w:tc>
            </w:tr>
          </w:tbl>
          <w:p w14:paraId="273AC7B6">
            <w:pPr>
              <w:keepNext w:val="0"/>
              <w:keepLines w:val="0"/>
              <w:pageBreakBefore w:val="0"/>
              <w:kinsoku/>
              <w:wordWrap/>
              <w:overflowPunct/>
              <w:topLinePunct w:val="0"/>
              <w:autoSpaceDN/>
              <w:bidi w:val="0"/>
              <w:spacing w:line="460" w:lineRule="exact"/>
              <w:ind w:left="1443" w:leftChars="228" w:hanging="964" w:hangingChars="400"/>
              <w:jc w:val="center"/>
              <w:rPr>
                <w:rFonts w:hint="default" w:ascii="Times New Roman" w:hAnsi="Times New Roman" w:eastAsia="宋体" w:cs="Times New Roman"/>
                <w:b/>
                <w:snapToGrid w:val="0"/>
                <w:color w:val="auto"/>
                <w:kern w:val="0"/>
                <w:sz w:val="24"/>
                <w:highlight w:val="none"/>
                <w:lang w:val="zh-CN" w:eastAsia="zh-CN"/>
              </w:rPr>
            </w:pPr>
            <w:r>
              <w:rPr>
                <w:rFonts w:hint="default" w:ascii="Times New Roman" w:hAnsi="Times New Roman" w:eastAsia="宋体" w:cs="Times New Roman"/>
                <w:b/>
                <w:snapToGrid w:val="0"/>
                <w:color w:val="auto"/>
                <w:kern w:val="0"/>
                <w:sz w:val="24"/>
                <w:highlight w:val="none"/>
                <w:lang w:val="zh-CN" w:eastAsia="zh-CN"/>
              </w:rPr>
              <w:t>表</w:t>
            </w:r>
            <w:r>
              <w:rPr>
                <w:rFonts w:hint="eastAsia" w:ascii="Times New Roman" w:hAnsi="Times New Roman" w:eastAsia="宋体" w:cs="Times New Roman"/>
                <w:b/>
                <w:snapToGrid w:val="0"/>
                <w:color w:val="auto"/>
                <w:kern w:val="0"/>
                <w:sz w:val="24"/>
                <w:highlight w:val="none"/>
                <w:lang w:val="en-US" w:eastAsia="zh-CN"/>
              </w:rPr>
              <w:t>1-4</w:t>
            </w:r>
            <w:r>
              <w:rPr>
                <w:rFonts w:hint="default" w:ascii="Times New Roman" w:hAnsi="Times New Roman" w:eastAsia="宋体" w:cs="Times New Roman"/>
                <w:b/>
                <w:snapToGrid w:val="0"/>
                <w:color w:val="auto"/>
                <w:kern w:val="0"/>
                <w:sz w:val="24"/>
                <w:highlight w:val="none"/>
                <w:lang w:val="zh-CN" w:eastAsia="zh-CN"/>
              </w:rPr>
              <w:t>《</w:t>
            </w:r>
            <w:r>
              <w:rPr>
                <w:rFonts w:hint="eastAsia" w:ascii="Times New Roman" w:hAnsi="Times New Roman" w:eastAsia="宋体" w:cs="Times New Roman"/>
                <w:b/>
                <w:snapToGrid w:val="0"/>
                <w:color w:val="auto"/>
                <w:kern w:val="0"/>
                <w:sz w:val="24"/>
                <w:highlight w:val="none"/>
                <w:lang w:val="zh-CN" w:eastAsia="zh-CN"/>
              </w:rPr>
              <w:t>大气污染物综合排放标准</w:t>
            </w:r>
            <w:r>
              <w:rPr>
                <w:rFonts w:hint="default" w:ascii="Times New Roman" w:hAnsi="Times New Roman" w:eastAsia="宋体" w:cs="Times New Roman"/>
                <w:b/>
                <w:snapToGrid w:val="0"/>
                <w:color w:val="auto"/>
                <w:kern w:val="0"/>
                <w:sz w:val="24"/>
                <w:highlight w:val="none"/>
                <w:lang w:val="zh-CN" w:eastAsia="zh-CN"/>
              </w:rPr>
              <w:t>》（DB32/4041-2021）表2标准</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815"/>
              <w:gridCol w:w="2725"/>
              <w:gridCol w:w="2334"/>
            </w:tblGrid>
            <w:tr w14:paraId="186A9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Align w:val="center"/>
                </w:tcPr>
                <w:p w14:paraId="33587C3E">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污染物项目</w:t>
                  </w:r>
                </w:p>
              </w:tc>
              <w:tc>
                <w:tcPr>
                  <w:tcW w:w="1093" w:type="pct"/>
                  <w:vAlign w:val="center"/>
                </w:tcPr>
                <w:p w14:paraId="6DD24DEC">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特别排放限值（mg/m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1641" w:type="pct"/>
                  <w:vAlign w:val="center"/>
                </w:tcPr>
                <w:p w14:paraId="0978F268">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限值含义</w:t>
                  </w:r>
                </w:p>
              </w:tc>
              <w:tc>
                <w:tcPr>
                  <w:tcW w:w="1405" w:type="pct"/>
                  <w:vAlign w:val="center"/>
                </w:tcPr>
                <w:p w14:paraId="1D6A5295">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无组织排放监控</w:t>
                  </w:r>
                </w:p>
              </w:tc>
            </w:tr>
            <w:tr w14:paraId="18918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restart"/>
                  <w:vAlign w:val="center"/>
                </w:tcPr>
                <w:p w14:paraId="3F26BAE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093" w:type="pct"/>
                  <w:vAlign w:val="center"/>
                </w:tcPr>
                <w:p w14:paraId="3A10CA3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641" w:type="pct"/>
                  <w:vAlign w:val="center"/>
                </w:tcPr>
                <w:p w14:paraId="604D2CC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监控点处1h平均浓度值</w:t>
                  </w:r>
                </w:p>
              </w:tc>
              <w:tc>
                <w:tcPr>
                  <w:tcW w:w="1405" w:type="pct"/>
                  <w:vMerge w:val="restart"/>
                  <w:vAlign w:val="center"/>
                </w:tcPr>
                <w:p w14:paraId="20F2335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在厂房外设置监控点</w:t>
                  </w:r>
                </w:p>
              </w:tc>
            </w:tr>
            <w:tr w14:paraId="76306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9" w:type="pct"/>
                  <w:vMerge w:val="continue"/>
                  <w:vAlign w:val="center"/>
                </w:tcPr>
                <w:p w14:paraId="4A126CCA">
                  <w:pPr>
                    <w:ind w:firstLine="480"/>
                    <w:jc w:val="center"/>
                    <w:rPr>
                      <w:rFonts w:hint="default" w:ascii="Times New Roman" w:hAnsi="Times New Roman" w:cs="Times New Roman"/>
                      <w:color w:val="auto"/>
                      <w:sz w:val="21"/>
                      <w:szCs w:val="21"/>
                      <w:highlight w:val="none"/>
                    </w:rPr>
                  </w:pPr>
                </w:p>
              </w:tc>
              <w:tc>
                <w:tcPr>
                  <w:tcW w:w="1093" w:type="pct"/>
                  <w:vAlign w:val="center"/>
                </w:tcPr>
                <w:p w14:paraId="046F490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641" w:type="pct"/>
                  <w:vAlign w:val="center"/>
                </w:tcPr>
                <w:p w14:paraId="742A768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监控点处任意一次浓度值</w:t>
                  </w:r>
                </w:p>
              </w:tc>
              <w:tc>
                <w:tcPr>
                  <w:tcW w:w="1405" w:type="pct"/>
                  <w:vMerge w:val="continue"/>
                  <w:vAlign w:val="center"/>
                </w:tcPr>
                <w:p w14:paraId="223D8B9B">
                  <w:pPr>
                    <w:adjustRightInd w:val="0"/>
                    <w:snapToGrid w:val="0"/>
                    <w:ind w:firstLine="422"/>
                    <w:jc w:val="center"/>
                    <w:rPr>
                      <w:rFonts w:hint="default" w:ascii="Times New Roman" w:hAnsi="Times New Roman" w:cs="Times New Roman"/>
                      <w:color w:val="auto"/>
                      <w:sz w:val="21"/>
                      <w:szCs w:val="21"/>
                      <w:highlight w:val="none"/>
                    </w:rPr>
                  </w:pPr>
                </w:p>
              </w:tc>
            </w:tr>
          </w:tbl>
          <w:p w14:paraId="726CE581">
            <w:pPr>
              <w:keepNext w:val="0"/>
              <w:keepLines w:val="0"/>
              <w:pageBreakBefore w:val="0"/>
              <w:kinsoku/>
              <w:wordWrap/>
              <w:overflowPunct/>
              <w:topLinePunct w:val="0"/>
              <w:autoSpaceDN/>
              <w:bidi w:val="0"/>
              <w:spacing w:line="460" w:lineRule="exact"/>
              <w:ind w:left="1443" w:leftChars="228" w:hanging="964" w:hangingChars="400"/>
              <w:jc w:val="center"/>
              <w:rPr>
                <w:rFonts w:hint="default" w:ascii="Times New Roman" w:hAnsi="Times New Roman" w:eastAsia="宋体" w:cs="Times New Roman"/>
                <w:b/>
                <w:snapToGrid w:val="0"/>
                <w:color w:val="auto"/>
                <w:kern w:val="0"/>
                <w:sz w:val="24"/>
                <w:highlight w:val="none"/>
                <w:lang w:val="en-US" w:eastAsia="zh-CN"/>
              </w:rPr>
            </w:pPr>
            <w:r>
              <w:rPr>
                <w:rFonts w:hint="default" w:ascii="Times New Roman" w:hAnsi="Times New Roman" w:eastAsia="宋体" w:cs="Times New Roman"/>
                <w:b/>
                <w:snapToGrid w:val="0"/>
                <w:color w:val="auto"/>
                <w:kern w:val="0"/>
                <w:sz w:val="24"/>
                <w:highlight w:val="none"/>
                <w:lang w:val="zh-CN" w:eastAsia="zh-CN"/>
              </w:rPr>
              <w:t>表</w:t>
            </w:r>
            <w:r>
              <w:rPr>
                <w:rFonts w:hint="eastAsia" w:ascii="Times New Roman" w:hAnsi="Times New Roman" w:eastAsia="宋体" w:cs="Times New Roman"/>
                <w:b/>
                <w:snapToGrid w:val="0"/>
                <w:color w:val="auto"/>
                <w:kern w:val="0"/>
                <w:sz w:val="24"/>
                <w:highlight w:val="none"/>
                <w:lang w:val="en-US" w:eastAsia="zh-CN"/>
              </w:rPr>
              <w:t>1-5</w:t>
            </w:r>
            <w:r>
              <w:rPr>
                <w:rFonts w:hint="default" w:ascii="Times New Roman" w:hAnsi="Times New Roman" w:eastAsia="宋体" w:cs="Times New Roman"/>
                <w:b/>
                <w:snapToGrid w:val="0"/>
                <w:color w:val="auto"/>
                <w:kern w:val="0"/>
                <w:sz w:val="24"/>
                <w:highlight w:val="none"/>
                <w:lang w:val="en-US" w:eastAsia="zh-CN"/>
              </w:rPr>
              <w:t>《恶臭污染物排放标准》（GB14554-93）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2114"/>
              <w:gridCol w:w="1629"/>
              <w:gridCol w:w="2985"/>
            </w:tblGrid>
            <w:tr w14:paraId="5F70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947" w:type="pct"/>
                  <w:tcBorders>
                    <w:tl2br w:val="nil"/>
                    <w:tr2bl w:val="nil"/>
                  </w:tcBorders>
                  <w:vAlign w:val="center"/>
                </w:tcPr>
                <w:p w14:paraId="36161CD7">
                  <w:pPr>
                    <w:spacing w:line="2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273" w:type="pct"/>
                  <w:tcBorders>
                    <w:tl2br w:val="nil"/>
                    <w:tr2bl w:val="nil"/>
                  </w:tcBorders>
                  <w:vAlign w:val="center"/>
                </w:tcPr>
                <w:p w14:paraId="6A5FBE8B">
                  <w:pPr>
                    <w:spacing w:line="2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最高允许</w:t>
                  </w:r>
                  <w:r>
                    <w:rPr>
                      <w:rFonts w:hint="default" w:ascii="Times New Roman" w:hAnsi="Times New Roman" w:cs="Times New Roman"/>
                      <w:b/>
                      <w:bCs/>
                      <w:color w:val="auto"/>
                      <w:sz w:val="21"/>
                      <w:szCs w:val="21"/>
                      <w:highlight w:val="none"/>
                      <w:lang w:val="en-US" w:eastAsia="zh-CN"/>
                    </w:rPr>
                    <w:t>排放速率</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kg/h</w:t>
                  </w:r>
                  <w:r>
                    <w:rPr>
                      <w:rFonts w:hint="default" w:ascii="Times New Roman" w:hAnsi="Times New Roman" w:cs="Times New Roman"/>
                      <w:b/>
                      <w:bCs/>
                      <w:color w:val="auto"/>
                      <w:sz w:val="21"/>
                      <w:szCs w:val="21"/>
                      <w:highlight w:val="none"/>
                    </w:rPr>
                    <w:t>）</w:t>
                  </w:r>
                </w:p>
              </w:tc>
              <w:tc>
                <w:tcPr>
                  <w:tcW w:w="981" w:type="pct"/>
                  <w:tcBorders>
                    <w:tl2br w:val="nil"/>
                    <w:tr2bl w:val="nil"/>
                  </w:tcBorders>
                  <w:vAlign w:val="center"/>
                </w:tcPr>
                <w:p w14:paraId="0114194D">
                  <w:pPr>
                    <w:spacing w:line="24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排气筒（m）</w:t>
                  </w:r>
                </w:p>
              </w:tc>
              <w:tc>
                <w:tcPr>
                  <w:tcW w:w="1798" w:type="pct"/>
                  <w:tcBorders>
                    <w:tl2br w:val="nil"/>
                    <w:tr2bl w:val="nil"/>
                  </w:tcBorders>
                  <w:vAlign w:val="center"/>
                </w:tcPr>
                <w:p w14:paraId="5E7C0ABF">
                  <w:pPr>
                    <w:spacing w:line="24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单位边界</w:t>
                  </w:r>
                  <w:r>
                    <w:rPr>
                      <w:rFonts w:hint="default" w:ascii="Times New Roman" w:hAnsi="Times New Roman" w:cs="Times New Roman"/>
                      <w:b/>
                      <w:color w:val="auto"/>
                      <w:sz w:val="21"/>
                      <w:szCs w:val="21"/>
                      <w:highlight w:val="none"/>
                      <w:lang w:val="en-US" w:eastAsia="zh-CN"/>
                    </w:rPr>
                    <w:t>标准值（mg/m</w:t>
                  </w:r>
                  <w:r>
                    <w:rPr>
                      <w:rFonts w:hint="default" w:ascii="Times New Roman" w:hAnsi="Times New Roman" w:cs="Times New Roman"/>
                      <w:b/>
                      <w:color w:val="auto"/>
                      <w:sz w:val="21"/>
                      <w:szCs w:val="21"/>
                      <w:highlight w:val="none"/>
                      <w:vertAlign w:val="superscript"/>
                      <w:lang w:val="en-US" w:eastAsia="zh-CN"/>
                    </w:rPr>
                    <w:t>3</w:t>
                  </w:r>
                  <w:r>
                    <w:rPr>
                      <w:rFonts w:hint="default" w:ascii="Times New Roman" w:hAnsi="Times New Roman" w:cs="Times New Roman"/>
                      <w:b/>
                      <w:color w:val="auto"/>
                      <w:sz w:val="21"/>
                      <w:szCs w:val="21"/>
                      <w:highlight w:val="none"/>
                      <w:lang w:val="en-US" w:eastAsia="zh-CN"/>
                    </w:rPr>
                    <w:t>）</w:t>
                  </w:r>
                </w:p>
              </w:tc>
            </w:tr>
            <w:tr w14:paraId="52732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947" w:type="pct"/>
                  <w:tcBorders>
                    <w:tl2br w:val="nil"/>
                    <w:tr2bl w:val="nil"/>
                  </w:tcBorders>
                  <w:vAlign w:val="center"/>
                </w:tcPr>
                <w:p w14:paraId="58506B98">
                  <w:pPr>
                    <w:spacing w:line="24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氨</w:t>
                  </w:r>
                </w:p>
              </w:tc>
              <w:tc>
                <w:tcPr>
                  <w:tcW w:w="1273" w:type="pct"/>
                  <w:tcBorders>
                    <w:tl2br w:val="nil"/>
                    <w:tr2bl w:val="nil"/>
                  </w:tcBorders>
                  <w:vAlign w:val="center"/>
                </w:tcPr>
                <w:p w14:paraId="2E8B87B5">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w:t>
                  </w:r>
                </w:p>
              </w:tc>
              <w:tc>
                <w:tcPr>
                  <w:tcW w:w="981" w:type="pct"/>
                  <w:tcBorders>
                    <w:tl2br w:val="nil"/>
                    <w:tr2bl w:val="nil"/>
                  </w:tcBorders>
                  <w:vAlign w:val="center"/>
                </w:tcPr>
                <w:p w14:paraId="5A2282AE">
                  <w:pPr>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798" w:type="pct"/>
                  <w:tcBorders>
                    <w:tl2br w:val="nil"/>
                    <w:tr2bl w:val="nil"/>
                  </w:tcBorders>
                  <w:vAlign w:val="center"/>
                </w:tcPr>
                <w:p w14:paraId="2A742ADF">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r>
            <w:tr w14:paraId="3BABE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947" w:type="pct"/>
                  <w:tcBorders>
                    <w:tl2br w:val="nil"/>
                    <w:tr2bl w:val="nil"/>
                  </w:tcBorders>
                  <w:vAlign w:val="center"/>
                </w:tcPr>
                <w:p w14:paraId="5373A31D">
                  <w:pPr>
                    <w:spacing w:line="24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臭气浓度</w:t>
                  </w:r>
                </w:p>
              </w:tc>
              <w:tc>
                <w:tcPr>
                  <w:tcW w:w="1273" w:type="pct"/>
                  <w:tcBorders>
                    <w:tl2br w:val="nil"/>
                    <w:tr2bl w:val="nil"/>
                  </w:tcBorders>
                  <w:vAlign w:val="center"/>
                </w:tcPr>
                <w:p w14:paraId="3937E4B3">
                  <w:pPr>
                    <w:spacing w:line="24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2000（无量纲）</w:t>
                  </w:r>
                </w:p>
              </w:tc>
              <w:tc>
                <w:tcPr>
                  <w:tcW w:w="981" w:type="pct"/>
                  <w:tcBorders>
                    <w:tl2br w:val="nil"/>
                    <w:tr2bl w:val="nil"/>
                  </w:tcBorders>
                  <w:vAlign w:val="center"/>
                </w:tcPr>
                <w:p w14:paraId="5103FFEC">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1798" w:type="pct"/>
                  <w:tcBorders>
                    <w:tl2br w:val="nil"/>
                    <w:tr2bl w:val="nil"/>
                  </w:tcBorders>
                  <w:vAlign w:val="center"/>
                </w:tcPr>
                <w:p w14:paraId="2CB0ADB7">
                  <w:pPr>
                    <w:spacing w:line="24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20（无量纲）</w:t>
                  </w:r>
                </w:p>
              </w:tc>
            </w:tr>
          </w:tbl>
          <w:p w14:paraId="513102E9">
            <w:pPr>
              <w:keepNext w:val="0"/>
              <w:keepLines w:val="0"/>
              <w:pageBreakBefore w:val="0"/>
              <w:kinsoku/>
              <w:wordWrap/>
              <w:overflowPunct/>
              <w:topLinePunct w:val="0"/>
              <w:autoSpaceDN/>
              <w:bidi w:val="0"/>
              <w:adjustRightInd w:val="0"/>
              <w:snapToGrid w:val="0"/>
              <w:spacing w:line="460" w:lineRule="exact"/>
              <w:jc w:val="center"/>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snapToGrid w:val="0"/>
                <w:color w:val="auto"/>
                <w:kern w:val="0"/>
                <w:sz w:val="24"/>
                <w:highlight w:val="none"/>
              </w:rPr>
              <w:t>表</w:t>
            </w:r>
            <w:r>
              <w:rPr>
                <w:rFonts w:hint="default" w:ascii="Times New Roman" w:hAnsi="Times New Roman" w:eastAsia="宋体" w:cs="Times New Roman"/>
                <w:b/>
                <w:snapToGrid w:val="0"/>
                <w:color w:val="auto"/>
                <w:kern w:val="0"/>
                <w:sz w:val="24"/>
                <w:highlight w:val="none"/>
                <w:lang w:val="en-US" w:eastAsia="zh-CN"/>
              </w:rPr>
              <w:t>1</w:t>
            </w:r>
            <w:r>
              <w:rPr>
                <w:rFonts w:hint="default" w:ascii="Times New Roman" w:hAnsi="Times New Roman" w:eastAsia="宋体" w:cs="Times New Roman"/>
                <w:b/>
                <w:snapToGrid w:val="0"/>
                <w:color w:val="auto"/>
                <w:kern w:val="0"/>
                <w:sz w:val="24"/>
                <w:highlight w:val="none"/>
              </w:rPr>
              <w:t>-</w:t>
            </w:r>
            <w:r>
              <w:rPr>
                <w:rFonts w:hint="eastAsia" w:ascii="Times New Roman" w:hAnsi="Times New Roman" w:eastAsia="宋体" w:cs="Times New Roman"/>
                <w:b/>
                <w:snapToGrid w:val="0"/>
                <w:color w:val="auto"/>
                <w:kern w:val="0"/>
                <w:sz w:val="24"/>
                <w:highlight w:val="none"/>
                <w:lang w:val="en-US" w:eastAsia="zh-CN"/>
              </w:rPr>
              <w:t>6</w:t>
            </w:r>
            <w:r>
              <w:rPr>
                <w:rFonts w:hint="default" w:ascii="Times New Roman" w:hAnsi="Times New Roman" w:eastAsia="宋体" w:cs="Times New Roman"/>
                <w:b/>
                <w:color w:val="auto"/>
                <w:sz w:val="24"/>
                <w:szCs w:val="21"/>
                <w:highlight w:val="none"/>
              </w:rPr>
              <w:t>《工业企业厂界环境噪声排放标准》</w:t>
            </w:r>
            <w:r>
              <w:rPr>
                <w:rFonts w:hint="default" w:ascii="Times New Roman" w:hAnsi="Times New Roman" w:eastAsia="宋体" w:cs="Times New Roman"/>
                <w:b/>
                <w:color w:val="auto"/>
                <w:sz w:val="24"/>
                <w:szCs w:val="21"/>
                <w:highlight w:val="none"/>
                <w:lang w:eastAsia="zh-CN"/>
              </w:rPr>
              <w:t>（</w:t>
            </w:r>
            <w:r>
              <w:rPr>
                <w:rFonts w:hint="default" w:ascii="Times New Roman" w:hAnsi="Times New Roman" w:eastAsia="宋体" w:cs="Times New Roman"/>
                <w:b/>
                <w:color w:val="auto"/>
                <w:sz w:val="24"/>
                <w:szCs w:val="21"/>
                <w:highlight w:val="none"/>
              </w:rPr>
              <w:t>GB12348-2008）</w:t>
            </w:r>
            <w:r>
              <w:rPr>
                <w:rFonts w:hint="default" w:ascii="Times New Roman" w:hAnsi="Times New Roman" w:eastAsia="宋体" w:cs="Times New Roman"/>
                <w:b/>
                <w:color w:val="auto"/>
                <w:sz w:val="24"/>
                <w:szCs w:val="21"/>
                <w:highlight w:val="none"/>
                <w:lang w:val="en-US" w:eastAsia="zh-CN"/>
              </w:rPr>
              <w:t>2</w:t>
            </w:r>
            <w:r>
              <w:rPr>
                <w:rFonts w:hint="default" w:ascii="Times New Roman" w:hAnsi="Times New Roman" w:eastAsia="宋体" w:cs="Times New Roman"/>
                <w:b/>
                <w:color w:val="auto"/>
                <w:sz w:val="24"/>
                <w:szCs w:val="21"/>
                <w:highlight w:val="none"/>
              </w:rPr>
              <w:t>类标准</w:t>
            </w:r>
          </w:p>
          <w:tbl>
            <w:tblPr>
              <w:tblStyle w:val="26"/>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2"/>
              <w:gridCol w:w="3414"/>
              <w:gridCol w:w="3245"/>
            </w:tblGrid>
            <w:tr w14:paraId="76679A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989" w:type="pct"/>
                  <w:tcBorders>
                    <w:top w:val="single" w:color="auto" w:sz="12" w:space="0"/>
                    <w:tl2br w:val="nil"/>
                    <w:tr2bl w:val="nil"/>
                  </w:tcBorders>
                  <w:vAlign w:val="center"/>
                </w:tcPr>
                <w:p w14:paraId="154E22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color w:val="auto"/>
                      <w:szCs w:val="18"/>
                      <w:highlight w:val="none"/>
                    </w:rPr>
                  </w:pPr>
                  <w:r>
                    <w:rPr>
                      <w:rFonts w:hint="default" w:ascii="Times New Roman" w:hAnsi="Times New Roman" w:eastAsia="宋体" w:cs="Times New Roman"/>
                      <w:b/>
                      <w:color w:val="auto"/>
                      <w:szCs w:val="18"/>
                      <w:highlight w:val="none"/>
                    </w:rPr>
                    <w:t>类别</w:t>
                  </w:r>
                </w:p>
              </w:tc>
              <w:tc>
                <w:tcPr>
                  <w:tcW w:w="2056" w:type="pct"/>
                  <w:tcBorders>
                    <w:top w:val="single" w:color="auto" w:sz="12" w:space="0"/>
                    <w:tl2br w:val="nil"/>
                    <w:tr2bl w:val="nil"/>
                  </w:tcBorders>
                  <w:vAlign w:val="center"/>
                </w:tcPr>
                <w:p w14:paraId="024C4E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color w:val="auto"/>
                      <w:szCs w:val="18"/>
                      <w:highlight w:val="none"/>
                    </w:rPr>
                  </w:pPr>
                  <w:r>
                    <w:rPr>
                      <w:rFonts w:hint="default" w:ascii="Times New Roman" w:hAnsi="Times New Roman" w:eastAsia="宋体" w:cs="Times New Roman"/>
                      <w:b/>
                      <w:color w:val="auto"/>
                      <w:szCs w:val="18"/>
                      <w:highlight w:val="none"/>
                    </w:rPr>
                    <w:t>昼间</w:t>
                  </w:r>
                  <w:r>
                    <w:rPr>
                      <w:rFonts w:hint="default" w:ascii="Times New Roman" w:hAnsi="Times New Roman" w:eastAsia="宋体" w:cs="Times New Roman"/>
                      <w:b/>
                      <w:color w:val="auto"/>
                      <w:szCs w:val="18"/>
                      <w:highlight w:val="none"/>
                      <w:lang w:eastAsia="zh-CN"/>
                    </w:rPr>
                    <w:t>（</w:t>
                  </w:r>
                  <w:r>
                    <w:rPr>
                      <w:rFonts w:hint="default" w:ascii="Times New Roman" w:hAnsi="Times New Roman" w:eastAsia="宋体" w:cs="Times New Roman"/>
                      <w:b/>
                      <w:color w:val="auto"/>
                      <w:szCs w:val="18"/>
                      <w:highlight w:val="none"/>
                    </w:rPr>
                    <w:t>dB</w:t>
                  </w:r>
                  <w:r>
                    <w:rPr>
                      <w:rFonts w:hint="default" w:ascii="Times New Roman" w:hAnsi="Times New Roman" w:eastAsia="宋体" w:cs="Times New Roman"/>
                      <w:b/>
                      <w:color w:val="auto"/>
                      <w:szCs w:val="18"/>
                      <w:highlight w:val="none"/>
                      <w:lang w:eastAsia="zh-CN"/>
                    </w:rPr>
                    <w:t>（</w:t>
                  </w:r>
                  <w:r>
                    <w:rPr>
                      <w:rFonts w:hint="default" w:ascii="Times New Roman" w:hAnsi="Times New Roman" w:eastAsia="宋体" w:cs="Times New Roman"/>
                      <w:b/>
                      <w:color w:val="auto"/>
                      <w:szCs w:val="18"/>
                      <w:highlight w:val="none"/>
                    </w:rPr>
                    <w:t>A））</w:t>
                  </w:r>
                </w:p>
              </w:tc>
              <w:tc>
                <w:tcPr>
                  <w:tcW w:w="1954" w:type="pct"/>
                  <w:tcBorders>
                    <w:top w:val="single" w:color="auto" w:sz="12" w:space="0"/>
                    <w:tl2br w:val="nil"/>
                    <w:tr2bl w:val="nil"/>
                  </w:tcBorders>
                  <w:vAlign w:val="center"/>
                </w:tcPr>
                <w:p w14:paraId="6467D0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color w:val="auto"/>
                      <w:szCs w:val="18"/>
                      <w:highlight w:val="none"/>
                    </w:rPr>
                  </w:pPr>
                  <w:r>
                    <w:rPr>
                      <w:rFonts w:hint="default" w:ascii="Times New Roman" w:hAnsi="Times New Roman" w:eastAsia="宋体" w:cs="Times New Roman"/>
                      <w:b/>
                      <w:color w:val="auto"/>
                      <w:szCs w:val="18"/>
                      <w:highlight w:val="none"/>
                    </w:rPr>
                    <w:t>夜间</w:t>
                  </w:r>
                  <w:r>
                    <w:rPr>
                      <w:rFonts w:hint="default" w:ascii="Times New Roman" w:hAnsi="Times New Roman" w:eastAsia="宋体" w:cs="Times New Roman"/>
                      <w:b/>
                      <w:color w:val="auto"/>
                      <w:szCs w:val="18"/>
                      <w:highlight w:val="none"/>
                      <w:lang w:eastAsia="zh-CN"/>
                    </w:rPr>
                    <w:t>（</w:t>
                  </w:r>
                  <w:r>
                    <w:rPr>
                      <w:rFonts w:hint="default" w:ascii="Times New Roman" w:hAnsi="Times New Roman" w:eastAsia="宋体" w:cs="Times New Roman"/>
                      <w:b/>
                      <w:color w:val="auto"/>
                      <w:szCs w:val="18"/>
                      <w:highlight w:val="none"/>
                    </w:rPr>
                    <w:t>dB</w:t>
                  </w:r>
                  <w:r>
                    <w:rPr>
                      <w:rFonts w:hint="default" w:ascii="Times New Roman" w:hAnsi="Times New Roman" w:eastAsia="宋体" w:cs="Times New Roman"/>
                      <w:b/>
                      <w:color w:val="auto"/>
                      <w:szCs w:val="18"/>
                      <w:highlight w:val="none"/>
                      <w:lang w:eastAsia="zh-CN"/>
                    </w:rPr>
                    <w:t>（</w:t>
                  </w:r>
                  <w:r>
                    <w:rPr>
                      <w:rFonts w:hint="default" w:ascii="Times New Roman" w:hAnsi="Times New Roman" w:eastAsia="宋体" w:cs="Times New Roman"/>
                      <w:b/>
                      <w:color w:val="auto"/>
                      <w:szCs w:val="18"/>
                      <w:highlight w:val="none"/>
                    </w:rPr>
                    <w:t>A））</w:t>
                  </w:r>
                </w:p>
              </w:tc>
            </w:tr>
            <w:tr w14:paraId="5A2E0C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89" w:type="pct"/>
                  <w:tcBorders>
                    <w:bottom w:val="single" w:color="auto" w:sz="12" w:space="0"/>
                    <w:tl2br w:val="nil"/>
                    <w:tr2bl w:val="nil"/>
                  </w:tcBorders>
                  <w:vAlign w:val="center"/>
                </w:tcPr>
                <w:p w14:paraId="58D3CE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18"/>
                      <w:highlight w:val="none"/>
                      <w:lang w:eastAsia="zh-CN"/>
                    </w:rPr>
                  </w:pPr>
                  <w:r>
                    <w:rPr>
                      <w:rFonts w:hint="default" w:ascii="Times New Roman" w:hAnsi="Times New Roman" w:eastAsia="宋体" w:cs="Times New Roman"/>
                      <w:color w:val="auto"/>
                      <w:szCs w:val="18"/>
                      <w:highlight w:val="none"/>
                      <w:lang w:val="en-US" w:eastAsia="zh-CN"/>
                    </w:rPr>
                    <w:t>2</w:t>
                  </w:r>
                </w:p>
              </w:tc>
              <w:tc>
                <w:tcPr>
                  <w:tcW w:w="2056" w:type="pct"/>
                  <w:tcBorders>
                    <w:bottom w:val="single" w:color="auto" w:sz="12" w:space="0"/>
                    <w:tl2br w:val="nil"/>
                    <w:tr2bl w:val="nil"/>
                  </w:tcBorders>
                  <w:vAlign w:val="center"/>
                </w:tcPr>
                <w:p w14:paraId="08D809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60</w:t>
                  </w:r>
                </w:p>
              </w:tc>
              <w:tc>
                <w:tcPr>
                  <w:tcW w:w="1954" w:type="pct"/>
                  <w:tcBorders>
                    <w:bottom w:val="single" w:color="auto" w:sz="12" w:space="0"/>
                    <w:tl2br w:val="nil"/>
                    <w:tr2bl w:val="nil"/>
                  </w:tcBorders>
                  <w:vAlign w:val="center"/>
                </w:tcPr>
                <w:p w14:paraId="1DAFA6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18"/>
                      <w:highlight w:val="none"/>
                      <w:lang w:val="en-US" w:eastAsia="zh-CN"/>
                    </w:rPr>
                  </w:pPr>
                  <w:r>
                    <w:rPr>
                      <w:rFonts w:hint="default" w:ascii="Times New Roman" w:hAnsi="Times New Roman" w:eastAsia="宋体" w:cs="Times New Roman"/>
                      <w:color w:val="auto"/>
                      <w:szCs w:val="18"/>
                      <w:highlight w:val="none"/>
                      <w:lang w:val="en-US" w:eastAsia="zh-CN"/>
                    </w:rPr>
                    <w:t>50</w:t>
                  </w:r>
                </w:p>
              </w:tc>
            </w:tr>
          </w:tbl>
          <w:p w14:paraId="568A21B9">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4CD2C88B">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7AB62ABC">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05E4E426">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1D0A1C95">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4D1DB06B">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4CF1F3D4">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1E28C90F">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100959E2">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31680C7E">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3D9CF057">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50090B75">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56CE47ED">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19F380A3">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5515C3C4">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43A0D957">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5A61BE35">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7D7A9B61">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22140DB5">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124E8E68">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66C5C671">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21EBC18A">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49D26D51">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7CDBC426">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p w14:paraId="6BCCDD32">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sz w:val="24"/>
                <w:highlight w:val="none"/>
                <w:lang w:eastAsia="zh-CN"/>
              </w:rPr>
            </w:pPr>
          </w:p>
        </w:tc>
      </w:tr>
    </w:tbl>
    <w:p w14:paraId="066266F9">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r>
        <w:rPr>
          <w:rFonts w:hint="default" w:ascii="Times New Roman" w:hAnsi="Times New Roman" w:eastAsia="宋体" w:cs="Times New Roman"/>
          <w:color w:val="auto"/>
          <w:sz w:val="28"/>
          <w:highlight w:val="none"/>
        </w:rPr>
        <w:br w:type="page"/>
      </w:r>
    </w:p>
    <w:p w14:paraId="0DB2BE0E">
      <w:pPr>
        <w:keepNext w:val="0"/>
        <w:keepLines w:val="0"/>
        <w:pageBreakBefore w:val="0"/>
        <w:kinsoku/>
        <w:wordWrap/>
        <w:overflowPunct/>
        <w:topLinePunct w:val="0"/>
        <w:autoSpaceDN/>
        <w:bidi w:val="0"/>
        <w:spacing w:line="460" w:lineRule="exact"/>
        <w:outlineLvl w:val="0"/>
        <w:rPr>
          <w:rFonts w:hint="default" w:ascii="Times New Roman" w:hAnsi="Times New Roman" w:eastAsia="宋体" w:cs="Times New Roman"/>
          <w:b/>
          <w:bCs/>
          <w:color w:val="auto"/>
          <w:sz w:val="28"/>
          <w:highlight w:val="none"/>
        </w:rPr>
      </w:pPr>
      <w:bookmarkStart w:id="2" w:name="_Toc28084"/>
      <w:r>
        <w:rPr>
          <w:rFonts w:hint="default" w:ascii="Times New Roman" w:hAnsi="Times New Roman" w:eastAsia="宋体" w:cs="Times New Roman"/>
          <w:b/>
          <w:bCs/>
          <w:color w:val="auto"/>
          <w:sz w:val="28"/>
          <w:highlight w:val="none"/>
        </w:rPr>
        <w:t>表二项目建设情况、原辅料、工艺流程及产污环节</w:t>
      </w:r>
      <w:bookmarkEnd w:id="2"/>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C9C5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2" w:hRule="atLeast"/>
        </w:trPr>
        <w:tc>
          <w:tcPr>
            <w:tcW w:w="8522" w:type="dxa"/>
          </w:tcPr>
          <w:p w14:paraId="7643512E">
            <w:pPr>
              <w:keepNext w:val="0"/>
              <w:keepLines w:val="0"/>
              <w:pageBreakBefore w:val="0"/>
              <w:kinsoku/>
              <w:wordWrap/>
              <w:overflowPunct/>
              <w:topLinePunct w:val="0"/>
              <w:autoSpaceDN/>
              <w:bidi w:val="0"/>
              <w:spacing w:line="460" w:lineRule="exact"/>
              <w:outlineLvl w:val="1"/>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 w:val="28"/>
                <w:szCs w:val="28"/>
                <w:highlight w:val="none"/>
              </w:rPr>
              <w:t>1、工程建设内容</w:t>
            </w:r>
          </w:p>
          <w:p w14:paraId="38B02A49">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项目名称：</w:t>
            </w:r>
            <w:r>
              <w:rPr>
                <w:rFonts w:hint="default" w:ascii="Times New Roman" w:hAnsi="Times New Roman" w:eastAsia="宋体" w:cs="Times New Roman"/>
                <w:color w:val="auto"/>
                <w:sz w:val="24"/>
                <w:highlight w:val="none"/>
                <w:lang w:eastAsia="zh-CN"/>
              </w:rPr>
              <w:t>工业滚动轴承生产项目</w:t>
            </w:r>
            <w:r>
              <w:rPr>
                <w:rFonts w:hint="default" w:ascii="Times New Roman" w:hAnsi="Times New Roman" w:eastAsia="宋体" w:cs="Times New Roman"/>
                <w:color w:val="auto"/>
                <w:sz w:val="24"/>
                <w:highlight w:val="none"/>
              </w:rPr>
              <w:t>；</w:t>
            </w:r>
          </w:p>
          <w:p w14:paraId="14AEDF06">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w:t>
            </w:r>
            <w:r>
              <w:rPr>
                <w:rFonts w:hint="default" w:ascii="Times New Roman" w:hAnsi="Times New Roman" w:eastAsia="宋体" w:cs="Times New Roman"/>
                <w:color w:val="auto"/>
                <w:sz w:val="24"/>
                <w:highlight w:val="none"/>
                <w:lang w:eastAsia="zh-CN"/>
              </w:rPr>
              <w:t>舍弗勒（南京）有限公司</w:t>
            </w:r>
            <w:r>
              <w:rPr>
                <w:rFonts w:hint="default" w:ascii="Times New Roman" w:hAnsi="Times New Roman" w:eastAsia="宋体" w:cs="Times New Roman"/>
                <w:color w:val="auto"/>
                <w:sz w:val="24"/>
                <w:highlight w:val="none"/>
              </w:rPr>
              <w:t>；</w:t>
            </w:r>
          </w:p>
          <w:p w14:paraId="4581A7F3">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建设地点：南京市</w:t>
            </w:r>
            <w:r>
              <w:rPr>
                <w:rFonts w:hint="default" w:ascii="Times New Roman" w:hAnsi="Times New Roman" w:eastAsia="宋体" w:cs="Times New Roman"/>
                <w:color w:val="auto"/>
                <w:sz w:val="24"/>
                <w:highlight w:val="none"/>
                <w:lang w:eastAsia="zh-CN"/>
              </w:rPr>
              <w:t>江宁经济技术开发区高新园建衡路88号</w:t>
            </w:r>
            <w:r>
              <w:rPr>
                <w:rFonts w:hint="default" w:ascii="Times New Roman" w:hAnsi="Times New Roman" w:eastAsia="宋体" w:cs="Times New Roman"/>
                <w:color w:val="auto"/>
                <w:sz w:val="24"/>
                <w:highlight w:val="none"/>
              </w:rPr>
              <w:t>；</w:t>
            </w:r>
          </w:p>
          <w:p w14:paraId="6839268B">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项目性质：</w:t>
            </w:r>
            <w:r>
              <w:rPr>
                <w:rFonts w:hint="eastAsia" w:ascii="Times New Roman" w:hAnsi="Times New Roman" w:eastAsia="宋体" w:cs="Times New Roman"/>
                <w:color w:val="auto"/>
                <w:sz w:val="24"/>
                <w:highlight w:val="none"/>
                <w:lang w:val="en-US" w:eastAsia="zh-CN"/>
              </w:rPr>
              <w:t>扩</w:t>
            </w:r>
            <w:r>
              <w:rPr>
                <w:rFonts w:hint="default" w:ascii="Times New Roman" w:hAnsi="Times New Roman" w:eastAsia="宋体" w:cs="Times New Roman"/>
                <w:color w:val="auto"/>
                <w:sz w:val="24"/>
                <w:highlight w:val="none"/>
              </w:rPr>
              <w:t>建；</w:t>
            </w:r>
          </w:p>
          <w:p w14:paraId="58F03E44">
            <w:pPr>
              <w:pStyle w:val="61"/>
              <w:keepNext w:val="0"/>
              <w:keepLines w:val="0"/>
              <w:pageBreakBefore w:val="0"/>
              <w:widowControl w:val="0"/>
              <w:kinsoku/>
              <w:wordWrap/>
              <w:overflowPunct/>
              <w:topLinePunct w:val="0"/>
              <w:autoSpaceDN/>
              <w:bidi w:val="0"/>
              <w:spacing w:line="460" w:lineRule="exact"/>
              <w:ind w:firstLine="480"/>
              <w:jc w:val="both"/>
              <w:rPr>
                <w:rFonts w:hint="default" w:ascii="Times New Roman" w:hAnsi="Times New Roman" w:eastAsia="宋体" w:cs="Times New Roman"/>
                <w:bCs/>
                <w:color w:val="auto"/>
                <w:szCs w:val="24"/>
                <w:highlight w:val="none"/>
              </w:rPr>
            </w:pPr>
            <w:r>
              <w:rPr>
                <w:rFonts w:hint="default" w:ascii="Times New Roman" w:hAnsi="Times New Roman" w:eastAsia="宋体" w:cs="Times New Roman"/>
                <w:color w:val="auto"/>
                <w:szCs w:val="24"/>
                <w:highlight w:val="none"/>
              </w:rPr>
              <w:t>工作制度：每年工作3</w:t>
            </w:r>
            <w:r>
              <w:rPr>
                <w:rFonts w:hint="default" w:ascii="Times New Roman" w:hAnsi="Times New Roman" w:eastAsia="宋体" w:cs="Times New Roman"/>
                <w:color w:val="auto"/>
                <w:szCs w:val="24"/>
                <w:highlight w:val="none"/>
                <w:lang w:val="en-US" w:eastAsia="zh-CN"/>
              </w:rPr>
              <w:t>0</w:t>
            </w:r>
            <w:r>
              <w:rPr>
                <w:rFonts w:hint="default" w:ascii="Times New Roman" w:hAnsi="Times New Roman" w:eastAsia="宋体" w:cs="Times New Roman"/>
                <w:color w:val="auto"/>
                <w:szCs w:val="24"/>
                <w:highlight w:val="none"/>
              </w:rPr>
              <w:t>0天</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班制</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每班8小时</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共计</w:t>
            </w:r>
            <w:r>
              <w:rPr>
                <w:rFonts w:hint="default" w:ascii="Times New Roman" w:hAnsi="Times New Roman" w:eastAsia="宋体" w:cs="Times New Roman"/>
                <w:color w:val="auto"/>
                <w:szCs w:val="24"/>
                <w:highlight w:val="none"/>
                <w:lang w:val="en-US" w:eastAsia="zh-CN"/>
              </w:rPr>
              <w:t>720</w:t>
            </w:r>
            <w:r>
              <w:rPr>
                <w:rFonts w:hint="default" w:ascii="Times New Roman" w:hAnsi="Times New Roman" w:eastAsia="宋体" w:cs="Times New Roman"/>
                <w:color w:val="auto"/>
                <w:szCs w:val="24"/>
                <w:highlight w:val="none"/>
              </w:rPr>
              <w:t>0小时；</w:t>
            </w:r>
          </w:p>
          <w:p w14:paraId="7DC264E7">
            <w:pPr>
              <w:pStyle w:val="61"/>
              <w:keepNext w:val="0"/>
              <w:keepLines w:val="0"/>
              <w:pageBreakBefore w:val="0"/>
              <w:widowControl w:val="0"/>
              <w:kinsoku/>
              <w:wordWrap/>
              <w:overflowPunct/>
              <w:topLinePunct w:val="0"/>
              <w:autoSpaceDN/>
              <w:bidi w:val="0"/>
              <w:spacing w:line="460" w:lineRule="exact"/>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职工人数：</w:t>
            </w:r>
            <w:r>
              <w:rPr>
                <w:rFonts w:hint="default" w:ascii="Times New Roman" w:hAnsi="Times New Roman" w:eastAsia="宋体" w:cs="Times New Roman"/>
                <w:color w:val="auto"/>
                <w:szCs w:val="24"/>
                <w:highlight w:val="none"/>
                <w:lang w:val="en-US" w:eastAsia="zh-CN"/>
              </w:rPr>
              <w:t>不新增职工人数</w:t>
            </w:r>
            <w:r>
              <w:rPr>
                <w:rFonts w:hint="eastAsia" w:ascii="Times New Roman" w:hAnsi="Times New Roman" w:eastAsia="宋体" w:cs="Times New Roman"/>
                <w:color w:val="auto"/>
                <w:szCs w:val="24"/>
                <w:highlight w:val="none"/>
                <w:lang w:val="en-US" w:eastAsia="zh-CN"/>
              </w:rPr>
              <w:t>，依托现有</w:t>
            </w:r>
            <w:r>
              <w:rPr>
                <w:rFonts w:hint="default" w:ascii="Times New Roman" w:hAnsi="Times New Roman" w:eastAsia="宋体" w:cs="Times New Roman"/>
                <w:color w:val="auto"/>
                <w:szCs w:val="24"/>
                <w:highlight w:val="none"/>
              </w:rPr>
              <w:t>；</w:t>
            </w:r>
          </w:p>
          <w:p w14:paraId="6E2C2E3A">
            <w:pPr>
              <w:keepNext w:val="0"/>
              <w:keepLines w:val="0"/>
              <w:pageBreakBefore w:val="0"/>
              <w:kinsoku/>
              <w:wordWrap/>
              <w:overflowPunct/>
              <w:topLinePunct w:val="0"/>
              <w:autoSpaceDN/>
              <w:bidi w:val="0"/>
              <w:adjustRightInd w:val="0"/>
              <w:snapToGrid w:val="0"/>
              <w:spacing w:line="460" w:lineRule="exact"/>
              <w:ind w:firstLine="472" w:firstLineChars="197"/>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投资总额：环保投资</w:t>
            </w:r>
            <w:r>
              <w:rPr>
                <w:rFonts w:hint="eastAsia"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占项目总投资</w:t>
            </w:r>
            <w:r>
              <w:rPr>
                <w:rFonts w:hint="eastAsia" w:ascii="Times New Roman" w:hAnsi="Times New Roman" w:eastAsia="宋体" w:cs="Times New Roman"/>
                <w:color w:val="auto"/>
                <w:sz w:val="24"/>
                <w:highlight w:val="none"/>
                <w:lang w:val="en-US" w:eastAsia="zh-CN"/>
              </w:rPr>
              <w:t>250</w:t>
            </w:r>
            <w:r>
              <w:rPr>
                <w:rFonts w:hint="default" w:ascii="Times New Roman" w:hAnsi="Times New Roman" w:eastAsia="宋体" w:cs="Times New Roman"/>
                <w:color w:val="auto"/>
                <w:sz w:val="24"/>
                <w:highlight w:val="none"/>
                <w:lang w:val="en-US" w:eastAsia="zh-CN"/>
              </w:rPr>
              <w:t>00</w:t>
            </w:r>
            <w:r>
              <w:rPr>
                <w:rFonts w:hint="default" w:ascii="Times New Roman" w:hAnsi="Times New Roman" w:eastAsia="宋体" w:cs="Times New Roman"/>
                <w:color w:val="auto"/>
                <w:sz w:val="24"/>
                <w:highlight w:val="none"/>
              </w:rPr>
              <w:t>万元的</w:t>
            </w:r>
            <w:r>
              <w:rPr>
                <w:rFonts w:hint="eastAsia"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rPr>
              <w:t>%。</w:t>
            </w:r>
          </w:p>
          <w:p w14:paraId="70BB09C2">
            <w:pPr>
              <w:keepNext w:val="0"/>
              <w:keepLines w:val="0"/>
              <w:pageBreakBefore w:val="0"/>
              <w:kinsoku/>
              <w:wordWrap/>
              <w:overflowPunct/>
              <w:topLinePunct w:val="0"/>
              <w:autoSpaceDN/>
              <w:bidi w:val="0"/>
              <w:adjustRightInd w:val="0"/>
              <w:snapToGrid w:val="0"/>
              <w:spacing w:line="460" w:lineRule="exact"/>
              <w:ind w:firstLine="472" w:firstLineChars="197"/>
              <w:jc w:val="left"/>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rPr>
              <w:t>排污许可申领情况：</w:t>
            </w:r>
          </w:p>
          <w:p w14:paraId="41B2397E">
            <w:pPr>
              <w:keepNext w:val="0"/>
              <w:keepLines w:val="0"/>
              <w:pageBreakBefore w:val="0"/>
              <w:kinsoku/>
              <w:wordWrap/>
              <w:overflowPunct/>
              <w:topLinePunct w:val="0"/>
              <w:autoSpaceDN/>
              <w:bidi w:val="0"/>
              <w:adjustRightInd w:val="0"/>
              <w:snapToGrid w:val="0"/>
              <w:spacing w:line="460" w:lineRule="exact"/>
              <w:ind w:firstLine="472" w:firstLineChars="197"/>
              <w:jc w:val="left"/>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对照《固定污染源排污许可分类管理名录》（</w:t>
            </w:r>
            <w:r>
              <w:rPr>
                <w:rFonts w:hint="default" w:ascii="Times New Roman" w:hAnsi="Times New Roman" w:eastAsia="宋体" w:cs="Times New Roman"/>
                <w:color w:val="auto"/>
                <w:sz w:val="24"/>
                <w:highlight w:val="none"/>
                <w:lang w:val="en-US" w:eastAsia="zh-CN"/>
              </w:rPr>
              <w:t>2019版</w:t>
            </w:r>
            <w:r>
              <w:rPr>
                <w:rFonts w:hint="default" w:ascii="Times New Roman" w:hAnsi="Times New Roman" w:eastAsia="宋体" w:cs="Times New Roman"/>
                <w:color w:val="auto"/>
                <w:sz w:val="24"/>
                <w:highlight w:val="none"/>
                <w:lang w:val="zh-CN" w:eastAsia="zh-CN"/>
              </w:rPr>
              <w:t>），企业主要产品为通用轴承以及汽车零部件，同时企业不属于废水、废气的重点排污单位，属于重点管理。企业于202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年</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zh-CN" w:eastAsia="zh-CN"/>
              </w:rPr>
              <w:t>月</w:t>
            </w:r>
            <w:r>
              <w:rPr>
                <w:rFonts w:hint="eastAsia"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lang w:val="zh-CN" w:eastAsia="zh-CN"/>
              </w:rPr>
              <w:t>日重新申请了排污许可证</w:t>
            </w:r>
            <w:r>
              <w:rPr>
                <w:rFonts w:hint="default" w:ascii="Times New Roman" w:hAnsi="Times New Roman" w:eastAsia="宋体" w:cs="Times New Roman"/>
                <w:color w:val="auto"/>
                <w:sz w:val="24"/>
                <w:highlight w:val="none"/>
                <w:lang w:val="en-US" w:eastAsia="zh-CN"/>
              </w:rPr>
              <w:t>（证书编号：9132011557591580XD001U）</w:t>
            </w:r>
            <w:r>
              <w:rPr>
                <w:rFonts w:hint="default" w:ascii="Times New Roman" w:hAnsi="Times New Roman" w:eastAsia="宋体" w:cs="Times New Roman"/>
                <w:color w:val="auto"/>
                <w:sz w:val="24"/>
                <w:highlight w:val="none"/>
                <w:lang w:val="zh-CN" w:eastAsia="zh-CN"/>
              </w:rPr>
              <w:t>，包括厂区所有已批建设内容。</w:t>
            </w:r>
          </w:p>
          <w:p w14:paraId="53355A5A">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规模及内容：</w:t>
            </w:r>
            <w:r>
              <w:rPr>
                <w:rFonts w:hint="default" w:ascii="Times New Roman" w:hAnsi="Times New Roman" w:eastAsia="宋体" w:cs="Times New Roman"/>
                <w:color w:val="auto"/>
                <w:kern w:val="44"/>
                <w:sz w:val="24"/>
                <w:szCs w:val="28"/>
                <w:highlight w:val="none"/>
                <w:lang w:val="zh-CN" w:eastAsia="zh-CN" w:bidi="ar-SA"/>
              </w:rPr>
              <w:t>舍弗勒（南京）有限公司</w:t>
            </w:r>
            <w:r>
              <w:rPr>
                <w:rFonts w:hint="eastAsia" w:ascii="Times New Roman" w:hAnsi="Times New Roman" w:eastAsia="宋体" w:cs="Times New Roman"/>
                <w:color w:val="auto"/>
                <w:kern w:val="44"/>
                <w:sz w:val="24"/>
                <w:szCs w:val="28"/>
                <w:highlight w:val="none"/>
                <w:lang w:val="zh-CN" w:eastAsia="zh-CN" w:bidi="ar-SA"/>
              </w:rPr>
              <w:t>企业购置车床、磨床等国产设备35套，引进超精机、冲压机等进口设备37套，建设一条工业滚动轴承生产线，形成年产970万台套工业滚动轴承的能力</w:t>
            </w:r>
            <w:r>
              <w:rPr>
                <w:rFonts w:hint="default" w:ascii="Times New Roman" w:hAnsi="Times New Roman" w:eastAsia="宋体" w:cs="Times New Roman"/>
                <w:color w:val="auto"/>
                <w:sz w:val="24"/>
                <w:highlight w:val="none"/>
                <w:lang w:eastAsia="zh-CN"/>
              </w:rPr>
              <w:t>。</w:t>
            </w:r>
          </w:p>
          <w:p w14:paraId="0F474735">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lang w:val="en-US" w:eastAsia="zh-CN"/>
              </w:rPr>
              <w:t>本次验收项目</w:t>
            </w:r>
            <w:r>
              <w:rPr>
                <w:rFonts w:hint="default" w:ascii="Times New Roman" w:hAnsi="Times New Roman" w:eastAsia="宋体" w:cs="Times New Roman"/>
                <w:bCs/>
                <w:color w:val="auto"/>
                <w:sz w:val="24"/>
                <w:highlight w:val="none"/>
              </w:rPr>
              <w:t>主要建设内容见表2-1。</w:t>
            </w:r>
          </w:p>
          <w:p w14:paraId="4E069F30">
            <w:pPr>
              <w:keepNext w:val="0"/>
              <w:keepLines w:val="0"/>
              <w:pageBreakBefore w:val="0"/>
              <w:kinsoku/>
              <w:wordWrap/>
              <w:overflowPunct/>
              <w:topLinePunct w:val="0"/>
              <w:autoSpaceDN/>
              <w:bidi w:val="0"/>
              <w:spacing w:line="460" w:lineRule="exact"/>
              <w:ind w:firstLine="482" w:firstLineChars="20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表2-1工程设计和实际建设内容一览表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387"/>
              <w:gridCol w:w="656"/>
              <w:gridCol w:w="2515"/>
              <w:gridCol w:w="2693"/>
              <w:gridCol w:w="1459"/>
            </w:tblGrid>
            <w:tr w14:paraId="65E30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357" w:type="pct"/>
                  <w:tcBorders>
                    <w:tl2br w:val="nil"/>
                    <w:tr2bl w:val="nil"/>
                  </w:tcBorders>
                  <w:tcMar>
                    <w:left w:w="0" w:type="dxa"/>
                    <w:right w:w="0" w:type="dxa"/>
                  </w:tcMar>
                  <w:vAlign w:val="center"/>
                </w:tcPr>
                <w:p w14:paraId="51E40E40">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类别</w:t>
                  </w:r>
                </w:p>
              </w:tc>
              <w:tc>
                <w:tcPr>
                  <w:tcW w:w="2142" w:type="pct"/>
                  <w:gridSpan w:val="3"/>
                  <w:tcBorders>
                    <w:tl2br w:val="nil"/>
                    <w:tr2bl w:val="nil"/>
                  </w:tcBorders>
                  <w:tcMar>
                    <w:left w:w="0" w:type="dxa"/>
                    <w:right w:w="0" w:type="dxa"/>
                  </w:tcMar>
                  <w:vAlign w:val="center"/>
                </w:tcPr>
                <w:p w14:paraId="60EB7B54">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环评要求建设内容</w:t>
                  </w:r>
                </w:p>
              </w:tc>
              <w:tc>
                <w:tcPr>
                  <w:tcW w:w="1621" w:type="pct"/>
                  <w:tcBorders>
                    <w:tl2br w:val="nil"/>
                    <w:tr2bl w:val="nil"/>
                  </w:tcBorders>
                  <w:tcMar>
                    <w:left w:w="0" w:type="dxa"/>
                    <w:right w:w="0" w:type="dxa"/>
                  </w:tcMar>
                  <w:vAlign w:val="center"/>
                </w:tcPr>
                <w:p w14:paraId="0A6F0AC3">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实际建设情况</w:t>
                  </w:r>
                </w:p>
              </w:tc>
              <w:tc>
                <w:tcPr>
                  <w:tcW w:w="878" w:type="pct"/>
                  <w:tcBorders>
                    <w:tl2br w:val="nil"/>
                    <w:tr2bl w:val="nil"/>
                  </w:tcBorders>
                  <w:tcMar>
                    <w:left w:w="0" w:type="dxa"/>
                    <w:right w:w="0" w:type="dxa"/>
                  </w:tcMar>
                  <w:vAlign w:val="center"/>
                </w:tcPr>
                <w:p w14:paraId="6B3C4F3D">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b/>
                      <w:snapToGrid w:val="0"/>
                      <w:color w:val="auto"/>
                      <w:kern w:val="0"/>
                      <w:szCs w:val="21"/>
                      <w:highlight w:val="none"/>
                    </w:rPr>
                  </w:pPr>
                  <w:r>
                    <w:rPr>
                      <w:rFonts w:hint="default" w:ascii="Times New Roman" w:hAnsi="Times New Roman" w:eastAsia="宋体" w:cs="Times New Roman"/>
                      <w:b/>
                      <w:snapToGrid w:val="0"/>
                      <w:color w:val="auto"/>
                      <w:kern w:val="0"/>
                      <w:szCs w:val="21"/>
                      <w:highlight w:val="none"/>
                    </w:rPr>
                    <w:t>环评相符性</w:t>
                  </w:r>
                </w:p>
              </w:tc>
            </w:tr>
            <w:tr w14:paraId="4316C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357" w:type="pct"/>
                  <w:vMerge w:val="restart"/>
                  <w:tcBorders>
                    <w:tl2br w:val="nil"/>
                    <w:tr2bl w:val="nil"/>
                  </w:tcBorders>
                  <w:tcMar>
                    <w:left w:w="0" w:type="dxa"/>
                    <w:right w:w="0" w:type="dxa"/>
                  </w:tcMar>
                  <w:vAlign w:val="center"/>
                </w:tcPr>
                <w:p w14:paraId="6CE76DBF">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w:t>
                  </w:r>
                </w:p>
                <w:p w14:paraId="228327F5">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工程</w:t>
                  </w:r>
                </w:p>
              </w:tc>
              <w:tc>
                <w:tcPr>
                  <w:tcW w:w="628" w:type="pct"/>
                  <w:gridSpan w:val="2"/>
                  <w:tcBorders>
                    <w:tl2br w:val="nil"/>
                    <w:tr2bl w:val="nil"/>
                  </w:tcBorders>
                  <w:tcMar>
                    <w:left w:w="0" w:type="dxa"/>
                    <w:right w:w="0" w:type="dxa"/>
                  </w:tcMar>
                  <w:vAlign w:val="center"/>
                </w:tcPr>
                <w:p w14:paraId="2C8D1BD1">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pacing w:val="-3"/>
                      <w:highlight w:val="none"/>
                      <w:lang w:val="en-US" w:eastAsia="zh-CN"/>
                    </w:rPr>
                  </w:pPr>
                  <w:r>
                    <w:rPr>
                      <w:rFonts w:hint="default" w:ascii="Times New Roman" w:hAnsi="Times New Roman" w:cs="Times New Roman"/>
                      <w:color w:val="auto"/>
                      <w:sz w:val="21"/>
                      <w:szCs w:val="21"/>
                      <w:highlight w:val="none"/>
                      <w:lang w:val="en-US" w:eastAsia="zh-CN"/>
                    </w:rPr>
                    <w:t>一号厂房</w:t>
                  </w:r>
                </w:p>
              </w:tc>
              <w:tc>
                <w:tcPr>
                  <w:tcW w:w="1514" w:type="pct"/>
                  <w:tcBorders>
                    <w:tl2br w:val="nil"/>
                    <w:tr2bl w:val="nil"/>
                  </w:tcBorders>
                  <w:tcMar>
                    <w:left w:w="0" w:type="dxa"/>
                    <w:right w:w="0" w:type="dxa"/>
                  </w:tcMar>
                  <w:vAlign w:val="center"/>
                </w:tcPr>
                <w:p w14:paraId="1FF852A3">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pacing w:val="-3"/>
                      <w:highlight w:val="none"/>
                      <w:lang w:val="en-US" w:eastAsia="zh-CN"/>
                    </w:rPr>
                  </w:pPr>
                  <w:r>
                    <w:rPr>
                      <w:rFonts w:hint="default" w:ascii="Times New Roman" w:hAnsi="Times New Roman" w:cs="Times New Roman"/>
                      <w:color w:val="auto"/>
                      <w:sz w:val="21"/>
                      <w:szCs w:val="21"/>
                      <w:highlight w:val="none"/>
                      <w:lang w:val="en-US" w:eastAsia="zh-CN"/>
                    </w:rPr>
                    <w:t>购置车床、磨床等设备，新增1条一条工业滚动轴承生产线（ACBB滚珠轴承，DGBB滚珠轴承，SRB滚子轴承，调心滚子轴承，圆柱滚子轴承生产）</w:t>
                  </w:r>
                </w:p>
              </w:tc>
              <w:tc>
                <w:tcPr>
                  <w:tcW w:w="1621" w:type="pct"/>
                  <w:tcBorders>
                    <w:tl2br w:val="nil"/>
                    <w:tr2bl w:val="nil"/>
                  </w:tcBorders>
                  <w:tcMar>
                    <w:left w:w="0" w:type="dxa"/>
                    <w:right w:w="0" w:type="dxa"/>
                  </w:tcMar>
                  <w:vAlign w:val="center"/>
                </w:tcPr>
                <w:p w14:paraId="0494C34E">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pacing w:val="-3"/>
                      <w:highlight w:val="none"/>
                      <w:lang w:val="en-US" w:eastAsia="zh-CN"/>
                    </w:rPr>
                  </w:pPr>
                  <w:r>
                    <w:rPr>
                      <w:rFonts w:hint="default" w:ascii="Times New Roman" w:hAnsi="Times New Roman" w:cs="Times New Roman"/>
                      <w:color w:val="auto"/>
                      <w:sz w:val="21"/>
                      <w:szCs w:val="21"/>
                      <w:highlight w:val="none"/>
                      <w:lang w:val="en-US" w:eastAsia="zh-CN"/>
                    </w:rPr>
                    <w:t>购置车床、磨床等设备，新增1条一条工业滚动轴承生产线（ACBB滚珠轴承，DGBB滚珠轴承，SRB滚子轴承，调心滚子轴承，圆柱滚子轴承生产）</w:t>
                  </w:r>
                </w:p>
              </w:tc>
              <w:tc>
                <w:tcPr>
                  <w:tcW w:w="878" w:type="pct"/>
                  <w:tcBorders>
                    <w:tl2br w:val="nil"/>
                    <w:tr2bl w:val="nil"/>
                  </w:tcBorders>
                  <w:tcMar>
                    <w:left w:w="0" w:type="dxa"/>
                    <w:right w:w="0" w:type="dxa"/>
                  </w:tcMar>
                  <w:vAlign w:val="center"/>
                </w:tcPr>
                <w:p w14:paraId="248EA237">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与环评一致</w:t>
                  </w:r>
                </w:p>
              </w:tc>
            </w:tr>
            <w:tr w14:paraId="58847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357" w:type="pct"/>
                  <w:vMerge w:val="continue"/>
                  <w:tcBorders>
                    <w:tl2br w:val="nil"/>
                    <w:tr2bl w:val="nil"/>
                  </w:tcBorders>
                  <w:tcMar>
                    <w:left w:w="0" w:type="dxa"/>
                    <w:right w:w="0" w:type="dxa"/>
                  </w:tcMar>
                  <w:vAlign w:val="center"/>
                </w:tcPr>
                <w:p w14:paraId="59EDA8CE">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tcBorders>
                    <w:tl2br w:val="nil"/>
                    <w:tr2bl w:val="nil"/>
                  </w:tcBorders>
                  <w:tcMar>
                    <w:left w:w="0" w:type="dxa"/>
                    <w:right w:w="0" w:type="dxa"/>
                  </w:tcMar>
                  <w:vAlign w:val="center"/>
                </w:tcPr>
                <w:p w14:paraId="087E511D">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1"/>
                      <w:szCs w:val="21"/>
                      <w:highlight w:val="none"/>
                      <w:lang w:val="en-US" w:eastAsia="zh-CN"/>
                    </w:rPr>
                    <w:t>二号厂房</w:t>
                  </w:r>
                </w:p>
              </w:tc>
              <w:tc>
                <w:tcPr>
                  <w:tcW w:w="1514" w:type="pct"/>
                  <w:tcBorders>
                    <w:tl2br w:val="nil"/>
                    <w:tr2bl w:val="nil"/>
                  </w:tcBorders>
                  <w:tcMar>
                    <w:left w:w="0" w:type="dxa"/>
                    <w:right w:w="0" w:type="dxa"/>
                  </w:tcMar>
                  <w:vAlign w:val="center"/>
                </w:tcPr>
                <w:p w14:paraId="728A6D64">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1"/>
                      <w:szCs w:val="21"/>
                      <w:highlight w:val="none"/>
                      <w:lang w:val="en-US" w:eastAsia="zh-CN"/>
                    </w:rPr>
                    <w:t>新增一条黑化线、一台热处理辊棒炉、一条滚子生产线（滚子轴承配套用滚子）</w:t>
                  </w:r>
                </w:p>
              </w:tc>
              <w:tc>
                <w:tcPr>
                  <w:tcW w:w="1621" w:type="pct"/>
                  <w:tcBorders>
                    <w:tl2br w:val="nil"/>
                    <w:tr2bl w:val="nil"/>
                  </w:tcBorders>
                  <w:tcMar>
                    <w:left w:w="0" w:type="dxa"/>
                    <w:right w:w="0" w:type="dxa"/>
                  </w:tcMar>
                  <w:vAlign w:val="center"/>
                </w:tcPr>
                <w:p w14:paraId="662C23DA">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1"/>
                      <w:szCs w:val="21"/>
                      <w:highlight w:val="none"/>
                      <w:lang w:val="en-US" w:eastAsia="zh-CN"/>
                    </w:rPr>
                    <w:t>新增一条黑化线、一台热处理辊棒炉、一条滚子生产线（滚子轴承配套用滚子）</w:t>
                  </w:r>
                </w:p>
              </w:tc>
              <w:tc>
                <w:tcPr>
                  <w:tcW w:w="878" w:type="pct"/>
                  <w:tcBorders>
                    <w:tl2br w:val="nil"/>
                    <w:tr2bl w:val="nil"/>
                  </w:tcBorders>
                  <w:tcMar>
                    <w:left w:w="0" w:type="dxa"/>
                    <w:right w:w="0" w:type="dxa"/>
                  </w:tcMar>
                  <w:vAlign w:val="center"/>
                </w:tcPr>
                <w:p w14:paraId="7EBDC259">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与环评一致</w:t>
                  </w:r>
                </w:p>
              </w:tc>
            </w:tr>
            <w:tr w14:paraId="2A111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357" w:type="pct"/>
                  <w:vMerge w:val="continue"/>
                  <w:tcBorders>
                    <w:tl2br w:val="nil"/>
                    <w:tr2bl w:val="nil"/>
                  </w:tcBorders>
                  <w:tcMar>
                    <w:left w:w="0" w:type="dxa"/>
                    <w:right w:w="0" w:type="dxa"/>
                  </w:tcMar>
                  <w:vAlign w:val="center"/>
                </w:tcPr>
                <w:p w14:paraId="0272B149">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tcBorders>
                    <w:tl2br w:val="nil"/>
                    <w:tr2bl w:val="nil"/>
                  </w:tcBorders>
                  <w:tcMar>
                    <w:left w:w="0" w:type="dxa"/>
                    <w:right w:w="0" w:type="dxa"/>
                  </w:tcMar>
                  <w:vAlign w:val="center"/>
                </w:tcPr>
                <w:p w14:paraId="38C46566">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1"/>
                      <w:szCs w:val="21"/>
                      <w:highlight w:val="none"/>
                      <w:lang w:val="en-US" w:eastAsia="zh-CN"/>
                    </w:rPr>
                    <w:t>三号厂房</w:t>
                  </w:r>
                </w:p>
              </w:tc>
              <w:tc>
                <w:tcPr>
                  <w:tcW w:w="1514" w:type="pct"/>
                  <w:tcBorders>
                    <w:tl2br w:val="nil"/>
                    <w:tr2bl w:val="nil"/>
                  </w:tcBorders>
                  <w:tcMar>
                    <w:left w:w="0" w:type="dxa"/>
                    <w:right w:w="0" w:type="dxa"/>
                  </w:tcMar>
                  <w:vAlign w:val="center"/>
                </w:tcPr>
                <w:p w14:paraId="185D4C1D">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2"/>
                      <w:sz w:val="21"/>
                      <w:szCs w:val="21"/>
                      <w:highlight w:val="none"/>
                      <w:lang w:val="en-US" w:eastAsia="zh-CN" w:bidi="ar-SA"/>
                    </w:rPr>
                    <w:t>增加一台</w:t>
                  </w:r>
                  <w:r>
                    <w:rPr>
                      <w:rFonts w:hint="eastAsia" w:ascii="Times New Roman" w:hAnsi="Times New Roman" w:cs="Times New Roman"/>
                      <w:color w:val="auto"/>
                      <w:kern w:val="2"/>
                      <w:sz w:val="21"/>
                      <w:szCs w:val="21"/>
                      <w:highlight w:val="none"/>
                      <w:lang w:val="en-US" w:eastAsia="zh-CN" w:bidi="ar-SA"/>
                    </w:rPr>
                    <w:t>TRE</w:t>
                  </w:r>
                  <w:r>
                    <w:rPr>
                      <w:rFonts w:hint="default" w:ascii="Times New Roman" w:hAnsi="Times New Roman" w:cs="Times New Roman"/>
                      <w:color w:val="auto"/>
                      <w:kern w:val="2"/>
                      <w:sz w:val="21"/>
                      <w:szCs w:val="21"/>
                      <w:highlight w:val="none"/>
                      <w:lang w:val="en-US" w:eastAsia="zh-CN" w:bidi="ar-SA"/>
                    </w:rPr>
                    <w:t>热处理炉，用于本项目轴承处理，并取消现有FD16炉、钒化炉</w:t>
                  </w:r>
                </w:p>
              </w:tc>
              <w:tc>
                <w:tcPr>
                  <w:tcW w:w="1621" w:type="pct"/>
                  <w:tcBorders>
                    <w:tl2br w:val="nil"/>
                    <w:tr2bl w:val="nil"/>
                  </w:tcBorders>
                  <w:tcMar>
                    <w:left w:w="0" w:type="dxa"/>
                    <w:right w:w="0" w:type="dxa"/>
                  </w:tcMar>
                  <w:vAlign w:val="center"/>
                </w:tcPr>
                <w:p w14:paraId="03CD6BC0">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2"/>
                      <w:sz w:val="21"/>
                      <w:szCs w:val="21"/>
                      <w:highlight w:val="none"/>
                      <w:lang w:val="en-US" w:eastAsia="zh-CN" w:bidi="ar-SA"/>
                    </w:rPr>
                    <w:t>增加一台</w:t>
                  </w:r>
                  <w:r>
                    <w:rPr>
                      <w:rFonts w:hint="eastAsia" w:ascii="Times New Roman" w:hAnsi="Times New Roman" w:cs="Times New Roman"/>
                      <w:color w:val="auto"/>
                      <w:kern w:val="2"/>
                      <w:sz w:val="21"/>
                      <w:szCs w:val="21"/>
                      <w:highlight w:val="none"/>
                      <w:lang w:val="en-US" w:eastAsia="zh-CN" w:bidi="ar-SA"/>
                    </w:rPr>
                    <w:t>TRE</w:t>
                  </w:r>
                  <w:r>
                    <w:rPr>
                      <w:rFonts w:hint="default" w:ascii="Times New Roman" w:hAnsi="Times New Roman" w:cs="Times New Roman"/>
                      <w:color w:val="auto"/>
                      <w:kern w:val="2"/>
                      <w:sz w:val="21"/>
                      <w:szCs w:val="21"/>
                      <w:highlight w:val="none"/>
                      <w:lang w:val="en-US" w:eastAsia="zh-CN" w:bidi="ar-SA"/>
                    </w:rPr>
                    <w:t>热处理炉，用于本项目轴承处理，并取消现有FD16炉、钒化炉</w:t>
                  </w:r>
                </w:p>
              </w:tc>
              <w:tc>
                <w:tcPr>
                  <w:tcW w:w="878" w:type="pct"/>
                  <w:tcBorders>
                    <w:tl2br w:val="nil"/>
                    <w:tr2bl w:val="nil"/>
                  </w:tcBorders>
                  <w:tcMar>
                    <w:left w:w="0" w:type="dxa"/>
                    <w:right w:w="0" w:type="dxa"/>
                  </w:tcMar>
                  <w:vAlign w:val="center"/>
                </w:tcPr>
                <w:p w14:paraId="2E9EFE59">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与环评一致</w:t>
                  </w:r>
                </w:p>
              </w:tc>
            </w:tr>
            <w:tr w14:paraId="3C9446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357" w:type="pct"/>
                  <w:vMerge w:val="restart"/>
                  <w:tcBorders>
                    <w:tl2br w:val="nil"/>
                    <w:tr2bl w:val="nil"/>
                  </w:tcBorders>
                  <w:tcMar>
                    <w:left w:w="0" w:type="dxa"/>
                    <w:right w:w="0" w:type="dxa"/>
                  </w:tcMar>
                  <w:vAlign w:val="center"/>
                </w:tcPr>
                <w:p w14:paraId="5D8E3044">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公用工程</w:t>
                  </w:r>
                </w:p>
              </w:tc>
              <w:tc>
                <w:tcPr>
                  <w:tcW w:w="628" w:type="pct"/>
                  <w:gridSpan w:val="2"/>
                  <w:tcBorders>
                    <w:tl2br w:val="nil"/>
                    <w:tr2bl w:val="nil"/>
                  </w:tcBorders>
                  <w:tcMar>
                    <w:left w:w="0" w:type="dxa"/>
                    <w:right w:w="0" w:type="dxa"/>
                  </w:tcMar>
                  <w:vAlign w:val="center"/>
                </w:tcPr>
                <w:p w14:paraId="2483FF5B">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pacing w:val="-3"/>
                      <w:highlight w:val="none"/>
                      <w:lang w:val="en-US" w:eastAsia="zh-CN"/>
                    </w:rPr>
                  </w:pPr>
                  <w:r>
                    <w:rPr>
                      <w:rFonts w:hint="default" w:ascii="Times New Roman" w:hAnsi="Times New Roman" w:eastAsia="宋体" w:cs="Times New Roman"/>
                      <w:color w:val="auto"/>
                      <w:highlight w:val="none"/>
                    </w:rPr>
                    <w:t>供电</w:t>
                  </w:r>
                </w:p>
              </w:tc>
              <w:tc>
                <w:tcPr>
                  <w:tcW w:w="1514" w:type="pct"/>
                  <w:tcBorders>
                    <w:tl2br w:val="nil"/>
                    <w:tr2bl w:val="nil"/>
                  </w:tcBorders>
                  <w:tcMar>
                    <w:left w:w="0" w:type="dxa"/>
                    <w:right w:w="0" w:type="dxa"/>
                  </w:tcMar>
                  <w:vAlign w:val="center"/>
                </w:tcPr>
                <w:p w14:paraId="4C47E7EE">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pacing w:val="-3"/>
                      <w:highlight w:val="none"/>
                      <w:lang w:val="en-US" w:eastAsia="zh-CN"/>
                    </w:rPr>
                  </w:pPr>
                  <w:r>
                    <w:rPr>
                      <w:rFonts w:hint="default" w:ascii="Times New Roman" w:hAnsi="Times New Roman" w:eastAsia="宋体" w:cs="Times New Roman"/>
                      <w:color w:val="auto"/>
                      <w:szCs w:val="21"/>
                      <w:highlight w:val="none"/>
                    </w:rPr>
                    <w:t>市政电网供电</w:t>
                  </w:r>
                </w:p>
              </w:tc>
              <w:tc>
                <w:tcPr>
                  <w:tcW w:w="1621" w:type="pct"/>
                  <w:tcBorders>
                    <w:tl2br w:val="nil"/>
                    <w:tr2bl w:val="nil"/>
                  </w:tcBorders>
                  <w:tcMar>
                    <w:left w:w="0" w:type="dxa"/>
                    <w:right w:w="0" w:type="dxa"/>
                  </w:tcMar>
                  <w:vAlign w:val="center"/>
                </w:tcPr>
                <w:p w14:paraId="5AA91EF3">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pacing w:val="-3"/>
                      <w:highlight w:val="none"/>
                      <w:lang w:val="en-US" w:eastAsia="zh-CN"/>
                    </w:rPr>
                  </w:pPr>
                  <w:r>
                    <w:rPr>
                      <w:rFonts w:hint="default" w:ascii="Times New Roman" w:hAnsi="Times New Roman" w:eastAsia="宋体" w:cs="Times New Roman"/>
                      <w:color w:val="auto"/>
                      <w:szCs w:val="21"/>
                      <w:highlight w:val="none"/>
                    </w:rPr>
                    <w:t>市政电网供电</w:t>
                  </w:r>
                </w:p>
              </w:tc>
              <w:tc>
                <w:tcPr>
                  <w:tcW w:w="878" w:type="pct"/>
                  <w:tcBorders>
                    <w:tl2br w:val="nil"/>
                    <w:tr2bl w:val="nil"/>
                  </w:tcBorders>
                  <w:tcMar>
                    <w:left w:w="0" w:type="dxa"/>
                    <w:right w:w="0" w:type="dxa"/>
                  </w:tcMar>
                  <w:vAlign w:val="center"/>
                </w:tcPr>
                <w:p w14:paraId="47E81611">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与环评一致</w:t>
                  </w:r>
                </w:p>
              </w:tc>
            </w:tr>
            <w:tr w14:paraId="732B6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57" w:type="pct"/>
                  <w:vMerge w:val="continue"/>
                  <w:tcBorders>
                    <w:tl2br w:val="nil"/>
                    <w:tr2bl w:val="nil"/>
                  </w:tcBorders>
                  <w:tcMar>
                    <w:left w:w="0" w:type="dxa"/>
                    <w:right w:w="0" w:type="dxa"/>
                  </w:tcMar>
                  <w:vAlign w:val="center"/>
                </w:tcPr>
                <w:p w14:paraId="0409385B">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tcBorders>
                    <w:tl2br w:val="nil"/>
                    <w:tr2bl w:val="nil"/>
                  </w:tcBorders>
                  <w:tcMar>
                    <w:left w:w="0" w:type="dxa"/>
                    <w:right w:w="0" w:type="dxa"/>
                  </w:tcMar>
                  <w:vAlign w:val="center"/>
                </w:tcPr>
                <w:p w14:paraId="6AC04D37">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给水</w:t>
                  </w:r>
                </w:p>
              </w:tc>
              <w:tc>
                <w:tcPr>
                  <w:tcW w:w="1514" w:type="pct"/>
                  <w:tcBorders>
                    <w:tl2br w:val="nil"/>
                    <w:tr2bl w:val="nil"/>
                  </w:tcBorders>
                  <w:tcMar>
                    <w:left w:w="0" w:type="dxa"/>
                    <w:right w:w="0" w:type="dxa"/>
                  </w:tcMar>
                  <w:vAlign w:val="center"/>
                </w:tcPr>
                <w:p w14:paraId="36849937">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依托市政管网</w:t>
                  </w:r>
                </w:p>
              </w:tc>
              <w:tc>
                <w:tcPr>
                  <w:tcW w:w="1621" w:type="pct"/>
                  <w:tcBorders>
                    <w:tl2br w:val="nil"/>
                    <w:tr2bl w:val="nil"/>
                  </w:tcBorders>
                  <w:tcMar>
                    <w:left w:w="0" w:type="dxa"/>
                    <w:right w:w="0" w:type="dxa"/>
                  </w:tcMar>
                  <w:vAlign w:val="center"/>
                </w:tcPr>
                <w:p w14:paraId="70D9D380">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依托市政管网</w:t>
                  </w:r>
                </w:p>
              </w:tc>
              <w:tc>
                <w:tcPr>
                  <w:tcW w:w="878" w:type="pct"/>
                  <w:tcBorders>
                    <w:tl2br w:val="nil"/>
                    <w:tr2bl w:val="nil"/>
                  </w:tcBorders>
                  <w:tcMar>
                    <w:left w:w="0" w:type="dxa"/>
                    <w:right w:w="0" w:type="dxa"/>
                  </w:tcMar>
                  <w:vAlign w:val="center"/>
                </w:tcPr>
                <w:p w14:paraId="284EFBCA">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与环评一致</w:t>
                  </w:r>
                </w:p>
              </w:tc>
            </w:tr>
            <w:tr w14:paraId="40540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57" w:type="pct"/>
                  <w:vMerge w:val="restart"/>
                  <w:tcBorders>
                    <w:tl2br w:val="nil"/>
                    <w:tr2bl w:val="nil"/>
                  </w:tcBorders>
                  <w:tcMar>
                    <w:left w:w="0" w:type="dxa"/>
                    <w:right w:w="0" w:type="dxa"/>
                  </w:tcMar>
                  <w:vAlign w:val="center"/>
                </w:tcPr>
                <w:p w14:paraId="25D8B29D">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233" w:type="pct"/>
                  <w:vMerge w:val="restart"/>
                  <w:tcBorders>
                    <w:tl2br w:val="nil"/>
                    <w:tr2bl w:val="nil"/>
                  </w:tcBorders>
                  <w:tcMar>
                    <w:left w:w="0" w:type="dxa"/>
                    <w:right w:w="0" w:type="dxa"/>
                  </w:tcMar>
                  <w:vAlign w:val="center"/>
                </w:tcPr>
                <w:p w14:paraId="40CCDE3D">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395" w:type="pct"/>
                  <w:tcBorders>
                    <w:tl2br w:val="nil"/>
                    <w:tr2bl w:val="nil"/>
                  </w:tcBorders>
                  <w:tcMar>
                    <w:left w:w="0" w:type="dxa"/>
                    <w:right w:w="0" w:type="dxa"/>
                  </w:tcMar>
                  <w:vAlign w:val="center"/>
                </w:tcPr>
                <w:p w14:paraId="317ED4B2">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机加工油雾</w:t>
                  </w:r>
                </w:p>
              </w:tc>
              <w:tc>
                <w:tcPr>
                  <w:tcW w:w="1514" w:type="pct"/>
                  <w:tcBorders>
                    <w:tl2br w:val="nil"/>
                    <w:tr2bl w:val="nil"/>
                  </w:tcBorders>
                  <w:tcMar>
                    <w:left w:w="0" w:type="dxa"/>
                    <w:right w:w="0" w:type="dxa"/>
                  </w:tcMar>
                  <w:vAlign w:val="center"/>
                </w:tcPr>
                <w:p w14:paraId="71483EE0">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经油雾收集净化装置收集处理后，在车间无组织排放</w:t>
                  </w:r>
                </w:p>
              </w:tc>
              <w:tc>
                <w:tcPr>
                  <w:tcW w:w="1621" w:type="pct"/>
                  <w:tcBorders>
                    <w:tl2br w:val="nil"/>
                    <w:tr2bl w:val="nil"/>
                  </w:tcBorders>
                  <w:tcMar>
                    <w:left w:w="0" w:type="dxa"/>
                    <w:right w:w="0" w:type="dxa"/>
                  </w:tcMar>
                  <w:vAlign w:val="center"/>
                </w:tcPr>
                <w:p w14:paraId="07ABB49D">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移动式焊接烟尘除尘器处理，在车间无组织排放</w:t>
                  </w:r>
                </w:p>
              </w:tc>
              <w:tc>
                <w:tcPr>
                  <w:tcW w:w="878" w:type="pct"/>
                  <w:tcBorders>
                    <w:tl2br w:val="nil"/>
                    <w:tr2bl w:val="nil"/>
                  </w:tcBorders>
                  <w:tcMar>
                    <w:left w:w="0" w:type="dxa"/>
                    <w:right w:w="0" w:type="dxa"/>
                  </w:tcMar>
                  <w:vAlign w:val="center"/>
                </w:tcPr>
                <w:p w14:paraId="567AE779">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与环评一致</w:t>
                  </w:r>
                </w:p>
              </w:tc>
            </w:tr>
            <w:tr w14:paraId="24415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57" w:type="pct"/>
                  <w:vMerge w:val="continue"/>
                  <w:tcBorders>
                    <w:tl2br w:val="nil"/>
                    <w:tr2bl w:val="nil"/>
                  </w:tcBorders>
                  <w:tcMar>
                    <w:left w:w="0" w:type="dxa"/>
                    <w:right w:w="0" w:type="dxa"/>
                  </w:tcMar>
                  <w:vAlign w:val="center"/>
                </w:tcPr>
                <w:p w14:paraId="034F1382">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233" w:type="pct"/>
                  <w:vMerge w:val="continue"/>
                  <w:tcBorders>
                    <w:tl2br w:val="nil"/>
                    <w:tr2bl w:val="nil"/>
                  </w:tcBorders>
                  <w:tcMar>
                    <w:left w:w="0" w:type="dxa"/>
                    <w:right w:w="0" w:type="dxa"/>
                  </w:tcMar>
                  <w:vAlign w:val="center"/>
                </w:tcPr>
                <w:p w14:paraId="2B335B49">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p>
              </w:tc>
              <w:tc>
                <w:tcPr>
                  <w:tcW w:w="395" w:type="pct"/>
                  <w:tcBorders>
                    <w:tl2br w:val="nil"/>
                    <w:tr2bl w:val="nil"/>
                  </w:tcBorders>
                  <w:tcMar>
                    <w:left w:w="0" w:type="dxa"/>
                    <w:right w:w="0" w:type="dxa"/>
                  </w:tcMar>
                  <w:vAlign w:val="center"/>
                </w:tcPr>
                <w:p w14:paraId="188A434D">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清洗废气</w:t>
                  </w:r>
                </w:p>
              </w:tc>
              <w:tc>
                <w:tcPr>
                  <w:tcW w:w="1514" w:type="pct"/>
                  <w:tcBorders>
                    <w:tl2br w:val="nil"/>
                    <w:tr2bl w:val="nil"/>
                  </w:tcBorders>
                  <w:tcMar>
                    <w:left w:w="0" w:type="dxa"/>
                    <w:right w:w="0" w:type="dxa"/>
                  </w:tcMar>
                  <w:vAlign w:val="center"/>
                </w:tcPr>
                <w:p w14:paraId="566AFA76">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油雾净化器处理后</w:t>
                  </w:r>
                  <w:r>
                    <w:rPr>
                      <w:rFonts w:hint="default" w:ascii="Times New Roman" w:hAnsi="Times New Roman" w:eastAsia="宋体" w:cs="Times New Roman"/>
                      <w:color w:val="auto"/>
                      <w:highlight w:val="none"/>
                      <w:lang w:val="en-US" w:eastAsia="zh-CN"/>
                    </w:rPr>
                    <w:t>通过15m排气筒（DA047）</w:t>
                  </w:r>
                  <w:r>
                    <w:rPr>
                      <w:rFonts w:hint="default" w:ascii="Times New Roman" w:hAnsi="Times New Roman" w:eastAsia="宋体" w:cs="Times New Roman"/>
                      <w:color w:val="auto"/>
                      <w:highlight w:val="none"/>
                    </w:rPr>
                    <w:t>有组织排放</w:t>
                  </w:r>
                </w:p>
              </w:tc>
              <w:tc>
                <w:tcPr>
                  <w:tcW w:w="1621" w:type="pct"/>
                  <w:tcBorders>
                    <w:tl2br w:val="nil"/>
                    <w:tr2bl w:val="nil"/>
                  </w:tcBorders>
                  <w:tcMar>
                    <w:left w:w="0" w:type="dxa"/>
                    <w:right w:w="0" w:type="dxa"/>
                  </w:tcMar>
                  <w:vAlign w:val="center"/>
                </w:tcPr>
                <w:p w14:paraId="2AE087F5">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油雾净化器处理后</w:t>
                  </w:r>
                  <w:r>
                    <w:rPr>
                      <w:rFonts w:hint="default" w:ascii="Times New Roman" w:hAnsi="Times New Roman" w:eastAsia="宋体" w:cs="Times New Roman"/>
                      <w:color w:val="auto"/>
                      <w:highlight w:val="none"/>
                      <w:lang w:val="en-US" w:eastAsia="zh-CN"/>
                    </w:rPr>
                    <w:t>通过15m排气筒（DA047）</w:t>
                  </w:r>
                  <w:r>
                    <w:rPr>
                      <w:rFonts w:hint="default" w:ascii="Times New Roman" w:hAnsi="Times New Roman" w:eastAsia="宋体" w:cs="Times New Roman"/>
                      <w:color w:val="auto"/>
                      <w:highlight w:val="none"/>
                    </w:rPr>
                    <w:t>有组织排放</w:t>
                  </w:r>
                </w:p>
              </w:tc>
              <w:tc>
                <w:tcPr>
                  <w:tcW w:w="878" w:type="pct"/>
                  <w:tcBorders>
                    <w:tl2br w:val="nil"/>
                    <w:tr2bl w:val="nil"/>
                  </w:tcBorders>
                  <w:tcMar>
                    <w:left w:w="0" w:type="dxa"/>
                    <w:right w:w="0" w:type="dxa"/>
                  </w:tcMar>
                  <w:vAlign w:val="center"/>
                </w:tcPr>
                <w:p w14:paraId="451F0DC4">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与环评一致</w:t>
                  </w:r>
                </w:p>
              </w:tc>
            </w:tr>
            <w:tr w14:paraId="6318F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57" w:type="pct"/>
                  <w:vMerge w:val="continue"/>
                  <w:tcBorders>
                    <w:tl2br w:val="nil"/>
                    <w:tr2bl w:val="nil"/>
                  </w:tcBorders>
                  <w:tcMar>
                    <w:left w:w="0" w:type="dxa"/>
                    <w:right w:w="0" w:type="dxa"/>
                  </w:tcMar>
                  <w:vAlign w:val="center"/>
                </w:tcPr>
                <w:p w14:paraId="6D762CD3">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233" w:type="pct"/>
                  <w:vMerge w:val="continue"/>
                  <w:tcBorders>
                    <w:tl2br w:val="nil"/>
                    <w:tr2bl w:val="nil"/>
                  </w:tcBorders>
                  <w:tcMar>
                    <w:left w:w="0" w:type="dxa"/>
                    <w:right w:w="0" w:type="dxa"/>
                  </w:tcMar>
                  <w:vAlign w:val="center"/>
                </w:tcPr>
                <w:p w14:paraId="134250F9">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p>
              </w:tc>
              <w:tc>
                <w:tcPr>
                  <w:tcW w:w="395" w:type="pct"/>
                  <w:tcBorders>
                    <w:tl2br w:val="nil"/>
                    <w:tr2bl w:val="nil"/>
                  </w:tcBorders>
                  <w:tcMar>
                    <w:left w:w="0" w:type="dxa"/>
                    <w:right w:w="0" w:type="dxa"/>
                  </w:tcMar>
                  <w:vAlign w:val="center"/>
                </w:tcPr>
                <w:p w14:paraId="485ACD61">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发黑废气</w:t>
                  </w:r>
                </w:p>
              </w:tc>
              <w:tc>
                <w:tcPr>
                  <w:tcW w:w="1514" w:type="pct"/>
                  <w:tcBorders>
                    <w:tl2br w:val="nil"/>
                    <w:tr2bl w:val="nil"/>
                  </w:tcBorders>
                  <w:tcMar>
                    <w:left w:w="0" w:type="dxa"/>
                    <w:right w:w="0" w:type="dxa"/>
                  </w:tcMar>
                  <w:vAlign w:val="center"/>
                </w:tcPr>
                <w:p w14:paraId="3C0029D4">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喷淋塔吸收处理后</w:t>
                  </w:r>
                  <w:r>
                    <w:rPr>
                      <w:rFonts w:hint="default" w:ascii="Times New Roman" w:hAnsi="Times New Roman" w:eastAsia="宋体" w:cs="Times New Roman"/>
                      <w:color w:val="auto"/>
                      <w:highlight w:val="none"/>
                      <w:lang w:val="en-US" w:eastAsia="zh-CN"/>
                    </w:rPr>
                    <w:t>通过15m排气筒（DA048）</w:t>
                  </w:r>
                  <w:r>
                    <w:rPr>
                      <w:rFonts w:hint="default" w:ascii="Times New Roman" w:hAnsi="Times New Roman" w:eastAsia="宋体" w:cs="Times New Roman"/>
                      <w:color w:val="auto"/>
                      <w:highlight w:val="none"/>
                    </w:rPr>
                    <w:t>有组织排放</w:t>
                  </w:r>
                </w:p>
              </w:tc>
              <w:tc>
                <w:tcPr>
                  <w:tcW w:w="1621" w:type="pct"/>
                  <w:tcBorders>
                    <w:tl2br w:val="nil"/>
                    <w:tr2bl w:val="nil"/>
                  </w:tcBorders>
                  <w:tcMar>
                    <w:left w:w="0" w:type="dxa"/>
                    <w:right w:w="0" w:type="dxa"/>
                  </w:tcMar>
                  <w:vAlign w:val="center"/>
                </w:tcPr>
                <w:p w14:paraId="697EBCD1">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喷淋塔吸收处理后</w:t>
                  </w:r>
                  <w:r>
                    <w:rPr>
                      <w:rFonts w:hint="default" w:ascii="Times New Roman" w:hAnsi="Times New Roman" w:eastAsia="宋体" w:cs="Times New Roman"/>
                      <w:color w:val="auto"/>
                      <w:highlight w:val="none"/>
                      <w:lang w:val="en-US" w:eastAsia="zh-CN"/>
                    </w:rPr>
                    <w:t>通过15m排气筒（DA048）</w:t>
                  </w:r>
                  <w:r>
                    <w:rPr>
                      <w:rFonts w:hint="default" w:ascii="Times New Roman" w:hAnsi="Times New Roman" w:eastAsia="宋体" w:cs="Times New Roman"/>
                      <w:color w:val="auto"/>
                      <w:highlight w:val="none"/>
                    </w:rPr>
                    <w:t>有组织排放</w:t>
                  </w:r>
                </w:p>
              </w:tc>
              <w:tc>
                <w:tcPr>
                  <w:tcW w:w="878" w:type="pct"/>
                  <w:tcBorders>
                    <w:tl2br w:val="nil"/>
                    <w:tr2bl w:val="nil"/>
                  </w:tcBorders>
                  <w:tcMar>
                    <w:left w:w="0" w:type="dxa"/>
                    <w:right w:w="0" w:type="dxa"/>
                  </w:tcMar>
                  <w:vAlign w:val="center"/>
                </w:tcPr>
                <w:p w14:paraId="1E3BA6C1">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与环评一致</w:t>
                  </w:r>
                </w:p>
              </w:tc>
            </w:tr>
            <w:tr w14:paraId="4BAB7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57" w:type="pct"/>
                  <w:vMerge w:val="continue"/>
                  <w:tcBorders>
                    <w:tl2br w:val="nil"/>
                    <w:tr2bl w:val="nil"/>
                  </w:tcBorders>
                  <w:tcMar>
                    <w:left w:w="0" w:type="dxa"/>
                    <w:right w:w="0" w:type="dxa"/>
                  </w:tcMar>
                  <w:vAlign w:val="center"/>
                </w:tcPr>
                <w:p w14:paraId="1FB20BFD">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233" w:type="pct"/>
                  <w:vMerge w:val="continue"/>
                  <w:tcBorders>
                    <w:tl2br w:val="nil"/>
                    <w:tr2bl w:val="nil"/>
                  </w:tcBorders>
                  <w:tcMar>
                    <w:left w:w="0" w:type="dxa"/>
                    <w:right w:w="0" w:type="dxa"/>
                  </w:tcMar>
                  <w:vAlign w:val="center"/>
                </w:tcPr>
                <w:p w14:paraId="618F876D">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p>
              </w:tc>
              <w:tc>
                <w:tcPr>
                  <w:tcW w:w="395" w:type="pct"/>
                  <w:tcBorders>
                    <w:tl2br w:val="nil"/>
                    <w:tr2bl w:val="nil"/>
                  </w:tcBorders>
                  <w:tcMar>
                    <w:left w:w="0" w:type="dxa"/>
                    <w:right w:w="0" w:type="dxa"/>
                  </w:tcMar>
                  <w:vAlign w:val="center"/>
                </w:tcPr>
                <w:p w14:paraId="2CCEBF2E">
                  <w:pPr>
                    <w:spacing w:line="30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碳氮共渗废气</w:t>
                  </w:r>
                </w:p>
              </w:tc>
              <w:tc>
                <w:tcPr>
                  <w:tcW w:w="1514" w:type="pct"/>
                  <w:tcBorders>
                    <w:tl2br w:val="nil"/>
                    <w:tr2bl w:val="nil"/>
                  </w:tcBorders>
                  <w:tcMar>
                    <w:left w:w="0" w:type="dxa"/>
                    <w:right w:w="0" w:type="dxa"/>
                  </w:tcMar>
                  <w:vAlign w:val="center"/>
                </w:tcPr>
                <w:p w14:paraId="540F445E">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val="en-US" w:eastAsia="zh-CN"/>
                    </w:rPr>
                    <w:t>设备密闭/集气罩收集，</w:t>
                  </w:r>
                  <w:r>
                    <w:rPr>
                      <w:rFonts w:hint="default" w:ascii="Times New Roman" w:hAnsi="Times New Roman" w:eastAsia="宋体" w:cs="Times New Roman"/>
                      <w:color w:val="auto"/>
                      <w:highlight w:val="none"/>
                      <w:lang w:eastAsia="zh-CN"/>
                    </w:rPr>
                    <w:t>经热处理炉尾气燃烧处理后</w:t>
                  </w:r>
                  <w:r>
                    <w:rPr>
                      <w:rFonts w:hint="default" w:ascii="Times New Roman" w:hAnsi="Times New Roman" w:eastAsia="宋体" w:cs="Times New Roman"/>
                      <w:color w:val="auto"/>
                      <w:highlight w:val="none"/>
                      <w:lang w:val="en-US" w:eastAsia="zh-CN"/>
                    </w:rPr>
                    <w:t>通过15m排气筒（DA044、DA045、DA046）</w:t>
                  </w:r>
                  <w:r>
                    <w:rPr>
                      <w:rFonts w:hint="default" w:ascii="Times New Roman" w:hAnsi="Times New Roman" w:eastAsia="宋体" w:cs="Times New Roman"/>
                      <w:color w:val="auto"/>
                      <w:highlight w:val="none"/>
                    </w:rPr>
                    <w:t>有组织排放</w:t>
                  </w:r>
                </w:p>
              </w:tc>
              <w:tc>
                <w:tcPr>
                  <w:tcW w:w="1621" w:type="pct"/>
                  <w:tcBorders>
                    <w:tl2br w:val="nil"/>
                    <w:tr2bl w:val="nil"/>
                  </w:tcBorders>
                  <w:tcMar>
                    <w:left w:w="0" w:type="dxa"/>
                    <w:right w:w="0" w:type="dxa"/>
                  </w:tcMar>
                  <w:vAlign w:val="center"/>
                </w:tcPr>
                <w:p w14:paraId="7EBD11CB">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val="en-US" w:eastAsia="zh-CN"/>
                    </w:rPr>
                    <w:t>设备密闭/集气罩收集，</w:t>
                  </w:r>
                  <w:r>
                    <w:rPr>
                      <w:rFonts w:hint="default" w:ascii="Times New Roman" w:hAnsi="Times New Roman" w:eastAsia="宋体" w:cs="Times New Roman"/>
                      <w:color w:val="auto"/>
                      <w:highlight w:val="none"/>
                      <w:lang w:eastAsia="zh-CN"/>
                    </w:rPr>
                    <w:t>经热处理炉尾气燃烧处理后</w:t>
                  </w:r>
                  <w:r>
                    <w:rPr>
                      <w:rFonts w:hint="default" w:ascii="Times New Roman" w:hAnsi="Times New Roman" w:eastAsia="宋体" w:cs="Times New Roman"/>
                      <w:color w:val="auto"/>
                      <w:highlight w:val="none"/>
                      <w:lang w:val="en-US" w:eastAsia="zh-CN"/>
                    </w:rPr>
                    <w:t>通过15m排气筒（DA044、DA045、DA046）</w:t>
                  </w:r>
                  <w:r>
                    <w:rPr>
                      <w:rFonts w:hint="default" w:ascii="Times New Roman" w:hAnsi="Times New Roman" w:eastAsia="宋体" w:cs="Times New Roman"/>
                      <w:color w:val="auto"/>
                      <w:highlight w:val="none"/>
                    </w:rPr>
                    <w:t>有组织排放</w:t>
                  </w:r>
                </w:p>
              </w:tc>
              <w:tc>
                <w:tcPr>
                  <w:tcW w:w="878" w:type="pct"/>
                  <w:tcBorders>
                    <w:tl2br w:val="nil"/>
                    <w:tr2bl w:val="nil"/>
                  </w:tcBorders>
                  <w:tcMar>
                    <w:left w:w="0" w:type="dxa"/>
                    <w:right w:w="0" w:type="dxa"/>
                  </w:tcMar>
                  <w:vAlign w:val="center"/>
                </w:tcPr>
                <w:p w14:paraId="50C1655E">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与环评一致</w:t>
                  </w:r>
                </w:p>
              </w:tc>
            </w:tr>
            <w:tr w14:paraId="78F2E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57" w:type="pct"/>
                  <w:vMerge w:val="continue"/>
                  <w:tcBorders>
                    <w:tl2br w:val="nil"/>
                    <w:tr2bl w:val="nil"/>
                  </w:tcBorders>
                  <w:tcMar>
                    <w:left w:w="0" w:type="dxa"/>
                    <w:right w:w="0" w:type="dxa"/>
                  </w:tcMar>
                  <w:vAlign w:val="center"/>
                </w:tcPr>
                <w:p w14:paraId="2F873E4E">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tcBorders>
                    <w:tl2br w:val="nil"/>
                    <w:tr2bl w:val="nil"/>
                  </w:tcBorders>
                  <w:tcMar>
                    <w:left w:w="0" w:type="dxa"/>
                    <w:right w:w="0" w:type="dxa"/>
                  </w:tcMar>
                  <w:vAlign w:val="center"/>
                </w:tcPr>
                <w:p w14:paraId="23E71489">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1514" w:type="pct"/>
                  <w:tcBorders>
                    <w:tl2br w:val="nil"/>
                    <w:tr2bl w:val="nil"/>
                  </w:tcBorders>
                  <w:tcMar>
                    <w:left w:w="0" w:type="dxa"/>
                    <w:right w:w="0" w:type="dxa"/>
                  </w:tcMar>
                  <w:vAlign w:val="center"/>
                </w:tcPr>
                <w:p w14:paraId="7E6BB121">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生产废水经过低温高效蒸发器蒸发冷凝除油后，然后废水经过“生化处理+MBR过滤”，蒸发预处理能力72t/d，污水处理站处理能力50t/d</w:t>
                  </w:r>
                </w:p>
              </w:tc>
              <w:tc>
                <w:tcPr>
                  <w:tcW w:w="1621" w:type="pct"/>
                  <w:tcBorders>
                    <w:tl2br w:val="nil"/>
                    <w:tr2bl w:val="nil"/>
                  </w:tcBorders>
                  <w:tcMar>
                    <w:left w:w="0" w:type="dxa"/>
                    <w:right w:w="0" w:type="dxa"/>
                  </w:tcMar>
                  <w:vAlign w:val="center"/>
                </w:tcPr>
                <w:p w14:paraId="42CD16A1">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生产废水经过低温高效蒸发器蒸发冷凝除油后，然后废水经过“生化处理+MBR过滤”，蒸发预处理能力72t/d，污水处理站处理能力50t/d</w:t>
                  </w:r>
                </w:p>
              </w:tc>
              <w:tc>
                <w:tcPr>
                  <w:tcW w:w="878" w:type="pct"/>
                  <w:tcBorders>
                    <w:tl2br w:val="nil"/>
                    <w:tr2bl w:val="nil"/>
                  </w:tcBorders>
                  <w:tcMar>
                    <w:left w:w="0" w:type="dxa"/>
                    <w:right w:w="0" w:type="dxa"/>
                  </w:tcMar>
                  <w:vAlign w:val="center"/>
                </w:tcPr>
                <w:p w14:paraId="62D50988">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与环评一致</w:t>
                  </w:r>
                </w:p>
              </w:tc>
            </w:tr>
            <w:tr w14:paraId="2AA948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57" w:type="pct"/>
                  <w:vMerge w:val="continue"/>
                  <w:tcBorders>
                    <w:tl2br w:val="nil"/>
                    <w:tr2bl w:val="nil"/>
                  </w:tcBorders>
                  <w:tcMar>
                    <w:left w:w="0" w:type="dxa"/>
                    <w:right w:w="0" w:type="dxa"/>
                  </w:tcMar>
                  <w:vAlign w:val="center"/>
                </w:tcPr>
                <w:p w14:paraId="3EE2A650">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tcBorders>
                    <w:tl2br w:val="nil"/>
                    <w:tr2bl w:val="nil"/>
                  </w:tcBorders>
                  <w:tcMar>
                    <w:left w:w="0" w:type="dxa"/>
                    <w:right w:w="0" w:type="dxa"/>
                  </w:tcMar>
                  <w:vAlign w:val="center"/>
                </w:tcPr>
                <w:p w14:paraId="7B04DFFB">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1514" w:type="pct"/>
                  <w:tcBorders>
                    <w:tl2br w:val="nil"/>
                    <w:tr2bl w:val="nil"/>
                  </w:tcBorders>
                  <w:tcMar>
                    <w:left w:w="0" w:type="dxa"/>
                    <w:right w:w="0" w:type="dxa"/>
                  </w:tcMar>
                  <w:vAlign w:val="center"/>
                </w:tcPr>
                <w:p w14:paraId="070396BE">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选用低噪声设备、底座、建筑隔声</w:t>
                  </w:r>
                </w:p>
              </w:tc>
              <w:tc>
                <w:tcPr>
                  <w:tcW w:w="1621" w:type="pct"/>
                  <w:tcBorders>
                    <w:tl2br w:val="nil"/>
                    <w:tr2bl w:val="nil"/>
                  </w:tcBorders>
                  <w:tcMar>
                    <w:left w:w="0" w:type="dxa"/>
                    <w:right w:w="0" w:type="dxa"/>
                  </w:tcMar>
                  <w:vAlign w:val="center"/>
                </w:tcPr>
                <w:p w14:paraId="70098C78">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snapToGrid w:val="0"/>
                      <w:color w:val="auto"/>
                      <w:kern w:val="0"/>
                      <w:sz w:val="21"/>
                      <w:szCs w:val="21"/>
                      <w:highlight w:val="none"/>
                      <w:lang w:val="zh-CN" w:eastAsia="zh-CN" w:bidi="ar-SA"/>
                    </w:rPr>
                  </w:pPr>
                  <w:r>
                    <w:rPr>
                      <w:rFonts w:hint="default" w:ascii="Times New Roman" w:hAnsi="Times New Roman" w:eastAsia="宋体" w:cs="Times New Roman"/>
                      <w:color w:val="auto"/>
                      <w:szCs w:val="21"/>
                      <w:highlight w:val="none"/>
                      <w:lang w:val="en-US" w:eastAsia="zh-CN"/>
                    </w:rPr>
                    <w:t>选用低噪声设备、底座、建筑隔声</w:t>
                  </w:r>
                </w:p>
              </w:tc>
              <w:tc>
                <w:tcPr>
                  <w:tcW w:w="878" w:type="pct"/>
                  <w:tcBorders>
                    <w:tl2br w:val="nil"/>
                    <w:tr2bl w:val="nil"/>
                  </w:tcBorders>
                  <w:tcMar>
                    <w:left w:w="0" w:type="dxa"/>
                    <w:right w:w="0" w:type="dxa"/>
                  </w:tcMar>
                  <w:vAlign w:val="center"/>
                </w:tcPr>
                <w:p w14:paraId="6D9A5677">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zCs w:val="21"/>
                      <w:highlight w:val="none"/>
                    </w:rPr>
                    <w:t>与环评一致</w:t>
                  </w:r>
                </w:p>
              </w:tc>
            </w:tr>
            <w:tr w14:paraId="6568D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57" w:type="pct"/>
                  <w:vMerge w:val="continue"/>
                  <w:tcBorders>
                    <w:tl2br w:val="nil"/>
                    <w:tr2bl w:val="nil"/>
                  </w:tcBorders>
                  <w:tcMar>
                    <w:left w:w="0" w:type="dxa"/>
                    <w:right w:w="0" w:type="dxa"/>
                  </w:tcMar>
                  <w:vAlign w:val="center"/>
                </w:tcPr>
                <w:p w14:paraId="19A3E639">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vMerge w:val="restart"/>
                  <w:tcBorders>
                    <w:tl2br w:val="nil"/>
                    <w:tr2bl w:val="nil"/>
                  </w:tcBorders>
                  <w:tcMar>
                    <w:left w:w="0" w:type="dxa"/>
                    <w:right w:w="0" w:type="dxa"/>
                  </w:tcMar>
                  <w:vAlign w:val="center"/>
                </w:tcPr>
                <w:p w14:paraId="5788CD32">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eastAsia="zh-CN"/>
                    </w:rPr>
                    <w:t>危废暂存间</w:t>
                  </w:r>
                </w:p>
              </w:tc>
              <w:tc>
                <w:tcPr>
                  <w:tcW w:w="1514" w:type="pct"/>
                  <w:tcBorders>
                    <w:tl2br w:val="nil"/>
                    <w:tr2bl w:val="nil"/>
                  </w:tcBorders>
                  <w:tcMar>
                    <w:left w:w="0" w:type="dxa"/>
                    <w:right w:w="0" w:type="dxa"/>
                  </w:tcMar>
                  <w:vAlign w:val="center"/>
                </w:tcPr>
                <w:p w14:paraId="098E9924">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依托现有360m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危废仓库</w:t>
                  </w:r>
                </w:p>
              </w:tc>
              <w:tc>
                <w:tcPr>
                  <w:tcW w:w="1621" w:type="pct"/>
                  <w:tcBorders>
                    <w:tl2br w:val="nil"/>
                    <w:tr2bl w:val="nil"/>
                  </w:tcBorders>
                  <w:tcMar>
                    <w:left w:w="0" w:type="dxa"/>
                    <w:right w:w="0" w:type="dxa"/>
                  </w:tcMar>
                  <w:vAlign w:val="center"/>
                </w:tcPr>
                <w:p w14:paraId="52776B04">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依托现有360m</w:t>
                  </w:r>
                  <w:r>
                    <w:rPr>
                      <w:rFonts w:hint="default" w:ascii="Times New Roman" w:hAnsi="Times New Roman" w:eastAsia="宋体" w:cs="Times New Roman"/>
                      <w:color w:val="auto"/>
                      <w:szCs w:val="21"/>
                      <w:highlight w:val="none"/>
                      <w:vertAlign w:val="superscript"/>
                      <w:lang w:val="en-US" w:eastAsia="zh-CN"/>
                    </w:rPr>
                    <w:t>2</w:t>
                  </w:r>
                  <w:r>
                    <w:rPr>
                      <w:rFonts w:hint="default" w:ascii="Times New Roman" w:hAnsi="Times New Roman" w:eastAsia="宋体" w:cs="Times New Roman"/>
                      <w:color w:val="auto"/>
                      <w:szCs w:val="21"/>
                      <w:highlight w:val="none"/>
                      <w:lang w:val="en-US" w:eastAsia="zh-CN"/>
                    </w:rPr>
                    <w:t>危废仓库</w:t>
                  </w:r>
                </w:p>
              </w:tc>
              <w:tc>
                <w:tcPr>
                  <w:tcW w:w="878" w:type="pct"/>
                  <w:tcBorders>
                    <w:tl2br w:val="nil"/>
                    <w:tr2bl w:val="nil"/>
                  </w:tcBorders>
                  <w:tcMar>
                    <w:left w:w="0" w:type="dxa"/>
                    <w:right w:w="0" w:type="dxa"/>
                  </w:tcMar>
                  <w:vAlign w:val="center"/>
                </w:tcPr>
                <w:p w14:paraId="5F9E63B8">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与环评一致</w:t>
                  </w:r>
                </w:p>
              </w:tc>
            </w:tr>
            <w:tr w14:paraId="0EF63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57" w:type="pct"/>
                  <w:vMerge w:val="continue"/>
                  <w:tcBorders>
                    <w:tl2br w:val="nil"/>
                    <w:tr2bl w:val="nil"/>
                  </w:tcBorders>
                  <w:tcMar>
                    <w:left w:w="0" w:type="dxa"/>
                    <w:right w:w="0" w:type="dxa"/>
                  </w:tcMar>
                  <w:vAlign w:val="center"/>
                </w:tcPr>
                <w:p w14:paraId="516ABEF8">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vMerge w:val="continue"/>
                  <w:tcBorders>
                    <w:tl2br w:val="nil"/>
                    <w:tr2bl w:val="nil"/>
                  </w:tcBorders>
                  <w:tcMar>
                    <w:left w:w="0" w:type="dxa"/>
                    <w:right w:w="0" w:type="dxa"/>
                  </w:tcMar>
                  <w:vAlign w:val="center"/>
                </w:tcPr>
                <w:p w14:paraId="311D897D">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p>
              </w:tc>
              <w:tc>
                <w:tcPr>
                  <w:tcW w:w="1514" w:type="pct"/>
                  <w:tcBorders>
                    <w:tl2br w:val="nil"/>
                    <w:tr2bl w:val="nil"/>
                  </w:tcBorders>
                  <w:tcMar>
                    <w:left w:w="0" w:type="dxa"/>
                    <w:right w:w="0" w:type="dxa"/>
                  </w:tcMar>
                  <w:vAlign w:val="center"/>
                </w:tcPr>
                <w:p w14:paraId="19752E38">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依托现有</w:t>
                  </w:r>
                  <w:r>
                    <w:rPr>
                      <w:rFonts w:hint="eastAsia" w:ascii="Times New Roman" w:hAnsi="Times New Roman" w:eastAsia="宋体" w:cs="Times New Roman"/>
                      <w:color w:val="auto"/>
                      <w:szCs w:val="21"/>
                      <w:highlight w:val="none"/>
                      <w:lang w:val="en-US" w:eastAsia="zh-CN"/>
                    </w:rPr>
                    <w:t>75</w:t>
                  </w:r>
                  <w:r>
                    <w:rPr>
                      <w:rFonts w:hint="default" w:ascii="Times New Roman" w:hAnsi="Times New Roman" w:eastAsia="宋体" w:cs="Times New Roman"/>
                      <w:color w:val="auto"/>
                      <w:szCs w:val="21"/>
                      <w:highlight w:val="none"/>
                      <w:lang w:val="en-US" w:eastAsia="zh-CN"/>
                    </w:rPr>
                    <w:t>平方米铁屑库，</w:t>
                  </w:r>
                  <w:r>
                    <w:rPr>
                      <w:rFonts w:hint="eastAsia" w:ascii="Times New Roman" w:hAnsi="Times New Roman" w:eastAsia="宋体" w:cs="Times New Roman"/>
                      <w:color w:val="auto"/>
                      <w:szCs w:val="21"/>
                      <w:highlight w:val="none"/>
                      <w:lang w:val="en-US" w:eastAsia="zh-CN"/>
                    </w:rPr>
                    <w:t>存放含油金属屑</w:t>
                  </w:r>
                </w:p>
              </w:tc>
              <w:tc>
                <w:tcPr>
                  <w:tcW w:w="1621" w:type="pct"/>
                  <w:tcBorders>
                    <w:tl2br w:val="nil"/>
                    <w:tr2bl w:val="nil"/>
                  </w:tcBorders>
                  <w:tcMar>
                    <w:left w:w="0" w:type="dxa"/>
                    <w:right w:w="0" w:type="dxa"/>
                  </w:tcMar>
                  <w:vAlign w:val="center"/>
                </w:tcPr>
                <w:p w14:paraId="4FA2551B">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依托现有</w:t>
                  </w:r>
                  <w:r>
                    <w:rPr>
                      <w:rFonts w:hint="eastAsia" w:ascii="Times New Roman" w:hAnsi="Times New Roman" w:eastAsia="宋体" w:cs="Times New Roman"/>
                      <w:color w:val="auto"/>
                      <w:szCs w:val="21"/>
                      <w:highlight w:val="none"/>
                      <w:lang w:val="en-US" w:eastAsia="zh-CN"/>
                    </w:rPr>
                    <w:t>75</w:t>
                  </w:r>
                  <w:r>
                    <w:rPr>
                      <w:rFonts w:hint="default" w:ascii="Times New Roman" w:hAnsi="Times New Roman" w:eastAsia="宋体" w:cs="Times New Roman"/>
                      <w:color w:val="auto"/>
                      <w:szCs w:val="21"/>
                      <w:highlight w:val="none"/>
                      <w:lang w:val="en-US" w:eastAsia="zh-CN"/>
                    </w:rPr>
                    <w:t>平方米铁屑库，</w:t>
                  </w:r>
                  <w:r>
                    <w:rPr>
                      <w:rFonts w:hint="eastAsia" w:ascii="Times New Roman" w:hAnsi="Times New Roman" w:eastAsia="宋体" w:cs="Times New Roman"/>
                      <w:color w:val="auto"/>
                      <w:szCs w:val="21"/>
                      <w:highlight w:val="none"/>
                      <w:lang w:val="en-US" w:eastAsia="zh-CN"/>
                    </w:rPr>
                    <w:t>存放含油金属屑</w:t>
                  </w:r>
                </w:p>
              </w:tc>
              <w:tc>
                <w:tcPr>
                  <w:tcW w:w="878" w:type="pct"/>
                  <w:tcBorders>
                    <w:tl2br w:val="nil"/>
                    <w:tr2bl w:val="nil"/>
                  </w:tcBorders>
                  <w:tcMar>
                    <w:left w:w="0" w:type="dxa"/>
                    <w:right w:w="0" w:type="dxa"/>
                  </w:tcMar>
                  <w:vAlign w:val="center"/>
                </w:tcPr>
                <w:p w14:paraId="12BE9FB3">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与环评一致</w:t>
                  </w:r>
                </w:p>
              </w:tc>
            </w:tr>
            <w:tr w14:paraId="0BE63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57" w:type="pct"/>
                  <w:vMerge w:val="continue"/>
                  <w:tcBorders>
                    <w:tl2br w:val="nil"/>
                    <w:tr2bl w:val="nil"/>
                  </w:tcBorders>
                  <w:tcMar>
                    <w:left w:w="0" w:type="dxa"/>
                    <w:right w:w="0" w:type="dxa"/>
                  </w:tcMar>
                  <w:vAlign w:val="center"/>
                </w:tcPr>
                <w:p w14:paraId="35CA134B">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vMerge w:val="restart"/>
                  <w:tcBorders>
                    <w:tl2br w:val="nil"/>
                    <w:tr2bl w:val="nil"/>
                  </w:tcBorders>
                  <w:tcMar>
                    <w:left w:w="0" w:type="dxa"/>
                    <w:right w:w="0" w:type="dxa"/>
                  </w:tcMar>
                  <w:vAlign w:val="center"/>
                </w:tcPr>
                <w:p w14:paraId="2035DA3F">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sz w:val="21"/>
                      <w:szCs w:val="21"/>
                      <w:highlight w:val="none"/>
                    </w:rPr>
                    <w:t>风险防范</w:t>
                  </w:r>
                </w:p>
              </w:tc>
              <w:tc>
                <w:tcPr>
                  <w:tcW w:w="1514" w:type="pct"/>
                  <w:tcBorders>
                    <w:tl2br w:val="nil"/>
                    <w:tr2bl w:val="nil"/>
                  </w:tcBorders>
                  <w:tcMar>
                    <w:left w:w="0" w:type="dxa"/>
                    <w:right w:w="0" w:type="dxa"/>
                  </w:tcMar>
                  <w:vAlign w:val="center"/>
                </w:tcPr>
                <w:p w14:paraId="1CDD83C8">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依托现有500立方米事故池</w:t>
                  </w:r>
                </w:p>
              </w:tc>
              <w:tc>
                <w:tcPr>
                  <w:tcW w:w="1621" w:type="pct"/>
                  <w:tcBorders>
                    <w:tl2br w:val="nil"/>
                    <w:tr2bl w:val="nil"/>
                  </w:tcBorders>
                  <w:tcMar>
                    <w:left w:w="0" w:type="dxa"/>
                    <w:right w:w="0" w:type="dxa"/>
                  </w:tcMar>
                  <w:vAlign w:val="center"/>
                </w:tcPr>
                <w:p w14:paraId="2C6176EF">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依托现有500立方米事故池</w:t>
                  </w:r>
                </w:p>
              </w:tc>
              <w:tc>
                <w:tcPr>
                  <w:tcW w:w="878" w:type="pct"/>
                  <w:tcBorders>
                    <w:tl2br w:val="nil"/>
                    <w:tr2bl w:val="nil"/>
                  </w:tcBorders>
                  <w:tcMar>
                    <w:left w:w="0" w:type="dxa"/>
                    <w:right w:w="0" w:type="dxa"/>
                  </w:tcMar>
                  <w:vAlign w:val="center"/>
                </w:tcPr>
                <w:p w14:paraId="55A66E7A">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与环评一致</w:t>
                  </w:r>
                </w:p>
              </w:tc>
            </w:tr>
            <w:tr w14:paraId="4E832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57" w:type="pct"/>
                  <w:vMerge w:val="continue"/>
                  <w:tcBorders>
                    <w:tl2br w:val="nil"/>
                    <w:tr2bl w:val="nil"/>
                  </w:tcBorders>
                  <w:tcMar>
                    <w:left w:w="0" w:type="dxa"/>
                    <w:right w:w="0" w:type="dxa"/>
                  </w:tcMar>
                  <w:vAlign w:val="center"/>
                </w:tcPr>
                <w:p w14:paraId="0172247E">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p>
              </w:tc>
              <w:tc>
                <w:tcPr>
                  <w:tcW w:w="628" w:type="pct"/>
                  <w:gridSpan w:val="2"/>
                  <w:vMerge w:val="continue"/>
                  <w:tcBorders>
                    <w:tl2br w:val="nil"/>
                    <w:tr2bl w:val="nil"/>
                  </w:tcBorders>
                  <w:tcMar>
                    <w:left w:w="0" w:type="dxa"/>
                    <w:right w:w="0" w:type="dxa"/>
                  </w:tcMar>
                  <w:vAlign w:val="center"/>
                </w:tcPr>
                <w:p w14:paraId="2404B9C2">
                  <w:pPr>
                    <w:pStyle w:val="36"/>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highlight w:val="none"/>
                    </w:rPr>
                  </w:pPr>
                </w:p>
              </w:tc>
              <w:tc>
                <w:tcPr>
                  <w:tcW w:w="1514" w:type="pct"/>
                  <w:tcBorders>
                    <w:tl2br w:val="nil"/>
                    <w:tr2bl w:val="nil"/>
                  </w:tcBorders>
                  <w:tcMar>
                    <w:left w:w="0" w:type="dxa"/>
                    <w:right w:w="0" w:type="dxa"/>
                  </w:tcMar>
                  <w:vAlign w:val="center"/>
                </w:tcPr>
                <w:p w14:paraId="5FA034AA">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依托现有雨污排口切换阀</w:t>
                  </w:r>
                </w:p>
              </w:tc>
              <w:tc>
                <w:tcPr>
                  <w:tcW w:w="1621" w:type="pct"/>
                  <w:tcBorders>
                    <w:tl2br w:val="nil"/>
                    <w:tr2bl w:val="nil"/>
                  </w:tcBorders>
                  <w:tcMar>
                    <w:left w:w="0" w:type="dxa"/>
                    <w:right w:w="0" w:type="dxa"/>
                  </w:tcMar>
                  <w:vAlign w:val="center"/>
                </w:tcPr>
                <w:p w14:paraId="04B20AB3">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依托现有雨污排口切换阀</w:t>
                  </w:r>
                </w:p>
              </w:tc>
              <w:tc>
                <w:tcPr>
                  <w:tcW w:w="878" w:type="pct"/>
                  <w:tcBorders>
                    <w:tl2br w:val="nil"/>
                    <w:tr2bl w:val="nil"/>
                  </w:tcBorders>
                  <w:tcMar>
                    <w:left w:w="0" w:type="dxa"/>
                    <w:right w:w="0" w:type="dxa"/>
                  </w:tcMar>
                  <w:vAlign w:val="center"/>
                </w:tcPr>
                <w:p w14:paraId="41BE0783">
                  <w:pPr>
                    <w:keepNext w:val="0"/>
                    <w:keepLines w:val="0"/>
                    <w:pageBreakBefore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与环评一致</w:t>
                  </w:r>
                </w:p>
              </w:tc>
            </w:tr>
          </w:tbl>
          <w:p w14:paraId="2F97EBA9">
            <w:pPr>
              <w:keepNext w:val="0"/>
              <w:keepLines w:val="0"/>
              <w:pageBreakBefore w:val="0"/>
              <w:kinsoku/>
              <w:wordWrap/>
              <w:overflowPunct/>
              <w:topLinePunct w:val="0"/>
              <w:autoSpaceDN/>
              <w:bidi w:val="0"/>
              <w:spacing w:before="62" w:beforeLines="20" w:line="460" w:lineRule="exact"/>
              <w:outlineLvl w:val="1"/>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8"/>
                <w:szCs w:val="28"/>
                <w:highlight w:val="none"/>
              </w:rPr>
              <w:t>2、现有项目环评批复及环保验收情况详见下表</w:t>
            </w:r>
          </w:p>
          <w:p w14:paraId="2DA917F7">
            <w:pPr>
              <w:keepNext w:val="0"/>
              <w:keepLines w:val="0"/>
              <w:pageBreakBefore w:val="0"/>
              <w:kinsoku/>
              <w:wordWrap/>
              <w:overflowPunct/>
              <w:topLinePunct w:val="0"/>
              <w:autoSpaceDN/>
              <w:bidi w:val="0"/>
              <w:spacing w:line="460" w:lineRule="exact"/>
              <w:ind w:firstLine="482" w:firstLineChars="20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lang w:val="en-US" w:eastAsia="zh-CN"/>
              </w:rPr>
              <w:t>表2-2现有项目环评手续履行情况汇总表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371"/>
              <w:gridCol w:w="1191"/>
              <w:gridCol w:w="568"/>
              <w:gridCol w:w="1668"/>
              <w:gridCol w:w="1549"/>
              <w:gridCol w:w="1486"/>
            </w:tblGrid>
            <w:tr w14:paraId="19071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tblHeader/>
                <w:jc w:val="center"/>
              </w:trPr>
              <w:tc>
                <w:tcPr>
                  <w:tcW w:w="473" w:type="dxa"/>
                  <w:vMerge w:val="restart"/>
                  <w:noWrap w:val="0"/>
                  <w:vAlign w:val="center"/>
                </w:tcPr>
                <w:p w14:paraId="148C5DE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371" w:type="dxa"/>
                  <w:vMerge w:val="restart"/>
                  <w:noWrap w:val="0"/>
                  <w:vAlign w:val="center"/>
                </w:tcPr>
                <w:p w14:paraId="2393E28D">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项目名称</w:t>
                  </w:r>
                </w:p>
              </w:tc>
              <w:tc>
                <w:tcPr>
                  <w:tcW w:w="1191" w:type="dxa"/>
                  <w:vMerge w:val="restart"/>
                  <w:noWrap w:val="0"/>
                  <w:vAlign w:val="center"/>
                </w:tcPr>
                <w:p w14:paraId="1B16F588">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产品</w:t>
                  </w:r>
                </w:p>
                <w:p w14:paraId="231A7C3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规模</w:t>
                  </w:r>
                </w:p>
              </w:tc>
              <w:tc>
                <w:tcPr>
                  <w:tcW w:w="568" w:type="dxa"/>
                  <w:vMerge w:val="restart"/>
                  <w:noWrap w:val="0"/>
                  <w:vAlign w:val="center"/>
                </w:tcPr>
                <w:p w14:paraId="0141F53C">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报告类型</w:t>
                  </w:r>
                </w:p>
              </w:tc>
              <w:tc>
                <w:tcPr>
                  <w:tcW w:w="1668" w:type="dxa"/>
                  <w:noWrap w:val="0"/>
                  <w:vAlign w:val="center"/>
                </w:tcPr>
                <w:p w14:paraId="3789FCE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环评审批情况</w:t>
                  </w:r>
                </w:p>
              </w:tc>
              <w:tc>
                <w:tcPr>
                  <w:tcW w:w="1549" w:type="dxa"/>
                  <w:noWrap w:val="0"/>
                  <w:vAlign w:val="center"/>
                </w:tcPr>
                <w:p w14:paraId="3E8507C8">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验收</w:t>
                  </w:r>
                </w:p>
                <w:p w14:paraId="5281FF9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情况</w:t>
                  </w:r>
                </w:p>
              </w:tc>
              <w:tc>
                <w:tcPr>
                  <w:tcW w:w="1486" w:type="dxa"/>
                  <w:vMerge w:val="restart"/>
                  <w:noWrap w:val="0"/>
                  <w:vAlign w:val="center"/>
                </w:tcPr>
                <w:p w14:paraId="0CB69C69">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排污许可申领情况</w:t>
                  </w:r>
                </w:p>
              </w:tc>
            </w:tr>
            <w:tr w14:paraId="26555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blHeader/>
                <w:jc w:val="center"/>
              </w:trPr>
              <w:tc>
                <w:tcPr>
                  <w:tcW w:w="473" w:type="dxa"/>
                  <w:vMerge w:val="continue"/>
                  <w:noWrap w:val="0"/>
                  <w:vAlign w:val="center"/>
                </w:tcPr>
                <w:p w14:paraId="7DAAA300">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highlight w:val="none"/>
                    </w:rPr>
                  </w:pPr>
                </w:p>
              </w:tc>
              <w:tc>
                <w:tcPr>
                  <w:tcW w:w="1371" w:type="dxa"/>
                  <w:vMerge w:val="continue"/>
                  <w:noWrap w:val="0"/>
                  <w:vAlign w:val="center"/>
                </w:tcPr>
                <w:p w14:paraId="2F72215E">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highlight w:val="none"/>
                    </w:rPr>
                  </w:pPr>
                </w:p>
              </w:tc>
              <w:tc>
                <w:tcPr>
                  <w:tcW w:w="1191" w:type="dxa"/>
                  <w:vMerge w:val="continue"/>
                  <w:noWrap w:val="0"/>
                  <w:vAlign w:val="center"/>
                </w:tcPr>
                <w:p w14:paraId="23640C58">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highlight w:val="none"/>
                    </w:rPr>
                  </w:pPr>
                </w:p>
              </w:tc>
              <w:tc>
                <w:tcPr>
                  <w:tcW w:w="568" w:type="dxa"/>
                  <w:vMerge w:val="continue"/>
                  <w:noWrap w:val="0"/>
                  <w:vAlign w:val="center"/>
                </w:tcPr>
                <w:p w14:paraId="36389F96">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highlight w:val="none"/>
                    </w:rPr>
                  </w:pPr>
                </w:p>
              </w:tc>
              <w:tc>
                <w:tcPr>
                  <w:tcW w:w="1668" w:type="dxa"/>
                  <w:noWrap w:val="0"/>
                  <w:vAlign w:val="center"/>
                </w:tcPr>
                <w:p w14:paraId="5F6F7EC1">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批准文号或日期</w:t>
                  </w:r>
                </w:p>
              </w:tc>
              <w:tc>
                <w:tcPr>
                  <w:tcW w:w="1549" w:type="dxa"/>
                  <w:noWrap w:val="0"/>
                  <w:vAlign w:val="center"/>
                </w:tcPr>
                <w:p w14:paraId="200EDEB4">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验收时间</w:t>
                  </w:r>
                </w:p>
              </w:tc>
              <w:tc>
                <w:tcPr>
                  <w:tcW w:w="1486" w:type="dxa"/>
                  <w:vMerge w:val="continue"/>
                  <w:noWrap w:val="0"/>
                  <w:vAlign w:val="center"/>
                </w:tcPr>
                <w:p w14:paraId="3F38A36B">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b/>
                      <w:bCs/>
                      <w:color w:val="auto"/>
                      <w:szCs w:val="21"/>
                      <w:highlight w:val="none"/>
                    </w:rPr>
                  </w:pPr>
                </w:p>
              </w:tc>
            </w:tr>
            <w:tr w14:paraId="1CBDD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473" w:type="dxa"/>
                  <w:noWrap w:val="0"/>
                  <w:vAlign w:val="center"/>
                </w:tcPr>
                <w:p w14:paraId="546A85D9">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w:t>
                  </w:r>
                </w:p>
              </w:tc>
              <w:tc>
                <w:tcPr>
                  <w:tcW w:w="1371" w:type="dxa"/>
                  <w:noWrap w:val="0"/>
                  <w:vAlign w:val="center"/>
                </w:tcPr>
                <w:p w14:paraId="148750A9">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工业滚动轴承生产项目</w:t>
                  </w:r>
                </w:p>
              </w:tc>
              <w:tc>
                <w:tcPr>
                  <w:tcW w:w="1191" w:type="dxa"/>
                  <w:noWrap w:val="0"/>
                  <w:vAlign w:val="center"/>
                </w:tcPr>
                <w:p w14:paraId="729AAD24">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年产970万台套工业滚动轴承</w:t>
                  </w:r>
                </w:p>
              </w:tc>
              <w:tc>
                <w:tcPr>
                  <w:tcW w:w="568" w:type="dxa"/>
                  <w:noWrap w:val="0"/>
                  <w:vAlign w:val="center"/>
                </w:tcPr>
                <w:p w14:paraId="3D18C36D">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报告表</w:t>
                  </w:r>
                </w:p>
              </w:tc>
              <w:tc>
                <w:tcPr>
                  <w:tcW w:w="1668" w:type="dxa"/>
                  <w:noWrap w:val="0"/>
                  <w:vAlign w:val="center"/>
                </w:tcPr>
                <w:p w14:paraId="4759E864">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南京江宁经济技术开发区管理委员会行政审批局</w:t>
                  </w:r>
                </w:p>
                <w:p w14:paraId="06576313">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宁经管委行审环许〔2023〕80号</w:t>
                  </w:r>
                </w:p>
              </w:tc>
              <w:tc>
                <w:tcPr>
                  <w:tcW w:w="1549" w:type="dxa"/>
                  <w:noWrap w:val="0"/>
                  <w:vAlign w:val="center"/>
                </w:tcPr>
                <w:p w14:paraId="63596DFE">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本次验收</w:t>
                  </w:r>
                </w:p>
              </w:tc>
              <w:tc>
                <w:tcPr>
                  <w:tcW w:w="1486" w:type="dxa"/>
                  <w:noWrap w:val="0"/>
                  <w:vAlign w:val="center"/>
                </w:tcPr>
                <w:p w14:paraId="01055C29">
                  <w:pPr>
                    <w:keepNext w:val="0"/>
                    <w:keepLines w:val="0"/>
                    <w:pageBreakBefore w:val="0"/>
                    <w:widowControl w:val="0"/>
                    <w:kinsoku/>
                    <w:wordWrap/>
                    <w:overflowPunct/>
                    <w:topLinePunct w:val="0"/>
                    <w:autoSpaceDE/>
                    <w:autoSpaceDN/>
                    <w:bidi w:val="0"/>
                    <w:adjustRightInd/>
                    <w:spacing w:line="24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已于20</w:t>
                  </w:r>
                  <w:r>
                    <w:rPr>
                      <w:rFonts w:hint="default" w:ascii="Times New Roman" w:hAnsi="Times New Roman" w:eastAsia="宋体" w:cs="Times New Roman"/>
                      <w:color w:val="auto"/>
                      <w:szCs w:val="21"/>
                      <w:highlight w:val="none"/>
                      <w:lang w:val="en-US" w:eastAsia="zh-CN"/>
                    </w:rPr>
                    <w:t>22</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lang w:val="en-US" w:eastAsia="zh-CN"/>
                    </w:rPr>
                    <w:t>10日</w:t>
                  </w:r>
                  <w:r>
                    <w:rPr>
                      <w:rFonts w:hint="default" w:ascii="Times New Roman" w:hAnsi="Times New Roman" w:eastAsia="宋体" w:cs="Times New Roman"/>
                      <w:color w:val="auto"/>
                      <w:szCs w:val="21"/>
                      <w:highlight w:val="none"/>
                      <w:lang w:eastAsia="zh-CN"/>
                    </w:rPr>
                    <w:t>申</w:t>
                  </w:r>
                  <w:r>
                    <w:rPr>
                      <w:rFonts w:hint="default" w:ascii="Times New Roman" w:hAnsi="Times New Roman" w:eastAsia="宋体" w:cs="Times New Roman"/>
                      <w:color w:val="auto"/>
                      <w:szCs w:val="21"/>
                      <w:highlight w:val="none"/>
                      <w:lang w:val="en-US" w:eastAsia="zh-CN"/>
                    </w:rPr>
                    <w:t>领</w:t>
                  </w:r>
                  <w:r>
                    <w:rPr>
                      <w:rFonts w:hint="default" w:ascii="Times New Roman" w:hAnsi="Times New Roman" w:eastAsia="宋体" w:cs="Times New Roman"/>
                      <w:color w:val="auto"/>
                      <w:szCs w:val="21"/>
                      <w:highlight w:val="none"/>
                      <w:lang w:eastAsia="zh-CN"/>
                    </w:rPr>
                    <w:t>排污</w:t>
                  </w:r>
                  <w:r>
                    <w:rPr>
                      <w:rFonts w:hint="default" w:ascii="Times New Roman" w:hAnsi="Times New Roman" w:eastAsia="宋体" w:cs="Times New Roman"/>
                      <w:color w:val="auto"/>
                      <w:szCs w:val="21"/>
                      <w:highlight w:val="none"/>
                      <w:lang w:val="en-US" w:eastAsia="zh-CN"/>
                    </w:rPr>
                    <w:t>登记回执</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见附件</w:t>
                  </w:r>
                  <w:r>
                    <w:rPr>
                      <w:rFonts w:hint="default" w:ascii="Times New Roman" w:hAnsi="Times New Roman" w:eastAsia="宋体" w:cs="Times New Roman"/>
                      <w:color w:val="auto"/>
                      <w:szCs w:val="21"/>
                      <w:highlight w:val="none"/>
                      <w:lang w:val="en-US" w:eastAsia="zh-CN"/>
                    </w:rPr>
                    <w:t>3</w:t>
                  </w:r>
                </w:p>
              </w:tc>
            </w:tr>
          </w:tbl>
          <w:p w14:paraId="6A30BAA3">
            <w:pPr>
              <w:keepNext w:val="0"/>
              <w:keepLines w:val="0"/>
              <w:pageBreakBefore w:val="0"/>
              <w:numPr>
                <w:ilvl w:val="0"/>
                <w:numId w:val="2"/>
              </w:numPr>
              <w:kinsoku/>
              <w:wordWrap/>
              <w:overflowPunct/>
              <w:topLinePunct w:val="0"/>
              <w:autoSpaceDN/>
              <w:bidi w:val="0"/>
              <w:spacing w:before="62" w:beforeLines="20" w:line="460" w:lineRule="exact"/>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产品方案</w:t>
            </w:r>
          </w:p>
          <w:p w14:paraId="3E648D6F">
            <w:pPr>
              <w:keepNext w:val="0"/>
              <w:keepLines w:val="0"/>
              <w:pageBreakBefore w:val="0"/>
              <w:kinsoku/>
              <w:wordWrap/>
              <w:overflowPunct/>
              <w:topLinePunct w:val="0"/>
              <w:autoSpaceDN/>
              <w:bidi w:val="0"/>
              <w:spacing w:before="62" w:beforeLines="20" w:line="46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表</w:t>
            </w:r>
            <w:r>
              <w:rPr>
                <w:rFonts w:hint="default" w:ascii="Times New Roman" w:hAnsi="Times New Roman" w:eastAsia="宋体" w:cs="Times New Roman"/>
                <w:b/>
                <w:bCs/>
                <w:color w:val="auto"/>
                <w:sz w:val="24"/>
                <w:highlight w:val="none"/>
              </w:rPr>
              <w:t>2-3</w:t>
            </w:r>
            <w:r>
              <w:rPr>
                <w:rFonts w:hint="default" w:ascii="Times New Roman" w:hAnsi="Times New Roman" w:eastAsia="宋体" w:cs="Times New Roman"/>
                <w:b/>
                <w:bCs/>
                <w:color w:val="auto"/>
                <w:sz w:val="24"/>
                <w:highlight w:val="none"/>
                <w:lang w:val="en-US" w:eastAsia="zh-CN"/>
              </w:rPr>
              <w:t>本次验收项目</w:t>
            </w:r>
            <w:r>
              <w:rPr>
                <w:rFonts w:hint="default" w:ascii="Times New Roman" w:hAnsi="Times New Roman" w:eastAsia="宋体" w:cs="Times New Roman"/>
                <w:b/>
                <w:bCs/>
                <w:color w:val="auto"/>
                <w:sz w:val="24"/>
                <w:highlight w:val="none"/>
              </w:rPr>
              <w:t>产品方案一览表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769"/>
              <w:gridCol w:w="2199"/>
              <w:gridCol w:w="1636"/>
              <w:gridCol w:w="1644"/>
            </w:tblGrid>
            <w:tr w14:paraId="44A5F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35" w:type="pct"/>
                  <w:vAlign w:val="center"/>
                </w:tcPr>
                <w:p w14:paraId="7F766DB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065" w:type="pct"/>
                  <w:vAlign w:val="center"/>
                </w:tcPr>
                <w:p w14:paraId="3693BA7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产品种类</w:t>
                  </w:r>
                </w:p>
              </w:tc>
              <w:tc>
                <w:tcPr>
                  <w:tcW w:w="1324" w:type="pct"/>
                  <w:vAlign w:val="center"/>
                </w:tcPr>
                <w:p w14:paraId="4BEF962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eastAsia="zh-CN"/>
                    </w:rPr>
                    <w:t>本次验收项目</w:t>
                  </w:r>
                  <w:r>
                    <w:rPr>
                      <w:rFonts w:hint="default" w:ascii="Times New Roman" w:hAnsi="Times New Roman" w:eastAsia="宋体" w:cs="Times New Roman"/>
                      <w:b/>
                      <w:bCs/>
                      <w:color w:val="auto"/>
                      <w:szCs w:val="21"/>
                      <w:highlight w:val="none"/>
                    </w:rPr>
                    <w:t>环评设计产能</w:t>
                  </w:r>
                </w:p>
              </w:tc>
              <w:tc>
                <w:tcPr>
                  <w:tcW w:w="985" w:type="pct"/>
                  <w:vAlign w:val="center"/>
                </w:tcPr>
                <w:p w14:paraId="0C29003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验收实际产能</w:t>
                  </w:r>
                </w:p>
              </w:tc>
              <w:tc>
                <w:tcPr>
                  <w:tcW w:w="990" w:type="pct"/>
                  <w:vAlign w:val="center"/>
                </w:tcPr>
                <w:p w14:paraId="5FCC54F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备注</w:t>
                  </w:r>
                </w:p>
              </w:tc>
            </w:tr>
            <w:tr w14:paraId="56F86F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35" w:type="pct"/>
                  <w:vAlign w:val="center"/>
                </w:tcPr>
                <w:p w14:paraId="45C94EAB">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065" w:type="pct"/>
                  <w:vAlign w:val="center"/>
                </w:tcPr>
                <w:p w14:paraId="44498DFB">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工业滚动轴承</w:t>
                  </w:r>
                </w:p>
              </w:tc>
              <w:tc>
                <w:tcPr>
                  <w:tcW w:w="1324" w:type="pct"/>
                  <w:vAlign w:val="center"/>
                </w:tcPr>
                <w:p w14:paraId="501F57D3">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970万台/年</w:t>
                  </w:r>
                </w:p>
              </w:tc>
              <w:tc>
                <w:tcPr>
                  <w:tcW w:w="985" w:type="pct"/>
                  <w:vAlign w:val="center"/>
                </w:tcPr>
                <w:p w14:paraId="4F0A328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970万台/年</w:t>
                  </w:r>
                </w:p>
              </w:tc>
              <w:tc>
                <w:tcPr>
                  <w:tcW w:w="990" w:type="pct"/>
                  <w:vAlign w:val="center"/>
                </w:tcPr>
                <w:p w14:paraId="23F0C3DE">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rPr>
                    <w:t>与环评一致</w:t>
                  </w:r>
                </w:p>
              </w:tc>
            </w:tr>
          </w:tbl>
          <w:p w14:paraId="4263DB62">
            <w:pPr>
              <w:keepNext w:val="0"/>
              <w:keepLines w:val="0"/>
              <w:pageBreakBefore w:val="0"/>
              <w:kinsoku/>
              <w:wordWrap/>
              <w:overflowPunct/>
              <w:topLinePunct w:val="0"/>
              <w:autoSpaceDN/>
              <w:bidi w:val="0"/>
              <w:spacing w:before="62" w:beforeLines="20" w:line="460" w:lineRule="exact"/>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4、原辅材料消耗及水平衡</w:t>
            </w:r>
          </w:p>
          <w:p w14:paraId="5366DF4C">
            <w:pPr>
              <w:keepNext w:val="0"/>
              <w:keepLines w:val="0"/>
              <w:pageBreakBefore w:val="0"/>
              <w:kinsoku/>
              <w:wordWrap/>
              <w:overflowPunct/>
              <w:topLinePunct w:val="0"/>
              <w:autoSpaceDN/>
              <w:bidi w:val="0"/>
              <w:spacing w:before="62" w:beforeLines="20"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主要原辅材料消耗量见表2-4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主要生产设备见表2-5。</w:t>
            </w:r>
          </w:p>
          <w:p w14:paraId="136DCC6B">
            <w:pPr>
              <w:keepNext w:val="0"/>
              <w:keepLines w:val="0"/>
              <w:pageBreakBefore w:val="0"/>
              <w:kinsoku/>
              <w:wordWrap/>
              <w:overflowPunct/>
              <w:topLinePunct w:val="0"/>
              <w:autoSpaceDN/>
              <w:bidi w:val="0"/>
              <w:spacing w:before="62" w:beforeLines="20" w:line="46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表2-4</w:t>
            </w:r>
            <w:r>
              <w:rPr>
                <w:rFonts w:hint="default" w:ascii="Times New Roman" w:hAnsi="Times New Roman" w:eastAsia="宋体" w:cs="Times New Roman"/>
                <w:b/>
                <w:bCs/>
                <w:color w:val="auto"/>
                <w:sz w:val="24"/>
                <w:highlight w:val="none"/>
                <w:lang w:eastAsia="zh-CN"/>
              </w:rPr>
              <w:t>本次验收项目</w:t>
            </w:r>
            <w:r>
              <w:rPr>
                <w:rFonts w:hint="default" w:ascii="Times New Roman" w:hAnsi="Times New Roman" w:eastAsia="宋体" w:cs="Times New Roman"/>
                <w:b/>
                <w:bCs/>
                <w:color w:val="auto"/>
                <w:sz w:val="24"/>
                <w:highlight w:val="none"/>
              </w:rPr>
              <w:t>原辅材料消耗情况表t/a</w:t>
            </w:r>
          </w:p>
          <w:tbl>
            <w:tblPr>
              <w:tblStyle w:val="26"/>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650"/>
              <w:gridCol w:w="1334"/>
              <w:gridCol w:w="1296"/>
              <w:gridCol w:w="1266"/>
              <w:gridCol w:w="2081"/>
              <w:gridCol w:w="1676"/>
            </w:tblGrid>
            <w:tr w14:paraId="3E9159C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347" w:hRule="atLeast"/>
              </w:trPr>
              <w:tc>
                <w:tcPr>
                  <w:tcW w:w="391" w:type="pct"/>
                  <w:tcBorders>
                    <w:tl2br w:val="nil"/>
                    <w:tr2bl w:val="nil"/>
                  </w:tcBorders>
                  <w:vAlign w:val="center"/>
                </w:tcPr>
                <w:p w14:paraId="0F46FE4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803" w:type="pct"/>
                  <w:tcBorders>
                    <w:tl2br w:val="nil"/>
                    <w:tr2bl w:val="nil"/>
                  </w:tcBorders>
                  <w:vAlign w:val="center"/>
                </w:tcPr>
                <w:p w14:paraId="581C6FA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原辅材料</w:t>
                  </w:r>
                </w:p>
              </w:tc>
              <w:tc>
                <w:tcPr>
                  <w:tcW w:w="780" w:type="pct"/>
                  <w:tcBorders>
                    <w:tl2br w:val="nil"/>
                    <w:tr2bl w:val="nil"/>
                  </w:tcBorders>
                  <w:vAlign w:val="center"/>
                </w:tcPr>
                <w:p w14:paraId="71846F6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环评中消耗量</w:t>
                  </w:r>
                </w:p>
              </w:tc>
              <w:tc>
                <w:tcPr>
                  <w:tcW w:w="762" w:type="pct"/>
                  <w:tcBorders>
                    <w:tl2br w:val="nil"/>
                    <w:tr2bl w:val="nil"/>
                  </w:tcBorders>
                  <w:vAlign w:val="center"/>
                </w:tcPr>
                <w:p w14:paraId="62D340C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实际消耗量</w:t>
                  </w:r>
                </w:p>
              </w:tc>
              <w:tc>
                <w:tcPr>
                  <w:tcW w:w="1253" w:type="pct"/>
                  <w:tcBorders>
                    <w:tl2br w:val="nil"/>
                    <w:tr2bl w:val="nil"/>
                  </w:tcBorders>
                  <w:vAlign w:val="center"/>
                </w:tcPr>
                <w:p w14:paraId="4FB04E6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eastAsia="宋体" w:cs="Times New Roman"/>
                      <w:b/>
                      <w:bCs/>
                      <w:color w:val="auto"/>
                      <w:szCs w:val="21"/>
                      <w:highlight w:val="none"/>
                      <w:lang w:eastAsia="zh-CN"/>
                    </w:rPr>
                  </w:pPr>
                  <w:r>
                    <w:rPr>
                      <w:rFonts w:hint="eastAsia" w:ascii="Times New Roman" w:hAnsi="Times New Roman" w:eastAsia="宋体" w:cs="Times New Roman"/>
                      <w:b/>
                      <w:bCs/>
                      <w:color w:val="auto"/>
                      <w:szCs w:val="21"/>
                      <w:highlight w:val="none"/>
                      <w:lang w:val="en-US" w:eastAsia="zh-CN"/>
                    </w:rPr>
                    <w:t>位置</w:t>
                  </w:r>
                </w:p>
              </w:tc>
              <w:tc>
                <w:tcPr>
                  <w:tcW w:w="1009" w:type="pct"/>
                  <w:tcBorders>
                    <w:tl2br w:val="nil"/>
                    <w:tr2bl w:val="nil"/>
                  </w:tcBorders>
                  <w:vAlign w:val="center"/>
                </w:tcPr>
                <w:p w14:paraId="2AC1DB2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备注</w:t>
                  </w:r>
                </w:p>
              </w:tc>
            </w:tr>
            <w:tr w14:paraId="411515F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17" w:hRule="atLeast"/>
              </w:trPr>
              <w:tc>
                <w:tcPr>
                  <w:tcW w:w="391" w:type="pct"/>
                  <w:tcBorders>
                    <w:tl2br w:val="nil"/>
                    <w:tr2bl w:val="nil"/>
                  </w:tcBorders>
                  <w:vAlign w:val="center"/>
                </w:tcPr>
                <w:p w14:paraId="4A708E9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1</w:t>
                  </w:r>
                </w:p>
              </w:tc>
              <w:tc>
                <w:tcPr>
                  <w:tcW w:w="803" w:type="pct"/>
                  <w:tcBorders>
                    <w:tl2br w:val="nil"/>
                    <w:tr2bl w:val="nil"/>
                  </w:tcBorders>
                  <w:vAlign w:val="center"/>
                </w:tcPr>
                <w:p w14:paraId="4EAA823D">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外购内外圈件</w:t>
                  </w:r>
                </w:p>
              </w:tc>
              <w:tc>
                <w:tcPr>
                  <w:tcW w:w="780" w:type="pct"/>
                  <w:tcBorders>
                    <w:tl2br w:val="nil"/>
                    <w:tr2bl w:val="nil"/>
                  </w:tcBorders>
                  <w:vAlign w:val="center"/>
                </w:tcPr>
                <w:p w14:paraId="2C8C5D68">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w:t>
                  </w:r>
                  <w:r>
                    <w:rPr>
                      <w:rFonts w:hint="eastAsia" w:ascii="宋体" w:hAnsi="宋体" w:eastAsia="宋体" w:cs="宋体"/>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32" w:type="dxa"/>
                  <w:tcBorders>
                    <w:tl2br w:val="nil"/>
                    <w:tr2bl w:val="nil"/>
                  </w:tcBorders>
                  <w:vAlign w:val="center"/>
                </w:tcPr>
                <w:p w14:paraId="019FB6AD">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w:t>
                  </w:r>
                  <w:r>
                    <w:rPr>
                      <w:rFonts w:hint="eastAsia" w:ascii="宋体" w:hAnsi="宋体" w:eastAsia="宋体" w:cs="宋体"/>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53" w:type="pct"/>
                  <w:tcBorders>
                    <w:tl2br w:val="nil"/>
                    <w:tr2bl w:val="nil"/>
                  </w:tcBorders>
                  <w:vAlign w:val="center"/>
                </w:tcPr>
                <w:p w14:paraId="344FD986">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009" w:type="pct"/>
                  <w:tcBorders>
                    <w:tl2br w:val="nil"/>
                    <w:tr2bl w:val="nil"/>
                  </w:tcBorders>
                  <w:vAlign w:val="center"/>
                </w:tcPr>
                <w:p w14:paraId="5698EDD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62ADCE7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719E073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2</w:t>
                  </w:r>
                </w:p>
              </w:tc>
              <w:tc>
                <w:tcPr>
                  <w:tcW w:w="803" w:type="pct"/>
                  <w:tcBorders>
                    <w:tl2br w:val="nil"/>
                    <w:tr2bl w:val="nil"/>
                  </w:tcBorders>
                  <w:vAlign w:val="center"/>
                </w:tcPr>
                <w:p w14:paraId="1E9D0334">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滚子毛坯件</w:t>
                  </w:r>
                </w:p>
              </w:tc>
              <w:tc>
                <w:tcPr>
                  <w:tcW w:w="780" w:type="pct"/>
                  <w:tcBorders>
                    <w:tl2br w:val="nil"/>
                    <w:tr2bl w:val="nil"/>
                  </w:tcBorders>
                  <w:vAlign w:val="center"/>
                </w:tcPr>
                <w:p w14:paraId="3362F05D">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970</w:t>
                  </w:r>
                  <w:r>
                    <w:rPr>
                      <w:rFonts w:hint="eastAsia" w:ascii="宋体" w:hAnsi="宋体" w:eastAsia="宋体" w:cs="宋体"/>
                      <w:i w:val="0"/>
                      <w:iCs w:val="0"/>
                      <w:color w:val="auto"/>
                      <w:kern w:val="0"/>
                      <w:sz w:val="21"/>
                      <w:szCs w:val="21"/>
                      <w:highlight w:val="none"/>
                      <w:u w:val="none"/>
                      <w:lang w:val="en-US" w:eastAsia="zh-CN" w:bidi="ar"/>
                    </w:rPr>
                    <w:t>万件</w:t>
                  </w:r>
                </w:p>
              </w:tc>
              <w:tc>
                <w:tcPr>
                  <w:tcW w:w="1232" w:type="dxa"/>
                  <w:tcBorders>
                    <w:tl2br w:val="nil"/>
                    <w:tr2bl w:val="nil"/>
                  </w:tcBorders>
                  <w:vAlign w:val="center"/>
                </w:tcPr>
                <w:p w14:paraId="1F443206">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970</w:t>
                  </w:r>
                  <w:r>
                    <w:rPr>
                      <w:rFonts w:hint="eastAsia" w:ascii="宋体" w:hAnsi="宋体" w:eastAsia="宋体" w:cs="宋体"/>
                      <w:i w:val="0"/>
                      <w:iCs w:val="0"/>
                      <w:color w:val="auto"/>
                      <w:kern w:val="0"/>
                      <w:sz w:val="21"/>
                      <w:szCs w:val="21"/>
                      <w:highlight w:val="none"/>
                      <w:u w:val="none"/>
                      <w:lang w:val="en-US" w:eastAsia="zh-CN" w:bidi="ar"/>
                    </w:rPr>
                    <w:t>万件</w:t>
                  </w:r>
                </w:p>
              </w:tc>
              <w:tc>
                <w:tcPr>
                  <w:tcW w:w="1253" w:type="pct"/>
                  <w:tcBorders>
                    <w:tl2br w:val="nil"/>
                    <w:tr2bl w:val="nil"/>
                  </w:tcBorders>
                  <w:vAlign w:val="center"/>
                </w:tcPr>
                <w:p w14:paraId="65A1AD35">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009" w:type="pct"/>
                  <w:tcBorders>
                    <w:tl2br w:val="nil"/>
                    <w:tr2bl w:val="nil"/>
                  </w:tcBorders>
                  <w:vAlign w:val="center"/>
                </w:tcPr>
                <w:p w14:paraId="5CA336F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550B38B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0C38485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3</w:t>
                  </w:r>
                </w:p>
              </w:tc>
              <w:tc>
                <w:tcPr>
                  <w:tcW w:w="803" w:type="pct"/>
                  <w:tcBorders>
                    <w:tl2br w:val="nil"/>
                    <w:tr2bl w:val="nil"/>
                  </w:tcBorders>
                  <w:vAlign w:val="center"/>
                </w:tcPr>
                <w:p w14:paraId="526FD905">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滚珠</w:t>
                  </w:r>
                </w:p>
              </w:tc>
              <w:tc>
                <w:tcPr>
                  <w:tcW w:w="780" w:type="pct"/>
                  <w:tcBorders>
                    <w:tl2br w:val="nil"/>
                    <w:tr2bl w:val="nil"/>
                  </w:tcBorders>
                  <w:vAlign w:val="center"/>
                </w:tcPr>
                <w:p w14:paraId="00627940">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560</w:t>
                  </w:r>
                  <w:r>
                    <w:rPr>
                      <w:rFonts w:hint="eastAsia" w:ascii="宋体" w:hAnsi="宋体" w:eastAsia="宋体" w:cs="宋体"/>
                      <w:i w:val="0"/>
                      <w:iCs w:val="0"/>
                      <w:color w:val="auto"/>
                      <w:kern w:val="0"/>
                      <w:sz w:val="21"/>
                      <w:szCs w:val="21"/>
                      <w:highlight w:val="none"/>
                      <w:u w:val="none"/>
                      <w:lang w:val="en-US" w:eastAsia="zh-CN" w:bidi="ar"/>
                    </w:rPr>
                    <w:t>万件</w:t>
                  </w:r>
                </w:p>
              </w:tc>
              <w:tc>
                <w:tcPr>
                  <w:tcW w:w="1232" w:type="dxa"/>
                  <w:tcBorders>
                    <w:tl2br w:val="nil"/>
                    <w:tr2bl w:val="nil"/>
                  </w:tcBorders>
                  <w:vAlign w:val="center"/>
                </w:tcPr>
                <w:p w14:paraId="75EC73A5">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560</w:t>
                  </w:r>
                  <w:r>
                    <w:rPr>
                      <w:rFonts w:hint="eastAsia" w:ascii="宋体" w:hAnsi="宋体" w:eastAsia="宋体" w:cs="宋体"/>
                      <w:i w:val="0"/>
                      <w:iCs w:val="0"/>
                      <w:color w:val="auto"/>
                      <w:kern w:val="0"/>
                      <w:sz w:val="21"/>
                      <w:szCs w:val="21"/>
                      <w:highlight w:val="none"/>
                      <w:u w:val="none"/>
                      <w:lang w:val="en-US" w:eastAsia="zh-CN" w:bidi="ar"/>
                    </w:rPr>
                    <w:t>万件</w:t>
                  </w:r>
                </w:p>
              </w:tc>
              <w:tc>
                <w:tcPr>
                  <w:tcW w:w="1253" w:type="pct"/>
                  <w:tcBorders>
                    <w:tl2br w:val="nil"/>
                    <w:tr2bl w:val="nil"/>
                  </w:tcBorders>
                  <w:vAlign w:val="center"/>
                </w:tcPr>
                <w:p w14:paraId="18D30E7C">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009" w:type="pct"/>
                  <w:tcBorders>
                    <w:tl2br w:val="nil"/>
                    <w:tr2bl w:val="nil"/>
                  </w:tcBorders>
                  <w:vAlign w:val="center"/>
                </w:tcPr>
                <w:p w14:paraId="39FC97D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7652D05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02DDF1A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4</w:t>
                  </w:r>
                </w:p>
              </w:tc>
              <w:tc>
                <w:tcPr>
                  <w:tcW w:w="803" w:type="pct"/>
                  <w:tcBorders>
                    <w:tl2br w:val="nil"/>
                    <w:tr2bl w:val="nil"/>
                  </w:tcBorders>
                  <w:vAlign w:val="center"/>
                </w:tcPr>
                <w:p w14:paraId="5660FFA2">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天然气</w:t>
                  </w:r>
                </w:p>
              </w:tc>
              <w:tc>
                <w:tcPr>
                  <w:tcW w:w="780" w:type="pct"/>
                  <w:tcBorders>
                    <w:tl2br w:val="nil"/>
                    <w:tr2bl w:val="nil"/>
                  </w:tcBorders>
                  <w:vAlign w:val="center"/>
                </w:tcPr>
                <w:p w14:paraId="20890237">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232" w:type="dxa"/>
                  <w:tcBorders>
                    <w:tl2br w:val="nil"/>
                    <w:tr2bl w:val="nil"/>
                  </w:tcBorders>
                  <w:vAlign w:val="center"/>
                </w:tcPr>
                <w:p w14:paraId="626F590A">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5.9</w:t>
                  </w:r>
                  <w:r>
                    <w:rPr>
                      <w:rFonts w:hint="eastAsia" w:ascii="宋体" w:hAnsi="宋体" w:eastAsia="宋体" w:cs="宋体"/>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253" w:type="pct"/>
                  <w:tcBorders>
                    <w:tl2br w:val="nil"/>
                    <w:tr2bl w:val="nil"/>
                  </w:tcBorders>
                  <w:vAlign w:val="center"/>
                </w:tcPr>
                <w:p w14:paraId="3F7E80F2">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管道运输</w:t>
                  </w:r>
                </w:p>
              </w:tc>
              <w:tc>
                <w:tcPr>
                  <w:tcW w:w="1009" w:type="pct"/>
                  <w:tcBorders>
                    <w:tl2br w:val="nil"/>
                    <w:tr2bl w:val="nil"/>
                  </w:tcBorders>
                  <w:vAlign w:val="center"/>
                </w:tcPr>
                <w:p w14:paraId="3A0331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495DF35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3C281379">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5</w:t>
                  </w:r>
                </w:p>
              </w:tc>
              <w:tc>
                <w:tcPr>
                  <w:tcW w:w="803" w:type="pct"/>
                  <w:tcBorders>
                    <w:tl2br w:val="nil"/>
                    <w:tr2bl w:val="nil"/>
                  </w:tcBorders>
                  <w:vAlign w:val="center"/>
                </w:tcPr>
                <w:p w14:paraId="7D0F2451">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乳化液</w:t>
                  </w:r>
                </w:p>
              </w:tc>
              <w:tc>
                <w:tcPr>
                  <w:tcW w:w="780" w:type="pct"/>
                  <w:tcBorders>
                    <w:tl2br w:val="nil"/>
                    <w:tr2bl w:val="nil"/>
                  </w:tcBorders>
                  <w:vAlign w:val="center"/>
                </w:tcPr>
                <w:p w14:paraId="06DDE382">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40t</w:t>
                  </w:r>
                </w:p>
              </w:tc>
              <w:tc>
                <w:tcPr>
                  <w:tcW w:w="1232" w:type="dxa"/>
                  <w:tcBorders>
                    <w:tl2br w:val="nil"/>
                    <w:tr2bl w:val="nil"/>
                  </w:tcBorders>
                  <w:vAlign w:val="center"/>
                </w:tcPr>
                <w:p w14:paraId="224D9F04">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39.5</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53" w:type="pct"/>
                  <w:tcBorders>
                    <w:tl2br w:val="nil"/>
                    <w:tr2bl w:val="nil"/>
                  </w:tcBorders>
                  <w:vAlign w:val="center"/>
                </w:tcPr>
                <w:p w14:paraId="164CB3D3">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009" w:type="pct"/>
                  <w:tcBorders>
                    <w:tl2br w:val="nil"/>
                    <w:tr2bl w:val="nil"/>
                  </w:tcBorders>
                  <w:vAlign w:val="center"/>
                </w:tcPr>
                <w:p w14:paraId="62D87E1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2EC7AB3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47CEFE56">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6</w:t>
                  </w:r>
                </w:p>
              </w:tc>
              <w:tc>
                <w:tcPr>
                  <w:tcW w:w="803" w:type="pct"/>
                  <w:tcBorders>
                    <w:tl2br w:val="nil"/>
                    <w:tr2bl w:val="nil"/>
                  </w:tcBorders>
                  <w:vAlign w:val="center"/>
                </w:tcPr>
                <w:p w14:paraId="3A60CC0C">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超精油</w:t>
                  </w:r>
                </w:p>
              </w:tc>
              <w:tc>
                <w:tcPr>
                  <w:tcW w:w="780" w:type="pct"/>
                  <w:tcBorders>
                    <w:tl2br w:val="nil"/>
                    <w:tr2bl w:val="nil"/>
                  </w:tcBorders>
                  <w:vAlign w:val="center"/>
                </w:tcPr>
                <w:p w14:paraId="3D400F76">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15t</w:t>
                  </w:r>
                </w:p>
              </w:tc>
              <w:tc>
                <w:tcPr>
                  <w:tcW w:w="1232" w:type="dxa"/>
                  <w:tcBorders>
                    <w:tl2br w:val="nil"/>
                    <w:tr2bl w:val="nil"/>
                  </w:tcBorders>
                  <w:vAlign w:val="center"/>
                </w:tcPr>
                <w:p w14:paraId="63E77A75">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53" w:type="pct"/>
                  <w:tcBorders>
                    <w:tl2br w:val="nil"/>
                    <w:tr2bl w:val="nil"/>
                  </w:tcBorders>
                  <w:vAlign w:val="center"/>
                </w:tcPr>
                <w:p w14:paraId="165CE62B">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009" w:type="pct"/>
                  <w:tcBorders>
                    <w:tl2br w:val="nil"/>
                    <w:tr2bl w:val="nil"/>
                  </w:tcBorders>
                  <w:vAlign w:val="center"/>
                </w:tcPr>
                <w:p w14:paraId="6A87868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7B1E5498">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55C7DBDD">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7</w:t>
                  </w:r>
                </w:p>
              </w:tc>
              <w:tc>
                <w:tcPr>
                  <w:tcW w:w="803" w:type="pct"/>
                  <w:tcBorders>
                    <w:tl2br w:val="nil"/>
                    <w:tr2bl w:val="nil"/>
                  </w:tcBorders>
                  <w:vAlign w:val="center"/>
                </w:tcPr>
                <w:p w14:paraId="1E52DCE9">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清洗油</w:t>
                  </w:r>
                </w:p>
              </w:tc>
              <w:tc>
                <w:tcPr>
                  <w:tcW w:w="780" w:type="pct"/>
                  <w:tcBorders>
                    <w:tl2br w:val="nil"/>
                    <w:tr2bl w:val="nil"/>
                  </w:tcBorders>
                  <w:vAlign w:val="center"/>
                </w:tcPr>
                <w:p w14:paraId="4160550B">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11.8t</w:t>
                  </w:r>
                </w:p>
              </w:tc>
              <w:tc>
                <w:tcPr>
                  <w:tcW w:w="1232" w:type="dxa"/>
                  <w:tcBorders>
                    <w:tl2br w:val="nil"/>
                    <w:tr2bl w:val="nil"/>
                  </w:tcBorders>
                  <w:vAlign w:val="center"/>
                </w:tcPr>
                <w:p w14:paraId="731D9D76">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w:t>
                  </w:r>
                  <w:r>
                    <w:rPr>
                      <w:rFonts w:hint="eastAsia"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53" w:type="pct"/>
                  <w:tcBorders>
                    <w:tl2br w:val="nil"/>
                    <w:tr2bl w:val="nil"/>
                  </w:tcBorders>
                  <w:vAlign w:val="center"/>
                </w:tcPr>
                <w:p w14:paraId="428F4214">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009" w:type="pct"/>
                  <w:tcBorders>
                    <w:tl2br w:val="nil"/>
                    <w:tr2bl w:val="nil"/>
                  </w:tcBorders>
                  <w:vAlign w:val="center"/>
                </w:tcPr>
                <w:p w14:paraId="1CA794F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0851C42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6C8F7791">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8</w:t>
                  </w:r>
                </w:p>
              </w:tc>
              <w:tc>
                <w:tcPr>
                  <w:tcW w:w="803" w:type="pct"/>
                  <w:tcBorders>
                    <w:tl2br w:val="nil"/>
                    <w:tr2bl w:val="nil"/>
                  </w:tcBorders>
                  <w:vAlign w:val="center"/>
                </w:tcPr>
                <w:p w14:paraId="4A6C8B10">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淬火盐</w:t>
                  </w:r>
                </w:p>
              </w:tc>
              <w:tc>
                <w:tcPr>
                  <w:tcW w:w="780" w:type="pct"/>
                  <w:tcBorders>
                    <w:tl2br w:val="nil"/>
                    <w:tr2bl w:val="nil"/>
                  </w:tcBorders>
                  <w:vAlign w:val="center"/>
                </w:tcPr>
                <w:p w14:paraId="5A677936">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5t</w:t>
                  </w:r>
                </w:p>
              </w:tc>
              <w:tc>
                <w:tcPr>
                  <w:tcW w:w="1232" w:type="dxa"/>
                  <w:tcBorders>
                    <w:tl2br w:val="nil"/>
                    <w:tr2bl w:val="nil"/>
                  </w:tcBorders>
                  <w:vAlign w:val="center"/>
                </w:tcPr>
                <w:p w14:paraId="11B24AC9">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5t</w:t>
                  </w:r>
                </w:p>
              </w:tc>
              <w:tc>
                <w:tcPr>
                  <w:tcW w:w="1253" w:type="pct"/>
                  <w:tcBorders>
                    <w:tl2br w:val="nil"/>
                    <w:tr2bl w:val="nil"/>
                  </w:tcBorders>
                  <w:vAlign w:val="center"/>
                </w:tcPr>
                <w:p w14:paraId="292D03AF">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009" w:type="pct"/>
                  <w:tcBorders>
                    <w:tl2br w:val="nil"/>
                    <w:tr2bl w:val="nil"/>
                  </w:tcBorders>
                  <w:vAlign w:val="center"/>
                </w:tcPr>
                <w:p w14:paraId="474AD10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54DE90BE">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0E598CD3">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9</w:t>
                  </w:r>
                </w:p>
              </w:tc>
              <w:tc>
                <w:tcPr>
                  <w:tcW w:w="803" w:type="pct"/>
                  <w:tcBorders>
                    <w:tl2br w:val="nil"/>
                    <w:tr2bl w:val="nil"/>
                  </w:tcBorders>
                  <w:vAlign w:val="center"/>
                </w:tcPr>
                <w:p w14:paraId="2E76D723">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磨削液</w:t>
                  </w:r>
                </w:p>
              </w:tc>
              <w:tc>
                <w:tcPr>
                  <w:tcW w:w="780" w:type="pct"/>
                  <w:tcBorders>
                    <w:tl2br w:val="nil"/>
                    <w:tr2bl w:val="nil"/>
                  </w:tcBorders>
                  <w:vAlign w:val="center"/>
                </w:tcPr>
                <w:p w14:paraId="05BFE8FA">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100t</w:t>
                  </w:r>
                </w:p>
              </w:tc>
              <w:tc>
                <w:tcPr>
                  <w:tcW w:w="1232" w:type="dxa"/>
                  <w:tcBorders>
                    <w:tl2br w:val="nil"/>
                    <w:tr2bl w:val="nil"/>
                  </w:tcBorders>
                  <w:vAlign w:val="center"/>
                </w:tcPr>
                <w:p w14:paraId="064E88FE">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100t</w:t>
                  </w:r>
                </w:p>
              </w:tc>
              <w:tc>
                <w:tcPr>
                  <w:tcW w:w="1253" w:type="pct"/>
                  <w:tcBorders>
                    <w:tl2br w:val="nil"/>
                    <w:tr2bl w:val="nil"/>
                  </w:tcBorders>
                  <w:vAlign w:val="center"/>
                </w:tcPr>
                <w:p w14:paraId="3CF07A30">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009" w:type="pct"/>
                  <w:tcBorders>
                    <w:tl2br w:val="nil"/>
                    <w:tr2bl w:val="nil"/>
                  </w:tcBorders>
                  <w:vAlign w:val="center"/>
                </w:tcPr>
                <w:p w14:paraId="0FDE2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090485BF">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2F695A2C">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c>
                <w:tcPr>
                  <w:tcW w:w="803" w:type="pct"/>
                  <w:tcBorders>
                    <w:tl2br w:val="nil"/>
                    <w:tr2bl w:val="nil"/>
                  </w:tcBorders>
                  <w:vAlign w:val="center"/>
                </w:tcPr>
                <w:p w14:paraId="664FA2D8">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氮气</w:t>
                  </w:r>
                </w:p>
              </w:tc>
              <w:tc>
                <w:tcPr>
                  <w:tcW w:w="780" w:type="pct"/>
                  <w:tcBorders>
                    <w:tl2br w:val="nil"/>
                    <w:tr2bl w:val="nil"/>
                  </w:tcBorders>
                  <w:vAlign w:val="center"/>
                </w:tcPr>
                <w:p w14:paraId="37D4840B">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240t</w:t>
                  </w:r>
                </w:p>
              </w:tc>
              <w:tc>
                <w:tcPr>
                  <w:tcW w:w="1232" w:type="dxa"/>
                  <w:tcBorders>
                    <w:tl2br w:val="nil"/>
                    <w:tr2bl w:val="nil"/>
                  </w:tcBorders>
                  <w:vAlign w:val="center"/>
                </w:tcPr>
                <w:p w14:paraId="0B3E7D63">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0t</w:t>
                  </w:r>
                </w:p>
              </w:tc>
              <w:tc>
                <w:tcPr>
                  <w:tcW w:w="1253" w:type="pct"/>
                  <w:tcBorders>
                    <w:tl2br w:val="nil"/>
                    <w:tr2bl w:val="nil"/>
                  </w:tcBorders>
                  <w:vAlign w:val="center"/>
                </w:tcPr>
                <w:p w14:paraId="1D75B94D">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储罐区</w:t>
                  </w:r>
                </w:p>
              </w:tc>
              <w:tc>
                <w:tcPr>
                  <w:tcW w:w="1632" w:type="dxa"/>
                  <w:tcBorders>
                    <w:tl2br w:val="nil"/>
                    <w:tr2bl w:val="nil"/>
                  </w:tcBorders>
                  <w:vAlign w:val="center"/>
                </w:tcPr>
                <w:p w14:paraId="62DC471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2F0A2948">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25EB326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w:t>
                  </w:r>
                </w:p>
              </w:tc>
              <w:tc>
                <w:tcPr>
                  <w:tcW w:w="803" w:type="pct"/>
                  <w:tcBorders>
                    <w:tl2br w:val="nil"/>
                    <w:tr2bl w:val="nil"/>
                  </w:tcBorders>
                  <w:vAlign w:val="center"/>
                </w:tcPr>
                <w:p w14:paraId="7A371F43">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甲醇（储罐）</w:t>
                  </w:r>
                </w:p>
              </w:tc>
              <w:tc>
                <w:tcPr>
                  <w:tcW w:w="780" w:type="pct"/>
                  <w:tcBorders>
                    <w:tl2br w:val="nil"/>
                    <w:tr2bl w:val="nil"/>
                  </w:tcBorders>
                  <w:vAlign w:val="center"/>
                </w:tcPr>
                <w:p w14:paraId="5DA87DE5">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100t</w:t>
                  </w:r>
                </w:p>
              </w:tc>
              <w:tc>
                <w:tcPr>
                  <w:tcW w:w="1232" w:type="dxa"/>
                  <w:tcBorders>
                    <w:tl2br w:val="nil"/>
                    <w:tr2bl w:val="nil"/>
                  </w:tcBorders>
                  <w:vAlign w:val="center"/>
                </w:tcPr>
                <w:p w14:paraId="55602A95">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100t</w:t>
                  </w:r>
                </w:p>
              </w:tc>
              <w:tc>
                <w:tcPr>
                  <w:tcW w:w="1253" w:type="pct"/>
                  <w:tcBorders>
                    <w:tl2br w:val="nil"/>
                    <w:tr2bl w:val="nil"/>
                  </w:tcBorders>
                  <w:vAlign w:val="center"/>
                </w:tcPr>
                <w:p w14:paraId="4BC23ED0">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储罐区</w:t>
                  </w:r>
                </w:p>
              </w:tc>
              <w:tc>
                <w:tcPr>
                  <w:tcW w:w="1632" w:type="dxa"/>
                  <w:tcBorders>
                    <w:tl2br w:val="nil"/>
                    <w:tr2bl w:val="nil"/>
                  </w:tcBorders>
                  <w:vAlign w:val="center"/>
                </w:tcPr>
                <w:p w14:paraId="57B6D1C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2EA7A86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3B1F7210">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803" w:type="pct"/>
                  <w:tcBorders>
                    <w:tl2br w:val="nil"/>
                    <w:tr2bl w:val="nil"/>
                  </w:tcBorders>
                  <w:vAlign w:val="center"/>
                </w:tcPr>
                <w:p w14:paraId="14BE58F8">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液氨（贮氨器）</w:t>
                  </w:r>
                </w:p>
              </w:tc>
              <w:tc>
                <w:tcPr>
                  <w:tcW w:w="780" w:type="pct"/>
                  <w:tcBorders>
                    <w:tl2br w:val="nil"/>
                    <w:tr2bl w:val="nil"/>
                  </w:tcBorders>
                  <w:vAlign w:val="center"/>
                </w:tcPr>
                <w:p w14:paraId="64592244">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20t</w:t>
                  </w:r>
                </w:p>
              </w:tc>
              <w:tc>
                <w:tcPr>
                  <w:tcW w:w="1232" w:type="dxa"/>
                  <w:tcBorders>
                    <w:tl2br w:val="nil"/>
                    <w:tr2bl w:val="nil"/>
                  </w:tcBorders>
                  <w:vAlign w:val="center"/>
                </w:tcPr>
                <w:p w14:paraId="48DAA35A">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20t</w:t>
                  </w:r>
                </w:p>
              </w:tc>
              <w:tc>
                <w:tcPr>
                  <w:tcW w:w="1253" w:type="pct"/>
                  <w:tcBorders>
                    <w:tl2br w:val="nil"/>
                    <w:tr2bl w:val="nil"/>
                  </w:tcBorders>
                  <w:vAlign w:val="center"/>
                </w:tcPr>
                <w:p w14:paraId="4A26F913">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储罐区</w:t>
                  </w:r>
                </w:p>
              </w:tc>
              <w:tc>
                <w:tcPr>
                  <w:tcW w:w="1632" w:type="dxa"/>
                  <w:tcBorders>
                    <w:tl2br w:val="nil"/>
                    <w:tr2bl w:val="nil"/>
                  </w:tcBorders>
                  <w:vAlign w:val="center"/>
                </w:tcPr>
                <w:p w14:paraId="1734CCD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7682735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6340825B">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w:t>
                  </w:r>
                </w:p>
              </w:tc>
              <w:tc>
                <w:tcPr>
                  <w:tcW w:w="803" w:type="pct"/>
                  <w:tcBorders>
                    <w:tl2br w:val="nil"/>
                    <w:tr2bl w:val="nil"/>
                  </w:tcBorders>
                  <w:vAlign w:val="center"/>
                </w:tcPr>
                <w:p w14:paraId="5E6C7A9D">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丙烷（瓶装）</w:t>
                  </w:r>
                </w:p>
              </w:tc>
              <w:tc>
                <w:tcPr>
                  <w:tcW w:w="780" w:type="pct"/>
                  <w:tcBorders>
                    <w:tl2br w:val="nil"/>
                    <w:tr2bl w:val="nil"/>
                  </w:tcBorders>
                  <w:vAlign w:val="center"/>
                </w:tcPr>
                <w:p w14:paraId="546385DC">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5t</w:t>
                  </w:r>
                </w:p>
              </w:tc>
              <w:tc>
                <w:tcPr>
                  <w:tcW w:w="1232" w:type="dxa"/>
                  <w:tcBorders>
                    <w:tl2br w:val="nil"/>
                    <w:tr2bl w:val="nil"/>
                  </w:tcBorders>
                  <w:vAlign w:val="center"/>
                </w:tcPr>
                <w:p w14:paraId="60E66873">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53" w:type="pct"/>
                  <w:tcBorders>
                    <w:tl2br w:val="nil"/>
                    <w:tr2bl w:val="nil"/>
                  </w:tcBorders>
                  <w:vAlign w:val="center"/>
                </w:tcPr>
                <w:p w14:paraId="166F6007">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丙烷站（储罐区）</w:t>
                  </w:r>
                </w:p>
              </w:tc>
              <w:tc>
                <w:tcPr>
                  <w:tcW w:w="1632" w:type="dxa"/>
                  <w:tcBorders>
                    <w:tl2br w:val="nil"/>
                    <w:tr2bl w:val="nil"/>
                  </w:tcBorders>
                  <w:vAlign w:val="center"/>
                </w:tcPr>
                <w:p w14:paraId="6AB3645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6D37D23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437713D4">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14</w:t>
                  </w:r>
                </w:p>
              </w:tc>
              <w:tc>
                <w:tcPr>
                  <w:tcW w:w="803" w:type="pct"/>
                  <w:tcBorders>
                    <w:tl2br w:val="nil"/>
                    <w:tr2bl w:val="nil"/>
                  </w:tcBorders>
                  <w:vAlign w:val="center"/>
                </w:tcPr>
                <w:p w14:paraId="5C668990">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碱性脱脂剂</w:t>
                  </w:r>
                </w:p>
              </w:tc>
              <w:tc>
                <w:tcPr>
                  <w:tcW w:w="780" w:type="pct"/>
                  <w:tcBorders>
                    <w:tl2br w:val="nil"/>
                    <w:tr2bl w:val="nil"/>
                  </w:tcBorders>
                  <w:vAlign w:val="center"/>
                </w:tcPr>
                <w:p w14:paraId="2C219A9D">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5t</w:t>
                  </w:r>
                </w:p>
              </w:tc>
              <w:tc>
                <w:tcPr>
                  <w:tcW w:w="1232" w:type="dxa"/>
                  <w:tcBorders>
                    <w:tl2br w:val="nil"/>
                    <w:tr2bl w:val="nil"/>
                  </w:tcBorders>
                  <w:vAlign w:val="center"/>
                </w:tcPr>
                <w:p w14:paraId="53E88DE4">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53" w:type="pct"/>
                  <w:tcBorders>
                    <w:tl2br w:val="nil"/>
                    <w:tr2bl w:val="nil"/>
                  </w:tcBorders>
                  <w:vAlign w:val="center"/>
                </w:tcPr>
                <w:p w14:paraId="17B5B7D1">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632" w:type="dxa"/>
                  <w:tcBorders>
                    <w:tl2br w:val="nil"/>
                    <w:tr2bl w:val="nil"/>
                  </w:tcBorders>
                  <w:vAlign w:val="center"/>
                </w:tcPr>
                <w:p w14:paraId="2A4CC53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17955390">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4408AE1F">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803" w:type="pct"/>
                  <w:tcBorders>
                    <w:tl2br w:val="nil"/>
                    <w:tr2bl w:val="nil"/>
                  </w:tcBorders>
                  <w:vAlign w:val="center"/>
                </w:tcPr>
                <w:p w14:paraId="35BF4D7F">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发黑盐溶液</w:t>
                  </w:r>
                </w:p>
              </w:tc>
              <w:tc>
                <w:tcPr>
                  <w:tcW w:w="780" w:type="pct"/>
                  <w:tcBorders>
                    <w:tl2br w:val="nil"/>
                    <w:tr2bl w:val="nil"/>
                  </w:tcBorders>
                  <w:vAlign w:val="center"/>
                </w:tcPr>
                <w:p w14:paraId="02FF571C">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+20t</w:t>
                  </w:r>
                </w:p>
              </w:tc>
              <w:tc>
                <w:tcPr>
                  <w:tcW w:w="1232" w:type="dxa"/>
                  <w:tcBorders>
                    <w:tl2br w:val="nil"/>
                    <w:tr2bl w:val="nil"/>
                  </w:tcBorders>
                  <w:vAlign w:val="center"/>
                </w:tcPr>
                <w:p w14:paraId="1AA2D22E">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53" w:type="pct"/>
                  <w:tcBorders>
                    <w:tl2br w:val="nil"/>
                    <w:tr2bl w:val="nil"/>
                  </w:tcBorders>
                  <w:vAlign w:val="center"/>
                </w:tcPr>
                <w:p w14:paraId="4486E035">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632" w:type="dxa"/>
                  <w:tcBorders>
                    <w:tl2br w:val="nil"/>
                    <w:tr2bl w:val="nil"/>
                  </w:tcBorders>
                  <w:vAlign w:val="center"/>
                </w:tcPr>
                <w:p w14:paraId="536F837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5F975E3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5266E83E">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16</w:t>
                  </w:r>
                </w:p>
              </w:tc>
              <w:tc>
                <w:tcPr>
                  <w:tcW w:w="803" w:type="pct"/>
                  <w:tcBorders>
                    <w:tl2br w:val="nil"/>
                    <w:tr2bl w:val="nil"/>
                  </w:tcBorders>
                  <w:vAlign w:val="center"/>
                </w:tcPr>
                <w:p w14:paraId="27728878">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防锈油</w:t>
                  </w:r>
                </w:p>
              </w:tc>
              <w:tc>
                <w:tcPr>
                  <w:tcW w:w="780" w:type="pct"/>
                  <w:tcBorders>
                    <w:tl2br w:val="nil"/>
                    <w:tr2bl w:val="nil"/>
                  </w:tcBorders>
                  <w:vAlign w:val="center"/>
                </w:tcPr>
                <w:p w14:paraId="7672C219">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50t</w:t>
                  </w:r>
                </w:p>
              </w:tc>
              <w:tc>
                <w:tcPr>
                  <w:tcW w:w="1232" w:type="dxa"/>
                  <w:tcBorders>
                    <w:tl2br w:val="nil"/>
                    <w:tr2bl w:val="nil"/>
                  </w:tcBorders>
                  <w:vAlign w:val="center"/>
                </w:tcPr>
                <w:p w14:paraId="794EF935">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49</w:t>
                  </w:r>
                  <w:r>
                    <w:rPr>
                      <w:rFonts w:hint="default" w:ascii="Times New Roman" w:hAnsi="Times New Roman" w:eastAsia="宋体" w:cs="Times New Roman"/>
                      <w:i w:val="0"/>
                      <w:iCs w:val="0"/>
                      <w:color w:val="auto"/>
                      <w:kern w:val="0"/>
                      <w:sz w:val="21"/>
                      <w:szCs w:val="21"/>
                      <w:highlight w:val="none"/>
                      <w:u w:val="none"/>
                      <w:lang w:val="en-US" w:eastAsia="zh-CN" w:bidi="ar"/>
                    </w:rPr>
                    <w:t>t</w:t>
                  </w:r>
                </w:p>
              </w:tc>
              <w:tc>
                <w:tcPr>
                  <w:tcW w:w="1253" w:type="pct"/>
                  <w:tcBorders>
                    <w:tl2br w:val="nil"/>
                    <w:tr2bl w:val="nil"/>
                  </w:tcBorders>
                  <w:vAlign w:val="center"/>
                </w:tcPr>
                <w:p w14:paraId="1E17D3CC">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中央仓库</w:t>
                  </w:r>
                </w:p>
              </w:tc>
              <w:tc>
                <w:tcPr>
                  <w:tcW w:w="1632" w:type="dxa"/>
                  <w:tcBorders>
                    <w:tl2br w:val="nil"/>
                    <w:tr2bl w:val="nil"/>
                  </w:tcBorders>
                  <w:vAlign w:val="center"/>
                </w:tcPr>
                <w:p w14:paraId="4778CA2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50C5D6C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5CE95FC1">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17</w:t>
                  </w:r>
                </w:p>
              </w:tc>
              <w:tc>
                <w:tcPr>
                  <w:tcW w:w="803" w:type="pct"/>
                  <w:tcBorders>
                    <w:tl2br w:val="nil"/>
                    <w:tr2bl w:val="nil"/>
                  </w:tcBorders>
                  <w:vAlign w:val="center"/>
                </w:tcPr>
                <w:p w14:paraId="462818D8">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硝酸</w:t>
                  </w:r>
                </w:p>
              </w:tc>
              <w:tc>
                <w:tcPr>
                  <w:tcW w:w="780" w:type="pct"/>
                  <w:tcBorders>
                    <w:tl2br w:val="nil"/>
                    <w:tr2bl w:val="nil"/>
                  </w:tcBorders>
                  <w:vAlign w:val="center"/>
                </w:tcPr>
                <w:p w14:paraId="1F017496">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1L</w:t>
                  </w:r>
                </w:p>
              </w:tc>
              <w:tc>
                <w:tcPr>
                  <w:tcW w:w="1232" w:type="dxa"/>
                  <w:tcBorders>
                    <w:tl2br w:val="nil"/>
                    <w:tr2bl w:val="nil"/>
                  </w:tcBorders>
                  <w:vAlign w:val="center"/>
                </w:tcPr>
                <w:p w14:paraId="694BECD3">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1L</w:t>
                  </w:r>
                </w:p>
              </w:tc>
              <w:tc>
                <w:tcPr>
                  <w:tcW w:w="1253" w:type="pct"/>
                  <w:vMerge w:val="restart"/>
                  <w:tcBorders>
                    <w:tl2br w:val="nil"/>
                    <w:tr2bl w:val="nil"/>
                  </w:tcBorders>
                  <w:vAlign w:val="center"/>
                </w:tcPr>
                <w:p w14:paraId="2E1B3BF2">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实验室化学品暂存柜</w:t>
                  </w:r>
                </w:p>
              </w:tc>
              <w:tc>
                <w:tcPr>
                  <w:tcW w:w="1632" w:type="dxa"/>
                  <w:tcBorders>
                    <w:tl2br w:val="nil"/>
                    <w:tr2bl w:val="nil"/>
                  </w:tcBorders>
                  <w:vAlign w:val="center"/>
                </w:tcPr>
                <w:p w14:paraId="0F27BB7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r w14:paraId="1FA6A2E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599" w:hRule="atLeast"/>
              </w:trPr>
              <w:tc>
                <w:tcPr>
                  <w:tcW w:w="391" w:type="pct"/>
                  <w:tcBorders>
                    <w:tl2br w:val="nil"/>
                    <w:tr2bl w:val="nil"/>
                  </w:tcBorders>
                  <w:vAlign w:val="center"/>
                </w:tcPr>
                <w:p w14:paraId="313446B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w:t>
                  </w:r>
                </w:p>
              </w:tc>
              <w:tc>
                <w:tcPr>
                  <w:tcW w:w="803" w:type="pct"/>
                  <w:tcBorders>
                    <w:tl2br w:val="nil"/>
                    <w:tr2bl w:val="nil"/>
                  </w:tcBorders>
                  <w:vAlign w:val="center"/>
                </w:tcPr>
                <w:p w14:paraId="74468269">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eastAsia" w:ascii="宋体" w:hAnsi="宋体" w:eastAsia="宋体" w:cs="宋体"/>
                      <w:i w:val="0"/>
                      <w:iCs w:val="0"/>
                      <w:color w:val="auto"/>
                      <w:kern w:val="0"/>
                      <w:sz w:val="21"/>
                      <w:szCs w:val="21"/>
                      <w:highlight w:val="none"/>
                      <w:u w:val="none"/>
                      <w:lang w:val="en-US" w:eastAsia="zh-CN" w:bidi="ar"/>
                    </w:rPr>
                    <w:t>盐酸</w:t>
                  </w:r>
                </w:p>
              </w:tc>
              <w:tc>
                <w:tcPr>
                  <w:tcW w:w="780" w:type="pct"/>
                  <w:tcBorders>
                    <w:tl2br w:val="nil"/>
                    <w:tr2bl w:val="nil"/>
                  </w:tcBorders>
                  <w:vAlign w:val="center"/>
                </w:tcPr>
                <w:p w14:paraId="667B3C10">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1232" w:type="dxa"/>
                  <w:tcBorders>
                    <w:tl2br w:val="nil"/>
                    <w:tr2bl w:val="nil"/>
                  </w:tcBorders>
                  <w:vAlign w:val="center"/>
                </w:tcPr>
                <w:p w14:paraId="6E9A4C6F">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0.5L</w:t>
                  </w:r>
                </w:p>
              </w:tc>
              <w:tc>
                <w:tcPr>
                  <w:tcW w:w="1253" w:type="pct"/>
                  <w:vMerge w:val="continue"/>
                  <w:tcBorders>
                    <w:tl2br w:val="nil"/>
                    <w:tr2bl w:val="nil"/>
                  </w:tcBorders>
                  <w:vAlign w:val="center"/>
                </w:tcPr>
                <w:p w14:paraId="6C7D3468">
                  <w:pPr>
                    <w:keepNext w:val="0"/>
                    <w:keepLines w:val="0"/>
                    <w:pageBreakBefore w:val="0"/>
                    <w:widowControl w:val="0"/>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highlight w:val="none"/>
                    </w:rPr>
                  </w:pPr>
                </w:p>
              </w:tc>
              <w:tc>
                <w:tcPr>
                  <w:tcW w:w="1632" w:type="dxa"/>
                  <w:tcBorders>
                    <w:tl2br w:val="nil"/>
                    <w:tr2bl w:val="nil"/>
                  </w:tcBorders>
                  <w:vAlign w:val="center"/>
                </w:tcPr>
                <w:p w14:paraId="6FBF94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r>
          </w:tbl>
          <w:p w14:paraId="745BDBA9">
            <w:pPr>
              <w:keepNext w:val="0"/>
              <w:keepLines w:val="0"/>
              <w:pageBreakBefore w:val="0"/>
              <w:kinsoku/>
              <w:wordWrap/>
              <w:overflowPunct/>
              <w:topLinePunct w:val="0"/>
              <w:autoSpaceDN/>
              <w:bidi w:val="0"/>
              <w:adjustRightInd w:val="0"/>
              <w:snapToGrid w:val="0"/>
              <w:spacing w:line="460" w:lineRule="exact"/>
              <w:jc w:val="center"/>
              <w:rPr>
                <w:rFonts w:hint="default" w:ascii="Times New Roman" w:hAnsi="Times New Roman" w:eastAsia="宋体" w:cs="Times New Roman"/>
                <w:b/>
                <w:bCs/>
                <w:color w:val="auto"/>
                <w:sz w:val="24"/>
                <w:highlight w:val="none"/>
              </w:rPr>
            </w:pPr>
          </w:p>
          <w:p w14:paraId="4729C275">
            <w:pPr>
              <w:keepNext w:val="0"/>
              <w:keepLines w:val="0"/>
              <w:pageBreakBefore w:val="0"/>
              <w:kinsoku/>
              <w:wordWrap/>
              <w:overflowPunct/>
              <w:topLinePunct w:val="0"/>
              <w:autoSpaceDN/>
              <w:bidi w:val="0"/>
              <w:adjustRightInd w:val="0"/>
              <w:snapToGrid w:val="0"/>
              <w:spacing w:line="460" w:lineRule="exact"/>
              <w:jc w:val="center"/>
              <w:rPr>
                <w:rFonts w:hint="default" w:ascii="Times New Roman" w:hAnsi="Times New Roman" w:eastAsia="宋体" w:cs="Times New Roman"/>
                <w:b/>
                <w:bCs/>
                <w:color w:val="auto"/>
                <w:sz w:val="24"/>
                <w:highlight w:val="none"/>
              </w:rPr>
            </w:pPr>
          </w:p>
          <w:p w14:paraId="5A4336D9">
            <w:pPr>
              <w:keepNext w:val="0"/>
              <w:keepLines w:val="0"/>
              <w:pageBreakBefore w:val="0"/>
              <w:kinsoku/>
              <w:wordWrap/>
              <w:overflowPunct/>
              <w:topLinePunct w:val="0"/>
              <w:autoSpaceDN/>
              <w:bidi w:val="0"/>
              <w:adjustRightInd w:val="0"/>
              <w:snapToGrid w:val="0"/>
              <w:spacing w:line="46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表2-5企业生产设备情况表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0"/>
              <w:gridCol w:w="932"/>
              <w:gridCol w:w="2036"/>
              <w:gridCol w:w="621"/>
              <w:gridCol w:w="719"/>
              <w:gridCol w:w="1187"/>
              <w:gridCol w:w="1181"/>
              <w:gridCol w:w="1183"/>
            </w:tblGrid>
            <w:tr w14:paraId="23EE30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738666BC">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61" w:type="pct"/>
                  <w:vAlign w:val="center"/>
                </w:tcPr>
                <w:p w14:paraId="02EE9F0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1225" w:type="pct"/>
                  <w:vAlign w:val="center"/>
                </w:tcPr>
                <w:p w14:paraId="1F53C3B5">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规格型号</w:t>
                  </w:r>
                </w:p>
              </w:tc>
              <w:tc>
                <w:tcPr>
                  <w:tcW w:w="374" w:type="pct"/>
                  <w:vAlign w:val="center"/>
                </w:tcPr>
                <w:p w14:paraId="4F75A8E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433" w:type="pct"/>
                  <w:vAlign w:val="center"/>
                </w:tcPr>
                <w:p w14:paraId="44FB7B1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i w:val="0"/>
                      <w:iCs w:val="0"/>
                      <w:color w:val="auto"/>
                      <w:kern w:val="2"/>
                      <w:sz w:val="21"/>
                      <w:szCs w:val="21"/>
                      <w:highlight w:val="none"/>
                      <w:u w:val="none"/>
                      <w:lang w:val="en-US" w:eastAsia="zh-CN" w:bidi="ar-SA"/>
                    </w:rPr>
                    <w:t>数量</w:t>
                  </w:r>
                </w:p>
              </w:tc>
              <w:tc>
                <w:tcPr>
                  <w:tcW w:w="715" w:type="pct"/>
                  <w:vAlign w:val="center"/>
                </w:tcPr>
                <w:p w14:paraId="7224DC7E">
                  <w:pPr>
                    <w:keepNext w:val="0"/>
                    <w:keepLines w:val="0"/>
                    <w:pageBreakBefore w:val="0"/>
                    <w:widowControl w:val="0"/>
                    <w:kinsoku/>
                    <w:wordWrap/>
                    <w:overflowPunct/>
                    <w:topLinePunct w:val="0"/>
                    <w:autoSpaceDE/>
                    <w:autoSpaceDN/>
                    <w:bidi w:val="0"/>
                    <w:snapToGrid w:val="0"/>
                    <w:spacing w:before="0" w:after="0" w:line="240" w:lineRule="exact"/>
                    <w:jc w:val="center"/>
                    <w:textAlignment w:val="auto"/>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color w:val="auto"/>
                      <w:sz w:val="21"/>
                      <w:szCs w:val="21"/>
                      <w:highlight w:val="none"/>
                      <w:lang w:val="en-US" w:eastAsia="zh-CN"/>
                    </w:rPr>
                    <w:t>实际</w:t>
                  </w:r>
                  <w:r>
                    <w:rPr>
                      <w:rFonts w:hint="default" w:ascii="Times New Roman" w:hAnsi="Times New Roman" w:eastAsia="宋体" w:cs="Times New Roman"/>
                      <w:b/>
                      <w:bCs/>
                      <w:color w:val="auto"/>
                      <w:sz w:val="21"/>
                      <w:szCs w:val="21"/>
                      <w:highlight w:val="none"/>
                    </w:rPr>
                    <w:t>数量</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台）</w:t>
                  </w:r>
                </w:p>
              </w:tc>
              <w:tc>
                <w:tcPr>
                  <w:tcW w:w="711" w:type="pct"/>
                  <w:vAlign w:val="center"/>
                </w:tcPr>
                <w:p w14:paraId="1407EC42">
                  <w:pPr>
                    <w:keepNext w:val="0"/>
                    <w:keepLines w:val="0"/>
                    <w:pageBreakBefore w:val="0"/>
                    <w:widowControl w:val="0"/>
                    <w:kinsoku/>
                    <w:wordWrap/>
                    <w:overflowPunct/>
                    <w:topLinePunct w:val="0"/>
                    <w:autoSpaceDE/>
                    <w:autoSpaceDN/>
                    <w:bidi w:val="0"/>
                    <w:snapToGrid w:val="0"/>
                    <w:spacing w:before="0" w:after="0" w:line="240" w:lineRule="exact"/>
                    <w:jc w:val="center"/>
                    <w:textAlignment w:val="auto"/>
                    <w:rPr>
                      <w:rFonts w:hint="default" w:ascii="Times New Roman" w:hAnsi="Times New Roman" w:eastAsia="宋体" w:cs="Times New Roman"/>
                      <w:b/>
                      <w:bCs/>
                      <w:i w:val="0"/>
                      <w:iCs w:val="0"/>
                      <w:color w:val="auto"/>
                      <w:kern w:val="2"/>
                      <w:sz w:val="21"/>
                      <w:szCs w:val="21"/>
                      <w:highlight w:val="none"/>
                      <w:u w:val="none"/>
                      <w:lang w:val="en-US" w:eastAsia="zh-CN" w:bidi="ar-SA"/>
                    </w:rPr>
                  </w:pPr>
                  <w:r>
                    <w:rPr>
                      <w:rFonts w:hint="default" w:ascii="Times New Roman" w:hAnsi="Times New Roman" w:eastAsia="宋体" w:cs="Times New Roman"/>
                      <w:b/>
                      <w:bCs/>
                      <w:color w:val="auto"/>
                      <w:sz w:val="21"/>
                      <w:szCs w:val="21"/>
                      <w:highlight w:val="none"/>
                    </w:rPr>
                    <w:t>变动情况</w:t>
                  </w:r>
                </w:p>
              </w:tc>
              <w:tc>
                <w:tcPr>
                  <w:tcW w:w="712" w:type="pct"/>
                  <w:vAlign w:val="center"/>
                </w:tcPr>
                <w:p w14:paraId="3A59F7C4">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所用车间</w:t>
                  </w:r>
                </w:p>
              </w:tc>
            </w:tr>
            <w:tr w14:paraId="3D4195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7A818D4A">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61" w:type="pct"/>
                  <w:vAlign w:val="center"/>
                </w:tcPr>
                <w:p w14:paraId="3017603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装配线</w:t>
                  </w:r>
                </w:p>
              </w:tc>
              <w:tc>
                <w:tcPr>
                  <w:tcW w:w="1225" w:type="pct"/>
                  <w:vAlign w:val="center"/>
                </w:tcPr>
                <w:p w14:paraId="59B53068">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76B4A773">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10D2FF4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49C605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506F55F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restart"/>
                  <w:vAlign w:val="center"/>
                </w:tcPr>
                <w:p w14:paraId="5525C255">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一号厂房</w:t>
                  </w:r>
                </w:p>
              </w:tc>
            </w:tr>
            <w:tr w14:paraId="092E7B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DCA2A0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61" w:type="pct"/>
                  <w:vAlign w:val="center"/>
                </w:tcPr>
                <w:p w14:paraId="04BD4E9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7A7666A9">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NOVA2GP20/130</w:t>
                  </w:r>
                </w:p>
              </w:tc>
              <w:tc>
                <w:tcPr>
                  <w:tcW w:w="374" w:type="pct"/>
                  <w:vAlign w:val="center"/>
                </w:tcPr>
                <w:p w14:paraId="51C5E18F">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39B61B8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119DD7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2A0D77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01B66DCE">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459645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65" w:type="pct"/>
                  <w:vAlign w:val="center"/>
                </w:tcPr>
                <w:p w14:paraId="214E64A8">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561" w:type="pct"/>
                  <w:vAlign w:val="center"/>
                </w:tcPr>
                <w:p w14:paraId="79A6CC1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04841DF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3MZ1425A</w:t>
                  </w:r>
                </w:p>
              </w:tc>
              <w:tc>
                <w:tcPr>
                  <w:tcW w:w="374" w:type="pct"/>
                  <w:vAlign w:val="center"/>
                </w:tcPr>
                <w:p w14:paraId="57915E69">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010CA17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691620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3974A8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3EEF9E6">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24B989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62C38D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61" w:type="pct"/>
                  <w:vAlign w:val="center"/>
                </w:tcPr>
                <w:p w14:paraId="18961DC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4402C80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3MZ1320A</w:t>
                  </w:r>
                </w:p>
              </w:tc>
              <w:tc>
                <w:tcPr>
                  <w:tcW w:w="374" w:type="pct"/>
                  <w:vAlign w:val="center"/>
                </w:tcPr>
                <w:p w14:paraId="78D1EDEC">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67D768E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01483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263733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793F0A5">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0FE5A1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C4B1F7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561" w:type="pct"/>
                  <w:vAlign w:val="center"/>
                </w:tcPr>
                <w:p w14:paraId="34B728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超精机</w:t>
                  </w:r>
                </w:p>
              </w:tc>
              <w:tc>
                <w:tcPr>
                  <w:tcW w:w="1225" w:type="pct"/>
                  <w:vAlign w:val="center"/>
                </w:tcPr>
                <w:p w14:paraId="68232E7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3MZ2020A</w:t>
                  </w:r>
                </w:p>
              </w:tc>
              <w:tc>
                <w:tcPr>
                  <w:tcW w:w="374" w:type="pct"/>
                  <w:vAlign w:val="center"/>
                </w:tcPr>
                <w:p w14:paraId="71322BA9">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384B94C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11AF92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62D22D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0A1D381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44537C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7F99A32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561" w:type="pct"/>
                  <w:vAlign w:val="center"/>
                </w:tcPr>
                <w:p w14:paraId="7927B57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超精机</w:t>
                  </w:r>
                </w:p>
              </w:tc>
              <w:tc>
                <w:tcPr>
                  <w:tcW w:w="1225" w:type="pct"/>
                  <w:vAlign w:val="center"/>
                </w:tcPr>
                <w:p w14:paraId="3F2661A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3MZ3225A</w:t>
                  </w:r>
                </w:p>
              </w:tc>
              <w:tc>
                <w:tcPr>
                  <w:tcW w:w="374" w:type="pct"/>
                  <w:vAlign w:val="center"/>
                </w:tcPr>
                <w:p w14:paraId="2353944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13ECBF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63713F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06157B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1739A53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478D42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12937C2A">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561" w:type="pct"/>
                  <w:vAlign w:val="center"/>
                </w:tcPr>
                <w:p w14:paraId="6EADACD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清洗机</w:t>
                  </w:r>
                </w:p>
              </w:tc>
              <w:tc>
                <w:tcPr>
                  <w:tcW w:w="1225" w:type="pct"/>
                  <w:vAlign w:val="center"/>
                </w:tcPr>
                <w:p w14:paraId="458B801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3MZ3120A</w:t>
                  </w:r>
                </w:p>
              </w:tc>
              <w:tc>
                <w:tcPr>
                  <w:tcW w:w="374" w:type="pct"/>
                  <w:vAlign w:val="center"/>
                </w:tcPr>
                <w:p w14:paraId="6F7902A6">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5B64F43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6A0F0B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5B09F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D1EED0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515C1B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4E47A43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561" w:type="pct"/>
                  <w:vAlign w:val="center"/>
                </w:tcPr>
                <w:p w14:paraId="361BDA7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清洗机</w:t>
                  </w:r>
                </w:p>
              </w:tc>
              <w:tc>
                <w:tcPr>
                  <w:tcW w:w="1225" w:type="pct"/>
                  <w:vAlign w:val="center"/>
                </w:tcPr>
                <w:p w14:paraId="042ACA0F">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6EDA89D3">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5BE9677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3F7E06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6D003B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5CA7E1F4">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523362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04BF468">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561" w:type="pct"/>
                  <w:vAlign w:val="center"/>
                </w:tcPr>
                <w:p w14:paraId="28D4FB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装配线</w:t>
                  </w:r>
                </w:p>
              </w:tc>
              <w:tc>
                <w:tcPr>
                  <w:tcW w:w="1225" w:type="pct"/>
                  <w:vAlign w:val="center"/>
                </w:tcPr>
                <w:p w14:paraId="3316F0B8">
                  <w:pPr>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787724A4">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条</w:t>
                  </w:r>
                </w:p>
              </w:tc>
              <w:tc>
                <w:tcPr>
                  <w:tcW w:w="433" w:type="pct"/>
                  <w:vAlign w:val="center"/>
                </w:tcPr>
                <w:p w14:paraId="5F1BA49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22CDB3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08D8FE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3FB43C63">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762FCD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08043E1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561" w:type="pct"/>
                  <w:vAlign w:val="center"/>
                </w:tcPr>
                <w:p w14:paraId="6B4563A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5FE0C52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0244171D">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4C8B1A9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0B89AF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0C5ADC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04270533">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02B124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A40345B">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561" w:type="pct"/>
                  <w:vAlign w:val="center"/>
                </w:tcPr>
                <w:p w14:paraId="24747BC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zh-CN"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4E5B99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MK7675</w:t>
                  </w:r>
                </w:p>
              </w:tc>
              <w:tc>
                <w:tcPr>
                  <w:tcW w:w="374" w:type="pct"/>
                  <w:vAlign w:val="center"/>
                </w:tcPr>
                <w:p w14:paraId="2294F79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570BC11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279136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6342EE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2706F7B">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6B1871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1600BC53">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61" w:type="pct"/>
                  <w:vAlign w:val="center"/>
                </w:tcPr>
                <w:p w14:paraId="6CC238C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6F7112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MKW7675</w:t>
                  </w:r>
                </w:p>
              </w:tc>
              <w:tc>
                <w:tcPr>
                  <w:tcW w:w="374" w:type="pct"/>
                  <w:vAlign w:val="center"/>
                </w:tcPr>
                <w:p w14:paraId="72F18D1A">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2803139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15" w:type="pct"/>
                  <w:vAlign w:val="center"/>
                </w:tcPr>
                <w:p w14:paraId="21CA47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11" w:type="pct"/>
                  <w:vAlign w:val="center"/>
                </w:tcPr>
                <w:p w14:paraId="32FFCB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9C5E81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192854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65" w:type="pct"/>
                  <w:vAlign w:val="center"/>
                </w:tcPr>
                <w:p w14:paraId="0E11AAD3">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561" w:type="pct"/>
                  <w:vAlign w:val="center"/>
                </w:tcPr>
                <w:p w14:paraId="00DA0A2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5551D0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3MZ2520A</w:t>
                  </w:r>
                </w:p>
              </w:tc>
              <w:tc>
                <w:tcPr>
                  <w:tcW w:w="374" w:type="pct"/>
                  <w:vAlign w:val="center"/>
                </w:tcPr>
                <w:p w14:paraId="3C00E4EE">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433" w:type="pct"/>
                  <w:vAlign w:val="center"/>
                </w:tcPr>
                <w:p w14:paraId="3BB2C56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5299A1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103FD3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09F2AF8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55F868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3A6BE0FF">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561" w:type="pct"/>
                  <w:vAlign w:val="center"/>
                </w:tcPr>
                <w:p w14:paraId="6B2DFC0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zh-CN"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超精机</w:t>
                  </w:r>
                </w:p>
              </w:tc>
              <w:tc>
                <w:tcPr>
                  <w:tcW w:w="1225" w:type="pct"/>
                  <w:vAlign w:val="center"/>
                </w:tcPr>
                <w:p w14:paraId="1F31B9D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3MZ2020A</w:t>
                  </w:r>
                </w:p>
              </w:tc>
              <w:tc>
                <w:tcPr>
                  <w:tcW w:w="374" w:type="pct"/>
                  <w:vAlign w:val="center"/>
                </w:tcPr>
                <w:p w14:paraId="5A8488F3">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72D660F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026572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23E371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165740B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188599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D6E7DC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561" w:type="pct"/>
                  <w:vAlign w:val="center"/>
                </w:tcPr>
                <w:p w14:paraId="0FDF616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11FD3D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3MZ3520A</w:t>
                  </w:r>
                </w:p>
              </w:tc>
              <w:tc>
                <w:tcPr>
                  <w:tcW w:w="374" w:type="pct"/>
                  <w:vAlign w:val="center"/>
                </w:tcPr>
                <w:p w14:paraId="41046095">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74461C4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15" w:type="pct"/>
                  <w:vAlign w:val="center"/>
                </w:tcPr>
                <w:p w14:paraId="7F21A2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11" w:type="pct"/>
                  <w:vAlign w:val="center"/>
                </w:tcPr>
                <w:p w14:paraId="297B04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35D98C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5A1D8F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92AA10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561" w:type="pct"/>
                  <w:vAlign w:val="center"/>
                </w:tcPr>
                <w:p w14:paraId="0DCE560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3ADE80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3MZ2125A</w:t>
                  </w:r>
                </w:p>
              </w:tc>
              <w:tc>
                <w:tcPr>
                  <w:tcW w:w="374" w:type="pct"/>
                  <w:vAlign w:val="center"/>
                </w:tcPr>
                <w:p w14:paraId="1D80869C">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2B5693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41EE21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75C551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05BBBB8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5BB31A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6762B59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17</w:t>
                  </w:r>
                </w:p>
              </w:tc>
              <w:tc>
                <w:tcPr>
                  <w:tcW w:w="561" w:type="pct"/>
                  <w:vAlign w:val="center"/>
                </w:tcPr>
                <w:p w14:paraId="117ED1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73C0CF9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3MZ1625A</w:t>
                  </w:r>
                </w:p>
              </w:tc>
              <w:tc>
                <w:tcPr>
                  <w:tcW w:w="374" w:type="pct"/>
                  <w:vAlign w:val="center"/>
                </w:tcPr>
                <w:p w14:paraId="2DF5694F">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4DCAAF0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7AD2D0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140ED3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2332FFA4">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2DCB62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7139D3A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18</w:t>
                  </w:r>
                </w:p>
              </w:tc>
              <w:tc>
                <w:tcPr>
                  <w:tcW w:w="561" w:type="pct"/>
                  <w:vAlign w:val="center"/>
                </w:tcPr>
                <w:p w14:paraId="3EB9812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清洗机</w:t>
                  </w:r>
                </w:p>
              </w:tc>
              <w:tc>
                <w:tcPr>
                  <w:tcW w:w="1225" w:type="pct"/>
                  <w:vAlign w:val="center"/>
                </w:tcPr>
                <w:p w14:paraId="1D6849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3MZ1625A-F</w:t>
                  </w:r>
                </w:p>
              </w:tc>
              <w:tc>
                <w:tcPr>
                  <w:tcW w:w="374" w:type="pct"/>
                  <w:vAlign w:val="center"/>
                </w:tcPr>
                <w:p w14:paraId="351971A9">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0BEE889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02BAED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6144D8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34CA6ECA">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1AF5AD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8E90308">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19</w:t>
                  </w:r>
                </w:p>
              </w:tc>
              <w:tc>
                <w:tcPr>
                  <w:tcW w:w="561" w:type="pct"/>
                  <w:vAlign w:val="center"/>
                </w:tcPr>
                <w:p w14:paraId="56CE585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装配线</w:t>
                  </w:r>
                </w:p>
              </w:tc>
              <w:tc>
                <w:tcPr>
                  <w:tcW w:w="1225" w:type="pct"/>
                  <w:vAlign w:val="center"/>
                </w:tcPr>
                <w:p w14:paraId="1042ADD5">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5977703D">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条</w:t>
                  </w:r>
                </w:p>
              </w:tc>
              <w:tc>
                <w:tcPr>
                  <w:tcW w:w="433" w:type="pct"/>
                  <w:vAlign w:val="center"/>
                </w:tcPr>
                <w:p w14:paraId="764B756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107369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4CDFFB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96017AB">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3C93B9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9BBDDC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w:t>
                  </w:r>
                </w:p>
              </w:tc>
              <w:tc>
                <w:tcPr>
                  <w:tcW w:w="561" w:type="pct"/>
                  <w:vAlign w:val="center"/>
                </w:tcPr>
                <w:p w14:paraId="68B3918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3CF75BD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DDW1060XOZ</w:t>
                  </w:r>
                </w:p>
              </w:tc>
              <w:tc>
                <w:tcPr>
                  <w:tcW w:w="374" w:type="pct"/>
                  <w:vAlign w:val="center"/>
                </w:tcPr>
                <w:p w14:paraId="7C992AE0">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259238D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51ABAB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0310E0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F314F9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74C23C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55B34E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21</w:t>
                  </w:r>
                </w:p>
              </w:tc>
              <w:tc>
                <w:tcPr>
                  <w:tcW w:w="561" w:type="pct"/>
                  <w:vAlign w:val="center"/>
                </w:tcPr>
                <w:p w14:paraId="0AF04C4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120660D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00006MK12029/008</w:t>
                  </w:r>
                </w:p>
              </w:tc>
              <w:tc>
                <w:tcPr>
                  <w:tcW w:w="374" w:type="pct"/>
                  <w:vAlign w:val="center"/>
                </w:tcPr>
                <w:p w14:paraId="5848E0C3">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7AA016C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297694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79BEDC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9A12DA4">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36C815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0E6C3A6C">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22</w:t>
                  </w:r>
                </w:p>
              </w:tc>
              <w:tc>
                <w:tcPr>
                  <w:tcW w:w="561" w:type="pct"/>
                  <w:vAlign w:val="center"/>
                </w:tcPr>
                <w:p w14:paraId="079380C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4616F72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00006MK12029/007</w:t>
                  </w:r>
                </w:p>
              </w:tc>
              <w:tc>
                <w:tcPr>
                  <w:tcW w:w="374" w:type="pct"/>
                  <w:vAlign w:val="center"/>
                </w:tcPr>
                <w:p w14:paraId="371E44C2">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22FEC80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50A7DC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253C58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1C39288F">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3D5AE9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4F7106D6">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23</w:t>
                  </w:r>
                </w:p>
              </w:tc>
              <w:tc>
                <w:tcPr>
                  <w:tcW w:w="561" w:type="pct"/>
                  <w:vAlign w:val="center"/>
                </w:tcPr>
                <w:p w14:paraId="729B5D6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超精机</w:t>
                  </w:r>
                </w:p>
              </w:tc>
              <w:tc>
                <w:tcPr>
                  <w:tcW w:w="1225" w:type="pct"/>
                  <w:vAlign w:val="center"/>
                </w:tcPr>
                <w:p w14:paraId="0E6B459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00003MK12019</w:t>
                  </w:r>
                </w:p>
              </w:tc>
              <w:tc>
                <w:tcPr>
                  <w:tcW w:w="374" w:type="pct"/>
                  <w:vAlign w:val="center"/>
                </w:tcPr>
                <w:p w14:paraId="43DD66EF">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1579A88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3C2572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0BD52C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52B5B308">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3A9B89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17FC3E8E">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24</w:t>
                  </w:r>
                </w:p>
              </w:tc>
              <w:tc>
                <w:tcPr>
                  <w:tcW w:w="561" w:type="pct"/>
                  <w:vAlign w:val="center"/>
                </w:tcPr>
                <w:p w14:paraId="3B67F6C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超精机</w:t>
                  </w:r>
                </w:p>
              </w:tc>
              <w:tc>
                <w:tcPr>
                  <w:tcW w:w="1225" w:type="pct"/>
                  <w:vAlign w:val="center"/>
                </w:tcPr>
                <w:p w14:paraId="0C70CEA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00003MK12018</w:t>
                  </w:r>
                </w:p>
              </w:tc>
              <w:tc>
                <w:tcPr>
                  <w:tcW w:w="374" w:type="pct"/>
                  <w:vAlign w:val="center"/>
                </w:tcPr>
                <w:p w14:paraId="2B0621E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91A7C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06BEF4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2E0024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1FFD4B8">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7850A7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76E5F0F">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25</w:t>
                  </w:r>
                </w:p>
              </w:tc>
              <w:tc>
                <w:tcPr>
                  <w:tcW w:w="561" w:type="pct"/>
                  <w:vAlign w:val="center"/>
                </w:tcPr>
                <w:p w14:paraId="01BC607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3D79824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LV036</w:t>
                  </w:r>
                </w:p>
              </w:tc>
              <w:tc>
                <w:tcPr>
                  <w:tcW w:w="374" w:type="pct"/>
                  <w:vAlign w:val="center"/>
                </w:tcPr>
                <w:p w14:paraId="565B25E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3EE19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00F49A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69274F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3E7296FA">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423AE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43127BA8">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26</w:t>
                  </w:r>
                </w:p>
              </w:tc>
              <w:tc>
                <w:tcPr>
                  <w:tcW w:w="561" w:type="pct"/>
                  <w:vAlign w:val="center"/>
                </w:tcPr>
                <w:p w14:paraId="66F890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0BF2069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LV039</w:t>
                  </w:r>
                </w:p>
              </w:tc>
              <w:tc>
                <w:tcPr>
                  <w:tcW w:w="374" w:type="pct"/>
                  <w:vAlign w:val="center"/>
                </w:tcPr>
                <w:p w14:paraId="2F7B924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59AB40B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2C24C9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4D41F8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2CC356E7">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5C14CF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462035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27</w:t>
                  </w:r>
                </w:p>
              </w:tc>
              <w:tc>
                <w:tcPr>
                  <w:tcW w:w="561" w:type="pct"/>
                  <w:vAlign w:val="center"/>
                </w:tcPr>
                <w:p w14:paraId="0BA1589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35A71079">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M-10148616AA</w:t>
                  </w:r>
                </w:p>
              </w:tc>
              <w:tc>
                <w:tcPr>
                  <w:tcW w:w="374" w:type="pct"/>
                  <w:vAlign w:val="center"/>
                </w:tcPr>
                <w:p w14:paraId="24B71F1F">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00CAFA2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15" w:type="pct"/>
                  <w:vAlign w:val="center"/>
                </w:tcPr>
                <w:p w14:paraId="20F53B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11" w:type="pct"/>
                  <w:vAlign w:val="center"/>
                </w:tcPr>
                <w:p w14:paraId="31DB41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F45529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77CC76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6211D133">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28</w:t>
                  </w:r>
                </w:p>
              </w:tc>
              <w:tc>
                <w:tcPr>
                  <w:tcW w:w="561" w:type="pct"/>
                  <w:vAlign w:val="center"/>
                </w:tcPr>
                <w:p w14:paraId="3A88AE1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装配线</w:t>
                  </w:r>
                </w:p>
              </w:tc>
              <w:tc>
                <w:tcPr>
                  <w:tcW w:w="1225" w:type="pct"/>
                  <w:vAlign w:val="center"/>
                </w:tcPr>
                <w:p w14:paraId="0FDBC27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NA</w:t>
                  </w:r>
                </w:p>
              </w:tc>
              <w:tc>
                <w:tcPr>
                  <w:tcW w:w="374" w:type="pct"/>
                  <w:vAlign w:val="center"/>
                </w:tcPr>
                <w:p w14:paraId="55EB08E9">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条</w:t>
                  </w:r>
                </w:p>
              </w:tc>
              <w:tc>
                <w:tcPr>
                  <w:tcW w:w="433" w:type="pct"/>
                  <w:vAlign w:val="center"/>
                </w:tcPr>
                <w:p w14:paraId="3230D5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15" w:type="pct"/>
                  <w:vAlign w:val="center"/>
                </w:tcPr>
                <w:p w14:paraId="5AD1AE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11" w:type="pct"/>
                  <w:vAlign w:val="center"/>
                </w:tcPr>
                <w:p w14:paraId="1801BE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4C643D04">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7935BD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5029CAA">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29</w:t>
                  </w:r>
                </w:p>
              </w:tc>
              <w:tc>
                <w:tcPr>
                  <w:tcW w:w="561" w:type="pct"/>
                  <w:vAlign w:val="center"/>
                </w:tcPr>
                <w:p w14:paraId="4F8CD0B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装配线</w:t>
                  </w:r>
                </w:p>
              </w:tc>
              <w:tc>
                <w:tcPr>
                  <w:tcW w:w="1225" w:type="pct"/>
                  <w:vAlign w:val="center"/>
                </w:tcPr>
                <w:p w14:paraId="6968AF6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AJS7210A</w:t>
                  </w:r>
                </w:p>
              </w:tc>
              <w:tc>
                <w:tcPr>
                  <w:tcW w:w="374" w:type="pct"/>
                  <w:vAlign w:val="center"/>
                </w:tcPr>
                <w:p w14:paraId="459735D8">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条</w:t>
                  </w:r>
                </w:p>
              </w:tc>
              <w:tc>
                <w:tcPr>
                  <w:tcW w:w="433" w:type="pct"/>
                  <w:vAlign w:val="center"/>
                </w:tcPr>
                <w:p w14:paraId="3448034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07160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0A313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28B97016">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5CFD0A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6EA7440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30</w:t>
                  </w:r>
                </w:p>
              </w:tc>
              <w:tc>
                <w:tcPr>
                  <w:tcW w:w="561" w:type="pct"/>
                  <w:vAlign w:val="center"/>
                </w:tcPr>
                <w:p w14:paraId="4C7FCA2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装配线</w:t>
                  </w:r>
                </w:p>
              </w:tc>
              <w:tc>
                <w:tcPr>
                  <w:tcW w:w="1225" w:type="pct"/>
                  <w:vAlign w:val="center"/>
                </w:tcPr>
                <w:p w14:paraId="0CD5342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AJS728</w:t>
                  </w:r>
                </w:p>
              </w:tc>
              <w:tc>
                <w:tcPr>
                  <w:tcW w:w="374" w:type="pct"/>
                  <w:vAlign w:val="center"/>
                </w:tcPr>
                <w:p w14:paraId="26B1F8B3">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条</w:t>
                  </w:r>
                </w:p>
              </w:tc>
              <w:tc>
                <w:tcPr>
                  <w:tcW w:w="433" w:type="pct"/>
                  <w:vAlign w:val="center"/>
                </w:tcPr>
                <w:p w14:paraId="2430FFA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587F50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61A54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521FD224">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312435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76D586A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31</w:t>
                  </w:r>
                </w:p>
              </w:tc>
              <w:tc>
                <w:tcPr>
                  <w:tcW w:w="561" w:type="pct"/>
                  <w:vAlign w:val="center"/>
                </w:tcPr>
                <w:p w14:paraId="3FBABC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数控车床</w:t>
                  </w:r>
                </w:p>
              </w:tc>
              <w:tc>
                <w:tcPr>
                  <w:tcW w:w="1225" w:type="pct"/>
                  <w:vAlign w:val="center"/>
                </w:tcPr>
                <w:p w14:paraId="726F0AAD">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710B657D">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4F0EDF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15" w:type="pct"/>
                  <w:vAlign w:val="center"/>
                </w:tcPr>
                <w:p w14:paraId="48D0E9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11" w:type="pct"/>
                  <w:vAlign w:val="center"/>
                </w:tcPr>
                <w:p w14:paraId="386413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338BC75B">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2A6028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0F985F3">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32</w:t>
                  </w:r>
                </w:p>
              </w:tc>
              <w:tc>
                <w:tcPr>
                  <w:tcW w:w="561" w:type="pct"/>
                  <w:vAlign w:val="center"/>
                </w:tcPr>
                <w:p w14:paraId="37E5FF2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加工中心</w:t>
                  </w:r>
                </w:p>
              </w:tc>
              <w:tc>
                <w:tcPr>
                  <w:tcW w:w="1225" w:type="pct"/>
                  <w:vAlign w:val="center"/>
                </w:tcPr>
                <w:p w14:paraId="3433905F">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07F5848A">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3FC7B7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15" w:type="pct"/>
                  <w:vAlign w:val="center"/>
                </w:tcPr>
                <w:p w14:paraId="24DDC7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711" w:type="pct"/>
                  <w:vAlign w:val="center"/>
                </w:tcPr>
                <w:p w14:paraId="49CC39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8DEE5D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78C3CB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10D522A7">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33</w:t>
                  </w:r>
                </w:p>
              </w:tc>
              <w:tc>
                <w:tcPr>
                  <w:tcW w:w="561" w:type="pct"/>
                  <w:vAlign w:val="center"/>
                </w:tcPr>
                <w:p w14:paraId="68D3AF3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zh-CN"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磨床</w:t>
                  </w:r>
                </w:p>
              </w:tc>
              <w:tc>
                <w:tcPr>
                  <w:tcW w:w="1225" w:type="pct"/>
                  <w:vAlign w:val="center"/>
                </w:tcPr>
                <w:p w14:paraId="5B1A9465">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5C48F3AC">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7FE416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732CB1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131AF6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B399C8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5576E5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75BD947E">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34</w:t>
                  </w:r>
                </w:p>
              </w:tc>
              <w:tc>
                <w:tcPr>
                  <w:tcW w:w="561" w:type="pct"/>
                  <w:vAlign w:val="center"/>
                </w:tcPr>
                <w:p w14:paraId="53B85A1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柱塞装配机</w:t>
                  </w:r>
                </w:p>
              </w:tc>
              <w:tc>
                <w:tcPr>
                  <w:tcW w:w="1225" w:type="pct"/>
                  <w:vAlign w:val="center"/>
                </w:tcPr>
                <w:p w14:paraId="03D85AE6">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2F74804F">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49B8DFB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2B895B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2F63E0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CF70BFF">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4DA8EC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4340CF48">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35</w:t>
                  </w:r>
                </w:p>
              </w:tc>
              <w:tc>
                <w:tcPr>
                  <w:tcW w:w="561" w:type="pct"/>
                  <w:vAlign w:val="center"/>
                </w:tcPr>
                <w:p w14:paraId="4BB7989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外壳装配机</w:t>
                  </w:r>
                </w:p>
              </w:tc>
              <w:tc>
                <w:tcPr>
                  <w:tcW w:w="1225" w:type="pct"/>
                  <w:vAlign w:val="center"/>
                </w:tcPr>
                <w:p w14:paraId="3B0A2360">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4719D8F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421D711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421081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314B28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40D6D39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3E1839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2F529D5">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36</w:t>
                  </w:r>
                </w:p>
              </w:tc>
              <w:tc>
                <w:tcPr>
                  <w:tcW w:w="561" w:type="pct"/>
                  <w:vAlign w:val="center"/>
                </w:tcPr>
                <w:p w14:paraId="38C1D27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功能试验台</w:t>
                  </w:r>
                </w:p>
              </w:tc>
              <w:tc>
                <w:tcPr>
                  <w:tcW w:w="1225" w:type="pct"/>
                  <w:vAlign w:val="center"/>
                </w:tcPr>
                <w:p w14:paraId="3AD9806D">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660D081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638416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475DE9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154352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4274F05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0BBD5C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D83F19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37</w:t>
                  </w:r>
                </w:p>
              </w:tc>
              <w:tc>
                <w:tcPr>
                  <w:tcW w:w="561" w:type="pct"/>
                  <w:vAlign w:val="center"/>
                </w:tcPr>
                <w:p w14:paraId="24DA430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总成装配站</w:t>
                  </w:r>
                </w:p>
              </w:tc>
              <w:tc>
                <w:tcPr>
                  <w:tcW w:w="1225" w:type="pct"/>
                  <w:vAlign w:val="center"/>
                </w:tcPr>
                <w:p w14:paraId="5E9BA43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18B1E36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5C21F53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36E1FB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623742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077C30D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2AD354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7ECEA8F">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38</w:t>
                  </w:r>
                </w:p>
              </w:tc>
              <w:tc>
                <w:tcPr>
                  <w:tcW w:w="561" w:type="pct"/>
                  <w:vAlign w:val="center"/>
                </w:tcPr>
                <w:p w14:paraId="7041674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工件输送站</w:t>
                  </w:r>
                </w:p>
              </w:tc>
              <w:tc>
                <w:tcPr>
                  <w:tcW w:w="1225" w:type="pct"/>
                  <w:vAlign w:val="center"/>
                </w:tcPr>
                <w:p w14:paraId="030FDF7E">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073C358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223F8CB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64899C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5C981A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27FE07D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7A707C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6FCA77C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39</w:t>
                  </w:r>
                </w:p>
              </w:tc>
              <w:tc>
                <w:tcPr>
                  <w:tcW w:w="561" w:type="pct"/>
                  <w:vAlign w:val="center"/>
                </w:tcPr>
                <w:p w14:paraId="6E9F27F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zh-CN"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测量设备</w:t>
                  </w:r>
                </w:p>
              </w:tc>
              <w:tc>
                <w:tcPr>
                  <w:tcW w:w="1225" w:type="pct"/>
                  <w:vAlign w:val="center"/>
                </w:tcPr>
                <w:p w14:paraId="5A1662B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22F649C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47279FA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2B9330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7B198C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2144DE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rPr>
                  </w:pPr>
                </w:p>
              </w:tc>
            </w:tr>
            <w:tr w14:paraId="222744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79D94FC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40</w:t>
                  </w:r>
                </w:p>
              </w:tc>
              <w:tc>
                <w:tcPr>
                  <w:tcW w:w="561" w:type="pct"/>
                  <w:vAlign w:val="center"/>
                </w:tcPr>
                <w:p w14:paraId="4BFEE7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黑化线</w:t>
                  </w:r>
                </w:p>
              </w:tc>
              <w:tc>
                <w:tcPr>
                  <w:tcW w:w="1225" w:type="pct"/>
                  <w:vAlign w:val="center"/>
                </w:tcPr>
                <w:p w14:paraId="78086C57">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b w:val="0"/>
                      <w:bCs w:val="0"/>
                      <w:i w:val="0"/>
                      <w:iCs w:val="0"/>
                      <w:color w:val="auto"/>
                      <w:sz w:val="21"/>
                      <w:szCs w:val="21"/>
                      <w:highlight w:val="none"/>
                      <w:lang w:val="en-US" w:eastAsia="zh-CN"/>
                    </w:rPr>
                  </w:pPr>
                  <w:r>
                    <w:rPr>
                      <w:rFonts w:hint="default" w:ascii="Times New Roman" w:hAnsi="Times New Roman" w:cs="Times New Roman"/>
                      <w:b w:val="0"/>
                      <w:bCs w:val="0"/>
                      <w:i w:val="0"/>
                      <w:iCs w:val="0"/>
                      <w:color w:val="auto"/>
                      <w:sz w:val="21"/>
                      <w:szCs w:val="21"/>
                      <w:highlight w:val="none"/>
                      <w:lang w:val="en-US" w:eastAsia="zh-CN"/>
                    </w:rPr>
                    <w:t>6m</w:t>
                  </w:r>
                  <w:r>
                    <w:rPr>
                      <w:rFonts w:hint="default" w:ascii="Times New Roman" w:hAnsi="Times New Roman" w:cs="Times New Roman"/>
                      <w:b w:val="0"/>
                      <w:bCs w:val="0"/>
                      <w:i w:val="0"/>
                      <w:iCs w:val="0"/>
                      <w:color w:val="auto"/>
                      <w:sz w:val="21"/>
                      <w:szCs w:val="21"/>
                      <w:highlight w:val="none"/>
                      <w:vertAlign w:val="superscript"/>
                      <w:lang w:val="en-US" w:eastAsia="zh-CN"/>
                    </w:rPr>
                    <w:t>3</w:t>
                  </w:r>
                  <w:r>
                    <w:rPr>
                      <w:rFonts w:hint="default" w:ascii="Times New Roman" w:hAnsi="Times New Roman" w:cs="Times New Roman"/>
                      <w:b w:val="0"/>
                      <w:bCs w:val="0"/>
                      <w:i w:val="0"/>
                      <w:iCs w:val="0"/>
                      <w:color w:val="auto"/>
                      <w:sz w:val="21"/>
                      <w:szCs w:val="21"/>
                      <w:highlight w:val="none"/>
                      <w:lang w:val="en-US" w:eastAsia="zh-CN"/>
                    </w:rPr>
                    <w:t>脱脂槽*1、</w:t>
                  </w:r>
                </w:p>
                <w:p w14:paraId="7517B24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b w:val="0"/>
                      <w:bCs w:val="0"/>
                      <w:i w:val="0"/>
                      <w:iCs w:val="0"/>
                      <w:color w:val="auto"/>
                      <w:sz w:val="21"/>
                      <w:szCs w:val="21"/>
                      <w:highlight w:val="none"/>
                      <w:lang w:val="en-US" w:eastAsia="zh-CN"/>
                    </w:rPr>
                  </w:pPr>
                  <w:r>
                    <w:rPr>
                      <w:rFonts w:hint="default" w:ascii="Times New Roman" w:hAnsi="Times New Roman" w:cs="Times New Roman"/>
                      <w:b w:val="0"/>
                      <w:bCs w:val="0"/>
                      <w:i w:val="0"/>
                      <w:iCs w:val="0"/>
                      <w:color w:val="auto"/>
                      <w:sz w:val="21"/>
                      <w:szCs w:val="21"/>
                      <w:highlight w:val="none"/>
                      <w:lang w:val="en-US" w:eastAsia="zh-CN"/>
                    </w:rPr>
                    <w:t>6m</w:t>
                  </w:r>
                  <w:r>
                    <w:rPr>
                      <w:rFonts w:hint="default" w:ascii="Times New Roman" w:hAnsi="Times New Roman" w:cs="Times New Roman"/>
                      <w:b w:val="0"/>
                      <w:bCs w:val="0"/>
                      <w:i w:val="0"/>
                      <w:iCs w:val="0"/>
                      <w:color w:val="auto"/>
                      <w:sz w:val="21"/>
                      <w:szCs w:val="21"/>
                      <w:highlight w:val="none"/>
                      <w:vertAlign w:val="superscript"/>
                      <w:lang w:val="en-US" w:eastAsia="zh-CN"/>
                    </w:rPr>
                    <w:t>3</w:t>
                  </w:r>
                  <w:r>
                    <w:rPr>
                      <w:rFonts w:hint="default" w:ascii="Times New Roman" w:hAnsi="Times New Roman" w:cs="Times New Roman"/>
                      <w:b w:val="0"/>
                      <w:bCs w:val="0"/>
                      <w:i w:val="0"/>
                      <w:iCs w:val="0"/>
                      <w:color w:val="auto"/>
                      <w:sz w:val="21"/>
                      <w:szCs w:val="21"/>
                      <w:highlight w:val="none"/>
                      <w:lang w:val="en-US" w:eastAsia="zh-CN"/>
                    </w:rPr>
                    <w:t>脱脂漂洗槽*2，</w:t>
                  </w:r>
                </w:p>
                <w:p w14:paraId="4FC405B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b w:val="0"/>
                      <w:bCs w:val="0"/>
                      <w:i w:val="0"/>
                      <w:iCs w:val="0"/>
                      <w:color w:val="auto"/>
                      <w:sz w:val="21"/>
                      <w:szCs w:val="21"/>
                      <w:highlight w:val="none"/>
                      <w:lang w:val="en-US" w:eastAsia="zh-CN"/>
                    </w:rPr>
                  </w:pPr>
                  <w:r>
                    <w:rPr>
                      <w:rFonts w:hint="default" w:ascii="Times New Roman" w:hAnsi="Times New Roman" w:cs="Times New Roman"/>
                      <w:b w:val="0"/>
                      <w:bCs w:val="0"/>
                      <w:i w:val="0"/>
                      <w:iCs w:val="0"/>
                      <w:color w:val="auto"/>
                      <w:sz w:val="21"/>
                      <w:szCs w:val="21"/>
                      <w:highlight w:val="none"/>
                      <w:lang w:val="en-US" w:eastAsia="zh-CN"/>
                    </w:rPr>
                    <w:t>20m</w:t>
                  </w:r>
                  <w:r>
                    <w:rPr>
                      <w:rFonts w:hint="default" w:ascii="Times New Roman" w:hAnsi="Times New Roman" w:cs="Times New Roman"/>
                      <w:b w:val="0"/>
                      <w:bCs w:val="0"/>
                      <w:i w:val="0"/>
                      <w:iCs w:val="0"/>
                      <w:color w:val="auto"/>
                      <w:sz w:val="21"/>
                      <w:szCs w:val="21"/>
                      <w:highlight w:val="none"/>
                      <w:vertAlign w:val="superscript"/>
                      <w:lang w:val="en-US" w:eastAsia="zh-CN"/>
                    </w:rPr>
                    <w:t>3</w:t>
                  </w:r>
                  <w:r>
                    <w:rPr>
                      <w:rFonts w:hint="default" w:ascii="Times New Roman" w:hAnsi="Times New Roman" w:cs="Times New Roman"/>
                      <w:b w:val="0"/>
                      <w:bCs w:val="0"/>
                      <w:i w:val="0"/>
                      <w:iCs w:val="0"/>
                      <w:color w:val="auto"/>
                      <w:sz w:val="21"/>
                      <w:szCs w:val="21"/>
                      <w:highlight w:val="none"/>
                      <w:lang w:val="en-US" w:eastAsia="zh-CN"/>
                    </w:rPr>
                    <w:t>发黑槽*1、</w:t>
                  </w:r>
                </w:p>
                <w:p w14:paraId="4191C657">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cs="Times New Roman"/>
                      <w:b w:val="0"/>
                      <w:bCs w:val="0"/>
                      <w:i w:val="0"/>
                      <w:iCs w:val="0"/>
                      <w:color w:val="auto"/>
                      <w:sz w:val="21"/>
                      <w:szCs w:val="21"/>
                      <w:highlight w:val="none"/>
                      <w:lang w:val="en-US" w:eastAsia="zh-CN"/>
                    </w:rPr>
                    <w:t>4m</w:t>
                  </w:r>
                  <w:r>
                    <w:rPr>
                      <w:rFonts w:hint="default" w:ascii="Times New Roman" w:hAnsi="Times New Roman" w:cs="Times New Roman"/>
                      <w:b w:val="0"/>
                      <w:bCs w:val="0"/>
                      <w:i w:val="0"/>
                      <w:iCs w:val="0"/>
                      <w:color w:val="auto"/>
                      <w:sz w:val="21"/>
                      <w:szCs w:val="21"/>
                      <w:highlight w:val="none"/>
                      <w:vertAlign w:val="superscript"/>
                      <w:lang w:val="en-US" w:eastAsia="zh-CN"/>
                    </w:rPr>
                    <w:t>3</w:t>
                  </w:r>
                  <w:r>
                    <w:rPr>
                      <w:rFonts w:hint="default" w:ascii="Times New Roman" w:hAnsi="Times New Roman" w:cs="Times New Roman"/>
                      <w:b w:val="0"/>
                      <w:bCs w:val="0"/>
                      <w:i w:val="0"/>
                      <w:iCs w:val="0"/>
                      <w:color w:val="auto"/>
                      <w:sz w:val="21"/>
                      <w:szCs w:val="21"/>
                      <w:highlight w:val="none"/>
                      <w:lang w:val="en-US" w:eastAsia="zh-CN"/>
                    </w:rPr>
                    <w:t>发黑漂洗槽*3</w:t>
                  </w:r>
                </w:p>
              </w:tc>
              <w:tc>
                <w:tcPr>
                  <w:tcW w:w="374" w:type="pct"/>
                  <w:vAlign w:val="center"/>
                </w:tcPr>
                <w:p w14:paraId="1FF8934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套</w:t>
                  </w:r>
                </w:p>
              </w:tc>
              <w:tc>
                <w:tcPr>
                  <w:tcW w:w="433" w:type="pct"/>
                  <w:vAlign w:val="center"/>
                </w:tcPr>
                <w:p w14:paraId="7954998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56E209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13DCCA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restart"/>
                  <w:vAlign w:val="center"/>
                </w:tcPr>
                <w:p w14:paraId="3909DB3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二号厂房</w:t>
                  </w:r>
                </w:p>
              </w:tc>
            </w:tr>
            <w:tr w14:paraId="5529B0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5" w:type="pct"/>
                  <w:vAlign w:val="center"/>
                </w:tcPr>
                <w:p w14:paraId="0296BC9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41</w:t>
                  </w:r>
                </w:p>
              </w:tc>
              <w:tc>
                <w:tcPr>
                  <w:tcW w:w="561" w:type="pct"/>
                  <w:vAlign w:val="center"/>
                </w:tcPr>
                <w:p w14:paraId="609227C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冲压</w:t>
                  </w:r>
                  <w:r>
                    <w:rPr>
                      <w:rFonts w:hint="default" w:ascii="Times New Roman" w:hAnsi="Times New Roman" w:cs="Times New Roman"/>
                      <w:i w:val="0"/>
                      <w:iCs w:val="0"/>
                      <w:color w:val="auto"/>
                      <w:kern w:val="0"/>
                      <w:sz w:val="21"/>
                      <w:szCs w:val="21"/>
                      <w:highlight w:val="none"/>
                      <w:u w:val="none"/>
                      <w:lang w:val="en-US" w:eastAsia="zh-CN" w:bidi="ar"/>
                    </w:rPr>
                    <w:t>机</w:t>
                  </w:r>
                </w:p>
              </w:tc>
              <w:tc>
                <w:tcPr>
                  <w:tcW w:w="1225" w:type="pct"/>
                  <w:vAlign w:val="center"/>
                </w:tcPr>
                <w:p w14:paraId="262C54A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5647734F">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75274B4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5" w:type="pct"/>
                  <w:vAlign w:val="center"/>
                </w:tcPr>
                <w:p w14:paraId="4B65F4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11" w:type="pct"/>
                  <w:vAlign w:val="center"/>
                </w:tcPr>
                <w:p w14:paraId="3FD108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3F49EE47">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6491F8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65" w:type="pct"/>
                  <w:vAlign w:val="center"/>
                </w:tcPr>
                <w:p w14:paraId="4EA3E828">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42</w:t>
                  </w:r>
                </w:p>
              </w:tc>
              <w:tc>
                <w:tcPr>
                  <w:tcW w:w="561" w:type="pct"/>
                  <w:vAlign w:val="center"/>
                </w:tcPr>
                <w:p w14:paraId="200614D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端面磨床</w:t>
                  </w:r>
                </w:p>
              </w:tc>
              <w:tc>
                <w:tcPr>
                  <w:tcW w:w="1225" w:type="pct"/>
                  <w:vAlign w:val="center"/>
                </w:tcPr>
                <w:p w14:paraId="55EA689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等线" w:cs="Times New Roman"/>
                      <w:i w:val="0"/>
                      <w:iCs w:val="0"/>
                      <w:color w:val="auto"/>
                      <w:kern w:val="0"/>
                      <w:sz w:val="21"/>
                      <w:szCs w:val="21"/>
                      <w:highlight w:val="none"/>
                      <w:u w:val="none"/>
                      <w:lang w:val="en-US" w:eastAsia="zh-CN" w:bidi="ar"/>
                    </w:rPr>
                    <w:t>DiskusDDW1060</w:t>
                  </w:r>
                </w:p>
              </w:tc>
              <w:tc>
                <w:tcPr>
                  <w:tcW w:w="374" w:type="pct"/>
                  <w:vAlign w:val="center"/>
                </w:tcPr>
                <w:p w14:paraId="76C31103">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59626EC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285A5B12">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468F6174">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49AA3A8A">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62E7CD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3973A1A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43</w:t>
                  </w:r>
                </w:p>
              </w:tc>
              <w:tc>
                <w:tcPr>
                  <w:tcW w:w="561" w:type="pct"/>
                  <w:vAlign w:val="center"/>
                </w:tcPr>
                <w:p w14:paraId="10D821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立式加工中心</w:t>
                  </w:r>
                </w:p>
              </w:tc>
              <w:tc>
                <w:tcPr>
                  <w:tcW w:w="1225" w:type="pct"/>
                  <w:vAlign w:val="center"/>
                </w:tcPr>
                <w:p w14:paraId="5C532CC5">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MIG800T</w:t>
                  </w:r>
                </w:p>
              </w:tc>
              <w:tc>
                <w:tcPr>
                  <w:tcW w:w="374" w:type="pct"/>
                  <w:vAlign w:val="center"/>
                </w:tcPr>
                <w:p w14:paraId="2295C00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1DC97DD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4</w:t>
                  </w:r>
                </w:p>
              </w:tc>
              <w:tc>
                <w:tcPr>
                  <w:tcW w:w="715" w:type="pct"/>
                  <w:vAlign w:val="center"/>
                </w:tcPr>
                <w:p w14:paraId="17212C6D">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4</w:t>
                  </w:r>
                </w:p>
              </w:tc>
              <w:tc>
                <w:tcPr>
                  <w:tcW w:w="711" w:type="pct"/>
                  <w:vAlign w:val="center"/>
                </w:tcPr>
                <w:p w14:paraId="504A559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0D1A930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09EB0E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0362064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44</w:t>
                  </w:r>
                </w:p>
              </w:tc>
              <w:tc>
                <w:tcPr>
                  <w:tcW w:w="561" w:type="pct"/>
                  <w:vAlign w:val="center"/>
                </w:tcPr>
                <w:p w14:paraId="4B606E6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立式加工中心</w:t>
                  </w:r>
                </w:p>
              </w:tc>
              <w:tc>
                <w:tcPr>
                  <w:tcW w:w="1225" w:type="pct"/>
                  <w:vAlign w:val="center"/>
                </w:tcPr>
                <w:p w14:paraId="1BD2BB43">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PittlerPV630</w:t>
                  </w:r>
                </w:p>
              </w:tc>
              <w:tc>
                <w:tcPr>
                  <w:tcW w:w="374" w:type="pct"/>
                  <w:vAlign w:val="center"/>
                </w:tcPr>
                <w:p w14:paraId="65A8AF26">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382B6050">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2</w:t>
                  </w:r>
                </w:p>
              </w:tc>
              <w:tc>
                <w:tcPr>
                  <w:tcW w:w="715" w:type="pct"/>
                  <w:vAlign w:val="center"/>
                </w:tcPr>
                <w:p w14:paraId="0A1A58AD">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2</w:t>
                  </w:r>
                </w:p>
              </w:tc>
              <w:tc>
                <w:tcPr>
                  <w:tcW w:w="711" w:type="pct"/>
                  <w:vAlign w:val="center"/>
                </w:tcPr>
                <w:p w14:paraId="12757583">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1CC394FA">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416690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6E5BF49E">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45</w:t>
                  </w:r>
                </w:p>
              </w:tc>
              <w:tc>
                <w:tcPr>
                  <w:tcW w:w="561" w:type="pct"/>
                  <w:vAlign w:val="center"/>
                </w:tcPr>
                <w:p w14:paraId="0E20B7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数控车床</w:t>
                  </w:r>
                </w:p>
              </w:tc>
              <w:tc>
                <w:tcPr>
                  <w:tcW w:w="1225" w:type="pct"/>
                  <w:vAlign w:val="center"/>
                </w:tcPr>
                <w:p w14:paraId="3719C4D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Bearingpreservation</w:t>
                  </w:r>
                </w:p>
              </w:tc>
              <w:tc>
                <w:tcPr>
                  <w:tcW w:w="374" w:type="pct"/>
                  <w:vAlign w:val="center"/>
                </w:tcPr>
                <w:p w14:paraId="3C914163">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3A26733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50CDCBE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0F1A4597">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46D72C67">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6CC18B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6C113CB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46</w:t>
                  </w:r>
                </w:p>
              </w:tc>
              <w:tc>
                <w:tcPr>
                  <w:tcW w:w="561" w:type="pct"/>
                  <w:vAlign w:val="center"/>
                </w:tcPr>
                <w:p w14:paraId="45A4F92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数控车床</w:t>
                  </w:r>
                </w:p>
              </w:tc>
              <w:tc>
                <w:tcPr>
                  <w:tcW w:w="1225" w:type="pct"/>
                  <w:vAlign w:val="center"/>
                </w:tcPr>
                <w:p w14:paraId="346A466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AJS</w:t>
                  </w:r>
                </w:p>
              </w:tc>
              <w:tc>
                <w:tcPr>
                  <w:tcW w:w="374" w:type="pct"/>
                  <w:vAlign w:val="center"/>
                </w:tcPr>
                <w:p w14:paraId="50102BF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1607210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15FC37C2">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0139FA3A">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5E9CBDB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1ACC9E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68F701CE">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w:t>
                  </w:r>
                </w:p>
              </w:tc>
              <w:tc>
                <w:tcPr>
                  <w:tcW w:w="561" w:type="pct"/>
                  <w:vAlign w:val="center"/>
                </w:tcPr>
                <w:p w14:paraId="17EF4BB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数控车床</w:t>
                  </w:r>
                </w:p>
              </w:tc>
              <w:tc>
                <w:tcPr>
                  <w:tcW w:w="1225" w:type="pct"/>
                  <w:vAlign w:val="center"/>
                </w:tcPr>
                <w:p w14:paraId="285353A8">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CK518</w:t>
                  </w:r>
                </w:p>
              </w:tc>
              <w:tc>
                <w:tcPr>
                  <w:tcW w:w="374" w:type="pct"/>
                  <w:vAlign w:val="center"/>
                </w:tcPr>
                <w:p w14:paraId="386C919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26022B7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2"/>
                      <w:sz w:val="21"/>
                      <w:szCs w:val="21"/>
                      <w:highlight w:val="none"/>
                      <w:u w:val="none"/>
                      <w:lang w:val="en-US" w:eastAsia="zh-CN" w:bidi="ar-SA"/>
                    </w:rPr>
                    <w:t>2</w:t>
                  </w:r>
                </w:p>
              </w:tc>
              <w:tc>
                <w:tcPr>
                  <w:tcW w:w="715" w:type="pct"/>
                  <w:vAlign w:val="center"/>
                </w:tcPr>
                <w:p w14:paraId="6502F45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2"/>
                      <w:sz w:val="21"/>
                      <w:szCs w:val="21"/>
                      <w:highlight w:val="none"/>
                      <w:u w:val="none"/>
                      <w:lang w:val="en-US" w:eastAsia="zh-CN" w:bidi="ar-SA"/>
                    </w:rPr>
                    <w:t>2</w:t>
                  </w:r>
                </w:p>
              </w:tc>
              <w:tc>
                <w:tcPr>
                  <w:tcW w:w="711" w:type="pct"/>
                  <w:vAlign w:val="center"/>
                </w:tcPr>
                <w:p w14:paraId="5376414B">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55842A16">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5EBBA9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E15376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48</w:t>
                  </w:r>
                </w:p>
              </w:tc>
              <w:tc>
                <w:tcPr>
                  <w:tcW w:w="561" w:type="pct"/>
                  <w:vAlign w:val="center"/>
                </w:tcPr>
                <w:p w14:paraId="6A0FB4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数控车床</w:t>
                  </w:r>
                </w:p>
              </w:tc>
              <w:tc>
                <w:tcPr>
                  <w:tcW w:w="1225" w:type="pct"/>
                  <w:vAlign w:val="center"/>
                </w:tcPr>
                <w:p w14:paraId="004FEB32">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Demagnetic</w:t>
                  </w:r>
                </w:p>
              </w:tc>
              <w:tc>
                <w:tcPr>
                  <w:tcW w:w="374" w:type="pct"/>
                  <w:vAlign w:val="center"/>
                </w:tcPr>
                <w:p w14:paraId="5DE3419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06F81D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2</w:t>
                  </w:r>
                </w:p>
              </w:tc>
              <w:tc>
                <w:tcPr>
                  <w:tcW w:w="715" w:type="pct"/>
                  <w:vAlign w:val="center"/>
                </w:tcPr>
                <w:p w14:paraId="1F3B67B6">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2</w:t>
                  </w:r>
                </w:p>
              </w:tc>
              <w:tc>
                <w:tcPr>
                  <w:tcW w:w="711" w:type="pct"/>
                  <w:vAlign w:val="center"/>
                </w:tcPr>
                <w:p w14:paraId="7CD0117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C1CCC8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3912CD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33C29C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49</w:t>
                  </w:r>
                </w:p>
              </w:tc>
              <w:tc>
                <w:tcPr>
                  <w:tcW w:w="561" w:type="pct"/>
                  <w:vAlign w:val="center"/>
                </w:tcPr>
                <w:p w14:paraId="49E086B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输送机</w:t>
                  </w:r>
                </w:p>
              </w:tc>
              <w:tc>
                <w:tcPr>
                  <w:tcW w:w="1225" w:type="pct"/>
                  <w:vAlign w:val="center"/>
                </w:tcPr>
                <w:p w14:paraId="018FC58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w:t>
                  </w:r>
                </w:p>
              </w:tc>
              <w:tc>
                <w:tcPr>
                  <w:tcW w:w="374" w:type="pct"/>
                  <w:vAlign w:val="center"/>
                </w:tcPr>
                <w:p w14:paraId="5A1FD0D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70866D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24B719C9">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552EF948">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20B9A69E">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2B32F9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BE83FD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w:t>
                  </w:r>
                </w:p>
              </w:tc>
              <w:tc>
                <w:tcPr>
                  <w:tcW w:w="561" w:type="pct"/>
                  <w:vAlign w:val="center"/>
                </w:tcPr>
                <w:p w14:paraId="6DBDE76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辊棒炉</w:t>
                  </w:r>
                </w:p>
              </w:tc>
              <w:tc>
                <w:tcPr>
                  <w:tcW w:w="1225" w:type="pct"/>
                  <w:vAlign w:val="center"/>
                </w:tcPr>
                <w:p w14:paraId="547B081B">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定制</w:t>
                  </w:r>
                </w:p>
              </w:tc>
              <w:tc>
                <w:tcPr>
                  <w:tcW w:w="374" w:type="pct"/>
                  <w:vAlign w:val="center"/>
                </w:tcPr>
                <w:p w14:paraId="32FEF64E">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台</w:t>
                  </w:r>
                </w:p>
              </w:tc>
              <w:tc>
                <w:tcPr>
                  <w:tcW w:w="433" w:type="pct"/>
                  <w:vAlign w:val="center"/>
                </w:tcPr>
                <w:p w14:paraId="3968884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2"/>
                      <w:sz w:val="21"/>
                      <w:szCs w:val="21"/>
                      <w:highlight w:val="none"/>
                      <w:u w:val="none"/>
                      <w:lang w:val="en-US" w:eastAsia="zh-CN" w:bidi="ar-SA"/>
                    </w:rPr>
                    <w:t>1</w:t>
                  </w:r>
                </w:p>
              </w:tc>
              <w:tc>
                <w:tcPr>
                  <w:tcW w:w="715" w:type="pct"/>
                  <w:vAlign w:val="center"/>
                </w:tcPr>
                <w:p w14:paraId="60E0882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2"/>
                      <w:sz w:val="21"/>
                      <w:szCs w:val="21"/>
                      <w:highlight w:val="none"/>
                      <w:u w:val="none"/>
                      <w:lang w:val="en-US" w:eastAsia="zh-CN" w:bidi="ar-SA"/>
                    </w:rPr>
                    <w:t>1</w:t>
                  </w:r>
                </w:p>
              </w:tc>
              <w:tc>
                <w:tcPr>
                  <w:tcW w:w="711" w:type="pct"/>
                  <w:vAlign w:val="center"/>
                </w:tcPr>
                <w:p w14:paraId="22A7A14F">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135DF2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7AE39C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05769DDD">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51</w:t>
                  </w:r>
                </w:p>
              </w:tc>
              <w:tc>
                <w:tcPr>
                  <w:tcW w:w="561" w:type="pct"/>
                  <w:vAlign w:val="center"/>
                </w:tcPr>
                <w:p w14:paraId="6D8F7FD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悬臂吊</w:t>
                  </w:r>
                </w:p>
              </w:tc>
              <w:tc>
                <w:tcPr>
                  <w:tcW w:w="1225" w:type="pct"/>
                  <w:vAlign w:val="center"/>
                </w:tcPr>
                <w:p w14:paraId="34A37D8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w:t>
                  </w:r>
                </w:p>
              </w:tc>
              <w:tc>
                <w:tcPr>
                  <w:tcW w:w="374" w:type="pct"/>
                  <w:vAlign w:val="center"/>
                </w:tcPr>
                <w:p w14:paraId="1445CF99">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10DA387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269ACC54">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0DD3EDEA">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42028B1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4BBE59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3DFE6C80">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w:t>
                  </w:r>
                </w:p>
              </w:tc>
              <w:tc>
                <w:tcPr>
                  <w:tcW w:w="561" w:type="pct"/>
                  <w:vAlign w:val="center"/>
                </w:tcPr>
                <w:p w14:paraId="01BCAF1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工人装配站</w:t>
                  </w:r>
                </w:p>
              </w:tc>
              <w:tc>
                <w:tcPr>
                  <w:tcW w:w="1225" w:type="pct"/>
                  <w:vAlign w:val="center"/>
                </w:tcPr>
                <w:p w14:paraId="39409AD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定制</w:t>
                  </w:r>
                </w:p>
              </w:tc>
              <w:tc>
                <w:tcPr>
                  <w:tcW w:w="374" w:type="pct"/>
                  <w:vAlign w:val="center"/>
                </w:tcPr>
                <w:p w14:paraId="1CF1CF7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37982EC6">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5674FE52">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044C3E75">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252CE11A">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0DC2C6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65" w:type="pct"/>
                  <w:vAlign w:val="center"/>
                </w:tcPr>
                <w:p w14:paraId="1BF639D6">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53</w:t>
                  </w:r>
                </w:p>
              </w:tc>
              <w:tc>
                <w:tcPr>
                  <w:tcW w:w="561" w:type="pct"/>
                  <w:vAlign w:val="center"/>
                </w:tcPr>
                <w:p w14:paraId="00F018E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磨床</w:t>
                  </w:r>
                </w:p>
              </w:tc>
              <w:tc>
                <w:tcPr>
                  <w:tcW w:w="1225" w:type="pct"/>
                  <w:vAlign w:val="center"/>
                </w:tcPr>
                <w:p w14:paraId="32648B9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SASL5/2CNC</w:t>
                  </w:r>
                </w:p>
              </w:tc>
              <w:tc>
                <w:tcPr>
                  <w:tcW w:w="374" w:type="pct"/>
                  <w:vAlign w:val="center"/>
                </w:tcPr>
                <w:p w14:paraId="5D269BB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786A6DD7">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5CBDF8F2">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6A4DFCD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39F8B6EE">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6FC992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756BFC7">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54</w:t>
                  </w:r>
                </w:p>
              </w:tc>
              <w:tc>
                <w:tcPr>
                  <w:tcW w:w="561" w:type="pct"/>
                  <w:vAlign w:val="center"/>
                </w:tcPr>
                <w:p w14:paraId="03B8C28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数控车床</w:t>
                  </w:r>
                </w:p>
              </w:tc>
              <w:tc>
                <w:tcPr>
                  <w:tcW w:w="1225" w:type="pct"/>
                  <w:vAlign w:val="center"/>
                </w:tcPr>
                <w:p w14:paraId="5D812DFE">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TNI-B10</w:t>
                  </w:r>
                </w:p>
              </w:tc>
              <w:tc>
                <w:tcPr>
                  <w:tcW w:w="374" w:type="pct"/>
                  <w:vAlign w:val="center"/>
                </w:tcPr>
                <w:p w14:paraId="5DF1678B">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636B088">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6ACE869D">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57B409E6">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20E49B8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694EEF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26B3F5A6">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55</w:t>
                  </w:r>
                </w:p>
              </w:tc>
              <w:tc>
                <w:tcPr>
                  <w:tcW w:w="561" w:type="pct"/>
                  <w:vAlign w:val="center"/>
                </w:tcPr>
                <w:p w14:paraId="2F2E2BF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数控车床</w:t>
                  </w:r>
                </w:p>
              </w:tc>
              <w:tc>
                <w:tcPr>
                  <w:tcW w:w="1225" w:type="pct"/>
                  <w:vAlign w:val="center"/>
                </w:tcPr>
                <w:p w14:paraId="42B4615A">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Hemburg100CNC</w:t>
                  </w:r>
                </w:p>
              </w:tc>
              <w:tc>
                <w:tcPr>
                  <w:tcW w:w="374" w:type="pct"/>
                  <w:vAlign w:val="center"/>
                </w:tcPr>
                <w:p w14:paraId="2E6634C7">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0B8F8BD6">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42195854">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6C5FAD7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5848DBD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69FC26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5618F80F">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56</w:t>
                  </w:r>
                </w:p>
              </w:tc>
              <w:tc>
                <w:tcPr>
                  <w:tcW w:w="561" w:type="pct"/>
                  <w:vAlign w:val="center"/>
                </w:tcPr>
                <w:p w14:paraId="02215E1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磨床</w:t>
                  </w:r>
                </w:p>
              </w:tc>
              <w:tc>
                <w:tcPr>
                  <w:tcW w:w="1225" w:type="pct"/>
                  <w:vAlign w:val="center"/>
                </w:tcPr>
                <w:p w14:paraId="5995A3D4">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KRONOS-L400</w:t>
                  </w:r>
                </w:p>
              </w:tc>
              <w:tc>
                <w:tcPr>
                  <w:tcW w:w="374" w:type="pct"/>
                  <w:vAlign w:val="center"/>
                </w:tcPr>
                <w:p w14:paraId="2FA5DB5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049927E1">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6AE8C3A8">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01A39C4F">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4FEFF9A3">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01754C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7CA4D905">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57</w:t>
                  </w:r>
                </w:p>
              </w:tc>
              <w:tc>
                <w:tcPr>
                  <w:tcW w:w="561" w:type="pct"/>
                  <w:vAlign w:val="center"/>
                </w:tcPr>
                <w:p w14:paraId="7C047C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磨床</w:t>
                  </w:r>
                </w:p>
              </w:tc>
              <w:tc>
                <w:tcPr>
                  <w:tcW w:w="1225" w:type="pct"/>
                  <w:vAlign w:val="center"/>
                </w:tcPr>
                <w:p w14:paraId="44958771">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SCD200SO-T</w:t>
                  </w:r>
                </w:p>
              </w:tc>
              <w:tc>
                <w:tcPr>
                  <w:tcW w:w="374" w:type="pct"/>
                  <w:vAlign w:val="center"/>
                </w:tcPr>
                <w:p w14:paraId="1AE4BB4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7BCC7D18">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7BFC4E42">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6B1656FE">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7441BA71">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62BFA8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043C24DC">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58</w:t>
                  </w:r>
                </w:p>
              </w:tc>
              <w:tc>
                <w:tcPr>
                  <w:tcW w:w="561" w:type="pct"/>
                  <w:vAlign w:val="center"/>
                </w:tcPr>
                <w:p w14:paraId="51A1FE1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清洗机</w:t>
                  </w:r>
                </w:p>
              </w:tc>
              <w:tc>
                <w:tcPr>
                  <w:tcW w:w="1225" w:type="pct"/>
                  <w:vAlign w:val="center"/>
                </w:tcPr>
                <w:p w14:paraId="4E8D5ACD">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highlight w:val="none"/>
                      <w:u w:val="none"/>
                      <w:lang w:val="en-US" w:eastAsia="zh-CN" w:bidi="ar-SA"/>
                    </w:rPr>
                  </w:pPr>
                  <w:r>
                    <w:rPr>
                      <w:rFonts w:hint="default" w:ascii="Times New Roman" w:hAnsi="Times New Roman" w:eastAsia="等线" w:cs="Times New Roman"/>
                      <w:i w:val="0"/>
                      <w:iCs w:val="0"/>
                      <w:color w:val="auto"/>
                      <w:kern w:val="0"/>
                      <w:sz w:val="21"/>
                      <w:szCs w:val="21"/>
                      <w:highlight w:val="none"/>
                      <w:u w:val="none"/>
                      <w:lang w:val="en-US" w:eastAsia="zh-CN" w:bidi="ar"/>
                    </w:rPr>
                    <w:t>AM-KD-200</w:t>
                  </w:r>
                </w:p>
              </w:tc>
              <w:tc>
                <w:tcPr>
                  <w:tcW w:w="374" w:type="pct"/>
                  <w:vAlign w:val="center"/>
                </w:tcPr>
                <w:p w14:paraId="60A86A4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台</w:t>
                  </w:r>
                </w:p>
              </w:tc>
              <w:tc>
                <w:tcPr>
                  <w:tcW w:w="433" w:type="pct"/>
                  <w:vAlign w:val="center"/>
                </w:tcPr>
                <w:p w14:paraId="6EA8EFF2">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5" w:type="pct"/>
                  <w:vAlign w:val="center"/>
                </w:tcPr>
                <w:p w14:paraId="1D1A5FDC">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等线" w:cs="Times New Roman"/>
                      <w:i w:val="0"/>
                      <w:iCs w:val="0"/>
                      <w:color w:val="auto"/>
                      <w:kern w:val="0"/>
                      <w:sz w:val="21"/>
                      <w:szCs w:val="21"/>
                      <w:highlight w:val="none"/>
                      <w:u w:val="none"/>
                      <w:lang w:val="en-US" w:eastAsia="zh-CN" w:bidi="ar"/>
                    </w:rPr>
                    <w:t>1</w:t>
                  </w:r>
                </w:p>
              </w:tc>
              <w:tc>
                <w:tcPr>
                  <w:tcW w:w="711" w:type="pct"/>
                  <w:vAlign w:val="center"/>
                </w:tcPr>
                <w:p w14:paraId="00217875">
                  <w:pPr>
                    <w:keepNext w:val="0"/>
                    <w:keepLines w:val="0"/>
                    <w:widowControl/>
                    <w:suppressLineNumbers w:val="0"/>
                    <w:jc w:val="center"/>
                    <w:textAlignment w:val="center"/>
                    <w:rPr>
                      <w:rFonts w:hint="default" w:ascii="Times New Roman" w:hAnsi="Times New Roman" w:eastAsia="等线"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Cs w:val="21"/>
                      <w:highlight w:val="none"/>
                      <w:lang w:val="en-US" w:eastAsia="zh-CN"/>
                    </w:rPr>
                    <w:t>无变动</w:t>
                  </w:r>
                </w:p>
              </w:tc>
              <w:tc>
                <w:tcPr>
                  <w:tcW w:w="712" w:type="pct"/>
                  <w:vMerge w:val="continue"/>
                  <w:vAlign w:val="center"/>
                </w:tcPr>
                <w:p w14:paraId="6C1F5B92">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r>
            <w:tr w14:paraId="7C08F9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5" w:type="pct"/>
                  <w:vAlign w:val="center"/>
                </w:tcPr>
                <w:p w14:paraId="30A1B423">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59</w:t>
                  </w:r>
                </w:p>
              </w:tc>
              <w:tc>
                <w:tcPr>
                  <w:tcW w:w="561" w:type="pct"/>
                  <w:vAlign w:val="center"/>
                </w:tcPr>
                <w:p w14:paraId="4414B8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TRE</w:t>
                  </w:r>
                  <w:r>
                    <w:rPr>
                      <w:rFonts w:hint="default" w:ascii="Times New Roman" w:hAnsi="Times New Roman" w:eastAsia="宋体" w:cs="Times New Roman"/>
                      <w:i w:val="0"/>
                      <w:iCs w:val="0"/>
                      <w:color w:val="auto"/>
                      <w:kern w:val="0"/>
                      <w:sz w:val="21"/>
                      <w:szCs w:val="21"/>
                      <w:highlight w:val="none"/>
                      <w:u w:val="none"/>
                      <w:lang w:val="en-US" w:eastAsia="zh-CN" w:bidi="ar"/>
                    </w:rPr>
                    <w:t>热处理炉</w:t>
                  </w:r>
                </w:p>
              </w:tc>
              <w:tc>
                <w:tcPr>
                  <w:tcW w:w="1225" w:type="pct"/>
                  <w:vAlign w:val="center"/>
                </w:tcPr>
                <w:p w14:paraId="474C3AD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w:t>
                  </w:r>
                </w:p>
              </w:tc>
              <w:tc>
                <w:tcPr>
                  <w:tcW w:w="374" w:type="pct"/>
                  <w:vAlign w:val="center"/>
                </w:tcPr>
                <w:p w14:paraId="744CF4D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台</w:t>
                  </w:r>
                </w:p>
              </w:tc>
              <w:tc>
                <w:tcPr>
                  <w:tcW w:w="433" w:type="pct"/>
                  <w:vAlign w:val="center"/>
                </w:tcPr>
                <w:p w14:paraId="174F3B87">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715" w:type="pct"/>
                  <w:vAlign w:val="center"/>
                </w:tcPr>
                <w:p w14:paraId="1A92D6B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11" w:type="pct"/>
                  <w:vAlign w:val="center"/>
                </w:tcPr>
                <w:p w14:paraId="616D46A6">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无变动</w:t>
                  </w:r>
                </w:p>
              </w:tc>
              <w:tc>
                <w:tcPr>
                  <w:tcW w:w="712" w:type="pct"/>
                  <w:vAlign w:val="center"/>
                </w:tcPr>
                <w:p w14:paraId="7CB10329">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三号厂房</w:t>
                  </w:r>
                </w:p>
              </w:tc>
            </w:tr>
            <w:tr w14:paraId="4A5811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2" w:type="pct"/>
                  <w:gridSpan w:val="3"/>
                  <w:vAlign w:val="center"/>
                </w:tcPr>
                <w:p w14:paraId="709DB889">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合计</w:t>
                  </w:r>
                </w:p>
              </w:tc>
              <w:tc>
                <w:tcPr>
                  <w:tcW w:w="374" w:type="pct"/>
                  <w:vAlign w:val="center"/>
                </w:tcPr>
                <w:p w14:paraId="7456DE1F">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台</w:t>
                  </w:r>
                </w:p>
              </w:tc>
              <w:tc>
                <w:tcPr>
                  <w:tcW w:w="433" w:type="pct"/>
                  <w:vAlign w:val="center"/>
                </w:tcPr>
                <w:p w14:paraId="19949CE9">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w:t>
                  </w:r>
                  <w:r>
                    <w:rPr>
                      <w:rFonts w:hint="eastAsia" w:ascii="Times New Roman" w:hAnsi="Times New Roman" w:cs="Times New Roman"/>
                      <w:color w:val="auto"/>
                      <w:kern w:val="2"/>
                      <w:sz w:val="21"/>
                      <w:szCs w:val="21"/>
                      <w:highlight w:val="none"/>
                      <w:lang w:val="en-US" w:eastAsia="zh-CN" w:bidi="ar-SA"/>
                    </w:rPr>
                    <w:t>3</w:t>
                  </w:r>
                </w:p>
              </w:tc>
              <w:tc>
                <w:tcPr>
                  <w:tcW w:w="715" w:type="pct"/>
                  <w:vAlign w:val="center"/>
                </w:tcPr>
                <w:p w14:paraId="3FAEE0C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w:t>
                  </w:r>
                  <w:r>
                    <w:rPr>
                      <w:rFonts w:hint="eastAsia" w:ascii="Times New Roman" w:hAnsi="Times New Roman" w:cs="Times New Roman"/>
                      <w:color w:val="auto"/>
                      <w:kern w:val="2"/>
                      <w:sz w:val="21"/>
                      <w:szCs w:val="21"/>
                      <w:highlight w:val="none"/>
                      <w:lang w:val="en-US" w:eastAsia="zh-CN" w:bidi="ar-SA"/>
                    </w:rPr>
                    <w:t>3</w:t>
                  </w:r>
                </w:p>
              </w:tc>
              <w:tc>
                <w:tcPr>
                  <w:tcW w:w="711" w:type="pct"/>
                  <w:vAlign w:val="center"/>
                </w:tcPr>
                <w:p w14:paraId="45F5B8A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无变动</w:t>
                  </w:r>
                </w:p>
              </w:tc>
              <w:tc>
                <w:tcPr>
                  <w:tcW w:w="712" w:type="pct"/>
                  <w:vAlign w:val="center"/>
                </w:tcPr>
                <w:p w14:paraId="2E0286A6">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w:t>
                  </w:r>
                </w:p>
              </w:tc>
            </w:tr>
          </w:tbl>
          <w:p w14:paraId="49F9D943">
            <w:pPr>
              <w:keepNext w:val="0"/>
              <w:keepLines w:val="0"/>
              <w:pageBreakBefore w:val="0"/>
              <w:kinsoku/>
              <w:wordWrap/>
              <w:overflowPunct/>
              <w:topLinePunct w:val="0"/>
              <w:autoSpaceDN/>
              <w:bidi w:val="0"/>
              <w:spacing w:before="62" w:beforeLines="20" w:line="460" w:lineRule="exact"/>
              <w:outlineLvl w:val="1"/>
              <w:rPr>
                <w:rFonts w:hint="default" w:ascii="Times New Roman" w:hAnsi="Times New Roman" w:eastAsia="宋体" w:cs="Times New Roman"/>
                <w:b/>
                <w:bCs/>
                <w:color w:val="auto"/>
                <w:sz w:val="28"/>
                <w:szCs w:val="28"/>
                <w:highlight w:val="none"/>
              </w:rPr>
            </w:pPr>
            <w:r>
              <w:rPr>
                <w:rFonts w:hint="eastAsia"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w:t>
            </w:r>
            <w:r>
              <w:rPr>
                <w:rFonts w:hint="default" w:ascii="Times New Roman" w:hAnsi="Times New Roman" w:eastAsia="宋体" w:cs="Times New Roman"/>
                <w:b/>
                <w:bCs/>
                <w:color w:val="auto"/>
                <w:sz w:val="28"/>
                <w:szCs w:val="28"/>
                <w:highlight w:val="none"/>
                <w:lang w:eastAsia="zh-CN"/>
              </w:rPr>
              <w:t>本次验收项目</w:t>
            </w:r>
            <w:r>
              <w:rPr>
                <w:rFonts w:hint="default" w:ascii="Times New Roman" w:hAnsi="Times New Roman" w:eastAsia="宋体" w:cs="Times New Roman"/>
                <w:b/>
                <w:bCs/>
                <w:color w:val="auto"/>
                <w:sz w:val="28"/>
                <w:szCs w:val="28"/>
                <w:highlight w:val="none"/>
              </w:rPr>
              <w:t>工艺流程及产污环节</w:t>
            </w:r>
          </w:p>
          <w:p w14:paraId="065F7A4D">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本次验收项目生产产品主要为滚珠轴承和滚子轴承两类，</w:t>
            </w:r>
            <w:r>
              <w:rPr>
                <w:rFonts w:hint="eastAsia" w:ascii="Times New Roman" w:hAnsi="Times New Roman" w:eastAsia="宋体" w:cs="Times New Roman"/>
                <w:color w:val="auto"/>
                <w:sz w:val="24"/>
                <w:highlight w:val="none"/>
                <w:lang w:val="en-US" w:eastAsia="zh-CN"/>
              </w:rPr>
              <w:t>其中</w:t>
            </w:r>
            <w:r>
              <w:rPr>
                <w:rFonts w:hint="default" w:ascii="Times New Roman" w:hAnsi="Times New Roman" w:eastAsia="宋体" w:cs="Times New Roman"/>
                <w:color w:val="auto"/>
                <w:sz w:val="24"/>
                <w:highlight w:val="none"/>
                <w:lang w:eastAsia="zh-CN"/>
              </w:rPr>
              <w:t>滚子轴承由滚子部分和内外圈部分组成，滚珠轴承仅为内外圈部分，</w:t>
            </w:r>
            <w:r>
              <w:rPr>
                <w:rFonts w:hint="default" w:ascii="Times New Roman" w:hAnsi="Times New Roman" w:eastAsia="宋体" w:cs="Times New Roman"/>
                <w:color w:val="auto"/>
                <w:sz w:val="24"/>
                <w:highlight w:val="none"/>
              </w:rPr>
              <w:t>工艺流程及产污环节情况如下：</w:t>
            </w:r>
          </w:p>
          <w:p w14:paraId="7DBBD04A">
            <w:pPr>
              <w:adjustRightInd w:val="0"/>
              <w:snapToGrid w:val="0"/>
              <w:spacing w:line="360" w:lineRule="auto"/>
              <w:ind w:firstLine="0" w:firstLineChars="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5379085" cy="5274310"/>
                  <wp:effectExtent l="0" t="0" r="0" b="0"/>
                  <wp:docPr id="20" name="ECB019B1-382A-4266-B25C-5B523AA43C14-1" descr="C:/Users/Administrator/AppData/Local/Temp/wps.uPdMP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B019B1-382A-4266-B25C-5B523AA43C14-1" descr="C:/Users/Administrator/AppData/Local/Temp/wps.uPdMPIwps"/>
                          <pic:cNvPicPr>
                            <a:picLocks noChangeAspect="1"/>
                          </pic:cNvPicPr>
                        </pic:nvPicPr>
                        <pic:blipFill>
                          <a:blip r:embed="rId5"/>
                          <a:stretch>
                            <a:fillRect/>
                          </a:stretch>
                        </pic:blipFill>
                        <pic:spPr>
                          <a:xfrm>
                            <a:off x="0" y="0"/>
                            <a:ext cx="5379085" cy="5274310"/>
                          </a:xfrm>
                          <a:prstGeom prst="rect">
                            <a:avLst/>
                          </a:prstGeom>
                        </pic:spPr>
                      </pic:pic>
                    </a:graphicData>
                  </a:graphic>
                </wp:inline>
              </w:drawing>
            </w:r>
          </w:p>
          <w:p w14:paraId="44BF4DC3">
            <w:pPr>
              <w:pStyle w:val="7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图2-1本项目生产工艺流程及产排污节点图</w:t>
            </w:r>
          </w:p>
          <w:p w14:paraId="217B6B62">
            <w:pPr>
              <w:adjustRightInd w:val="0"/>
              <w:snapToGrid w:val="0"/>
              <w:spacing w:line="360" w:lineRule="auto"/>
              <w:ind w:firstLine="420" w:firstLineChars="200"/>
              <w:jc w:val="center"/>
              <w:rPr>
                <w:rFonts w:hint="eastAsia" w:cs="Times New Roman"/>
                <w:color w:val="auto"/>
                <w:highlight w:val="none"/>
                <w:lang w:eastAsia="zh-CN"/>
              </w:rPr>
            </w:pPr>
            <w:r>
              <w:rPr>
                <w:rFonts w:hint="eastAsia" w:cs="Times New Roman"/>
                <w:color w:val="auto"/>
                <w:highlight w:val="none"/>
                <w:lang w:eastAsia="zh-CN"/>
              </w:rPr>
              <w:drawing>
                <wp:inline distT="0" distB="0" distL="114300" distR="114300">
                  <wp:extent cx="3963670" cy="5430520"/>
                  <wp:effectExtent l="0" t="0" r="0" b="0"/>
                  <wp:docPr id="21" name="ECB019B1-382A-4266-B25C-5B523AA43C14-2" descr="C:/Users/Administrator/AppData/Local/Temp/wps.KhSPfJ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2" descr="C:/Users/Administrator/AppData/Local/Temp/wps.KhSPfJwps"/>
                          <pic:cNvPicPr>
                            <a:picLocks noChangeAspect="1"/>
                          </pic:cNvPicPr>
                        </pic:nvPicPr>
                        <pic:blipFill>
                          <a:blip r:embed="rId6"/>
                          <a:stretch>
                            <a:fillRect/>
                          </a:stretch>
                        </pic:blipFill>
                        <pic:spPr>
                          <a:xfrm>
                            <a:off x="0" y="0"/>
                            <a:ext cx="3963670" cy="5430520"/>
                          </a:xfrm>
                          <a:prstGeom prst="rect">
                            <a:avLst/>
                          </a:prstGeom>
                        </pic:spPr>
                      </pic:pic>
                    </a:graphicData>
                  </a:graphic>
                </wp:inline>
              </w:drawing>
            </w:r>
          </w:p>
          <w:p w14:paraId="5CF98696">
            <w:pPr>
              <w:pStyle w:val="7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图2-2发黑工序工艺流程及产排污节点图</w:t>
            </w:r>
          </w:p>
          <w:p w14:paraId="6D157BBD">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热处理：</w:t>
            </w: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使用三号厂房拟新增的</w:t>
            </w:r>
            <w:r>
              <w:rPr>
                <w:rFonts w:hint="eastAsia" w:ascii="Times New Roman" w:hAnsi="Times New Roman" w:eastAsia="宋体" w:cs="Times New Roman"/>
                <w:color w:val="auto"/>
                <w:sz w:val="24"/>
                <w:highlight w:val="none"/>
                <w:lang w:val="en-US" w:eastAsia="zh-CN"/>
              </w:rPr>
              <w:t>TRE</w:t>
            </w:r>
            <w:r>
              <w:rPr>
                <w:rFonts w:hint="default" w:ascii="Times New Roman" w:hAnsi="Times New Roman" w:eastAsia="宋体" w:cs="Times New Roman"/>
                <w:color w:val="auto"/>
                <w:sz w:val="24"/>
                <w:highlight w:val="none"/>
                <w:lang w:val="en-US" w:eastAsia="zh-CN"/>
              </w:rPr>
              <w:t>热处理炉</w:t>
            </w:r>
            <w:r>
              <w:rPr>
                <w:rFonts w:hint="eastAsia" w:ascii="Times New Roman" w:hAnsi="Times New Roman" w:eastAsia="宋体" w:cs="Times New Roman"/>
                <w:color w:val="auto"/>
                <w:sz w:val="24"/>
                <w:highlight w:val="none"/>
                <w:lang w:val="en-US" w:eastAsia="zh-CN"/>
              </w:rPr>
              <w:t>和二号厂房新增的辊棒炉对本项目产品（内圈、外圈以及滚子毛坯件）</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辊棒炉为大型热处理设备，热处理的工件为网带式，物料由传送带运输，一批次处理大量的工件，处理能力相对较高，而TRE炉为小型设备，工件置于料盘中，送入炉膛内进行热处理，</w:t>
            </w:r>
            <w:r>
              <w:rPr>
                <w:rFonts w:hint="default" w:ascii="Times New Roman" w:hAnsi="Times New Roman" w:eastAsia="宋体" w:cs="Times New Roman"/>
                <w:color w:val="auto"/>
                <w:sz w:val="24"/>
                <w:highlight w:val="none"/>
                <w:lang w:val="en-US" w:eastAsia="zh-CN"/>
              </w:rPr>
              <w:t>进行</w:t>
            </w:r>
            <w:r>
              <w:rPr>
                <w:rFonts w:hint="eastAsia" w:ascii="Times New Roman" w:hAnsi="Times New Roman" w:eastAsia="宋体" w:cs="Times New Roman"/>
                <w:color w:val="auto"/>
                <w:sz w:val="24"/>
                <w:highlight w:val="none"/>
                <w:lang w:val="en-US" w:eastAsia="zh-CN"/>
              </w:rPr>
              <w:t>碳氮共渗</w:t>
            </w:r>
            <w:r>
              <w:rPr>
                <w:rFonts w:hint="default" w:ascii="Times New Roman" w:hAnsi="Times New Roman" w:eastAsia="宋体" w:cs="Times New Roman"/>
                <w:color w:val="auto"/>
                <w:sz w:val="24"/>
                <w:highlight w:val="none"/>
                <w:lang w:val="en-US" w:eastAsia="zh-CN"/>
              </w:rPr>
              <w:t>加工</w:t>
            </w:r>
            <w:r>
              <w:rPr>
                <w:rFonts w:hint="eastAsia" w:ascii="Times New Roman" w:hAnsi="Times New Roman" w:eastAsia="宋体" w:cs="Times New Roman"/>
                <w:color w:val="auto"/>
                <w:sz w:val="24"/>
                <w:highlight w:val="none"/>
                <w:lang w:val="en-US" w:eastAsia="zh-CN"/>
              </w:rPr>
              <w:t>处理</w:t>
            </w:r>
            <w:r>
              <w:rPr>
                <w:rFonts w:hint="default" w:ascii="Times New Roman" w:hAnsi="Times New Roman" w:eastAsia="宋体" w:cs="Times New Roman"/>
                <w:color w:val="auto"/>
                <w:sz w:val="24"/>
                <w:highlight w:val="none"/>
                <w:lang w:val="en-US" w:eastAsia="zh-CN"/>
              </w:rPr>
              <w:t>，加热方式为电加热。</w:t>
            </w:r>
            <w:r>
              <w:rPr>
                <w:rFonts w:hint="eastAsia" w:ascii="Times New Roman" w:hAnsi="Times New Roman" w:eastAsia="宋体" w:cs="Times New Roman"/>
                <w:color w:val="auto"/>
                <w:sz w:val="24"/>
                <w:highlight w:val="none"/>
                <w:lang w:val="en-US" w:eastAsia="zh-CN"/>
              </w:rPr>
              <w:t>具体步骤为</w:t>
            </w:r>
            <w:r>
              <w:rPr>
                <w:rFonts w:hint="default" w:ascii="Times New Roman" w:hAnsi="Times New Roman" w:eastAsia="宋体" w:cs="Times New Roman"/>
                <w:color w:val="auto"/>
                <w:sz w:val="24"/>
                <w:highlight w:val="none"/>
                <w:lang w:eastAsia="zh-CN"/>
              </w:rPr>
              <w:t>使用传送装置将工件送入热处理炉，对工件进行</w:t>
            </w:r>
            <w:r>
              <w:rPr>
                <w:rFonts w:hint="eastAsia" w:ascii="Times New Roman" w:hAnsi="Times New Roman" w:eastAsia="宋体" w:cs="Times New Roman"/>
                <w:color w:val="auto"/>
                <w:sz w:val="24"/>
                <w:highlight w:val="none"/>
                <w:lang w:val="en-US" w:eastAsia="zh-CN"/>
              </w:rPr>
              <w:t>碳氮</w:t>
            </w:r>
            <w:r>
              <w:rPr>
                <w:rFonts w:hint="default" w:ascii="Times New Roman" w:hAnsi="Times New Roman" w:eastAsia="宋体" w:cs="Times New Roman"/>
                <w:color w:val="auto"/>
                <w:sz w:val="24"/>
                <w:highlight w:val="none"/>
                <w:lang w:eastAsia="zh-CN"/>
              </w:rPr>
              <w:t>共渗</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在热处理炉中分别通入氮气、液氨、甲醇气体，以惰性气体氮气作为保护气体，甲醇参与炉内反应</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作为渗碳富化气的载体</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氨作为渗氮的原料，热分解产生活性氮原子，不断吸附到工件表面，并扩散渗入工件表层内，从而改变表层的化学成分和组织</w:t>
            </w:r>
            <w:r>
              <w:rPr>
                <w:rFonts w:hint="default" w:ascii="Times New Roman" w:hAnsi="Times New Roman" w:eastAsia="宋体" w:cs="Times New Roman"/>
                <w:color w:val="auto"/>
                <w:sz w:val="24"/>
                <w:highlight w:val="none"/>
                <w:lang w:eastAsia="zh-CN"/>
              </w:rPr>
              <w:t>。渗碳</w:t>
            </w:r>
            <w:r>
              <w:rPr>
                <w:rFonts w:hint="eastAsia" w:ascii="Times New Roman" w:hAnsi="Times New Roman" w:eastAsia="宋体" w:cs="Times New Roman"/>
                <w:color w:val="auto"/>
                <w:sz w:val="24"/>
                <w:highlight w:val="none"/>
                <w:lang w:val="en-US" w:eastAsia="zh-CN"/>
              </w:rPr>
              <w:t>渗氮</w:t>
            </w:r>
            <w:r>
              <w:rPr>
                <w:rFonts w:hint="default" w:ascii="Times New Roman" w:hAnsi="Times New Roman" w:eastAsia="宋体" w:cs="Times New Roman"/>
                <w:color w:val="auto"/>
                <w:sz w:val="24"/>
                <w:highlight w:val="none"/>
                <w:lang w:eastAsia="zh-CN"/>
              </w:rPr>
              <w:t>使得金属的表面性能得到优化，硬度和耐磨性大大提高。炉内渗碳和渗氮的反应气氛如下：</w:t>
            </w:r>
          </w:p>
          <w:p w14:paraId="5665DFC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甲醇裂解：2CH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OH→[C]+CO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+4H</w:t>
            </w:r>
            <w:r>
              <w:rPr>
                <w:rFonts w:hint="default" w:ascii="Times New Roman" w:hAnsi="Times New Roman" w:cs="Times New Roman"/>
                <w:color w:val="auto"/>
                <w:sz w:val="24"/>
                <w:szCs w:val="24"/>
                <w:highlight w:val="none"/>
                <w:vertAlign w:val="subscript"/>
              </w:rPr>
              <w:t>2</w:t>
            </w:r>
          </w:p>
          <w:p w14:paraId="42D6D60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氨裂解：2NH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→2[N]+3H</w:t>
            </w:r>
            <w:r>
              <w:rPr>
                <w:rFonts w:hint="default" w:ascii="Times New Roman" w:hAnsi="Times New Roman" w:cs="Times New Roman"/>
                <w:color w:val="auto"/>
                <w:sz w:val="24"/>
                <w:szCs w:val="24"/>
                <w:highlight w:val="none"/>
                <w:vertAlign w:val="subscript"/>
              </w:rPr>
              <w:t>2</w:t>
            </w:r>
          </w:p>
          <w:p w14:paraId="4FC4EBD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氢气</w:t>
            </w:r>
            <w:r>
              <w:rPr>
                <w:rFonts w:hint="default" w:ascii="Times New Roman" w:hAnsi="Times New Roman" w:cs="Times New Roman"/>
                <w:color w:val="auto"/>
                <w:sz w:val="24"/>
                <w:szCs w:val="24"/>
                <w:highlight w:val="none"/>
              </w:rPr>
              <w:t>燃烧：</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H</w:t>
            </w:r>
            <w:r>
              <w:rPr>
                <w:rFonts w:hint="eastAsia"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rPr>
              <w:t>＋O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O</w:t>
            </w:r>
          </w:p>
          <w:p w14:paraId="0761D0AE">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加热温度约850</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炉内温度在830℃以上时通入气体的分解率均在99%以上，且在此条件下，氨气在炉内进行催化反应，通入的所有氨气</w:t>
            </w:r>
            <w:r>
              <w:rPr>
                <w:rFonts w:hint="default" w:ascii="Times New Roman" w:hAnsi="Times New Roman" w:eastAsia="宋体" w:cs="Times New Roman"/>
                <w:color w:val="auto"/>
                <w:sz w:val="24"/>
                <w:highlight w:val="none"/>
                <w:lang w:val="en-US" w:eastAsia="zh-CN"/>
              </w:rPr>
              <w:t>基本</w:t>
            </w:r>
            <w:r>
              <w:rPr>
                <w:rFonts w:hint="default" w:ascii="Times New Roman" w:hAnsi="Times New Roman" w:eastAsia="宋体" w:cs="Times New Roman"/>
                <w:color w:val="auto"/>
                <w:sz w:val="24"/>
                <w:highlight w:val="none"/>
                <w:lang w:eastAsia="zh-CN"/>
              </w:rPr>
              <w:t>反应生成N</w:t>
            </w:r>
            <w:r>
              <w:rPr>
                <w:rFonts w:hint="default" w:ascii="Times New Roman" w:hAnsi="Times New Roman" w:eastAsia="宋体" w:cs="Times New Roman"/>
                <w:color w:val="auto"/>
                <w:sz w:val="24"/>
                <w:highlight w:val="none"/>
                <w:vertAlign w:val="subscript"/>
                <w:lang w:eastAsia="zh-CN"/>
              </w:rPr>
              <w:t>2</w:t>
            </w:r>
            <w:r>
              <w:rPr>
                <w:rFonts w:hint="default" w:ascii="Times New Roman" w:hAnsi="Times New Roman" w:eastAsia="宋体" w:cs="Times New Roman"/>
                <w:color w:val="auto"/>
                <w:sz w:val="24"/>
                <w:highlight w:val="none"/>
                <w:lang w:eastAsia="zh-CN"/>
              </w:rPr>
              <w:t>并进一步分解成活性氮原子[N]。大量活性碳原子[C]和活性氮原子[N]渗透到金属表面层；产生</w:t>
            </w:r>
            <w:r>
              <w:rPr>
                <w:rFonts w:hint="default" w:ascii="Times New Roman" w:hAnsi="Times New Roman" w:eastAsia="宋体" w:cs="Times New Roman"/>
                <w:color w:val="auto"/>
                <w:sz w:val="24"/>
                <w:highlight w:val="none"/>
                <w:lang w:val="en-US" w:eastAsia="zh-CN"/>
              </w:rPr>
              <w:t>G1</w:t>
            </w:r>
            <w:r>
              <w:rPr>
                <w:rFonts w:hint="eastAsia" w:ascii="Times New Roman" w:hAnsi="Times New Roman" w:eastAsia="宋体" w:cs="Times New Roman"/>
                <w:color w:val="auto"/>
                <w:sz w:val="24"/>
                <w:highlight w:val="none"/>
                <w:lang w:val="en-US" w:eastAsia="zh-CN"/>
              </w:rPr>
              <w:t>碳氮共渗</w:t>
            </w:r>
            <w:r>
              <w:rPr>
                <w:rFonts w:hint="default" w:ascii="Times New Roman" w:hAnsi="Times New Roman" w:eastAsia="宋体" w:cs="Times New Roman"/>
                <w:color w:val="auto"/>
                <w:sz w:val="24"/>
                <w:highlight w:val="none"/>
                <w:lang w:val="en-US" w:eastAsia="zh-CN"/>
              </w:rPr>
              <w:t>废气，</w:t>
            </w:r>
            <w:r>
              <w:rPr>
                <w:rFonts w:hint="default" w:ascii="Times New Roman" w:hAnsi="Times New Roman" w:eastAsia="宋体" w:cs="Times New Roman"/>
                <w:color w:val="auto"/>
                <w:sz w:val="24"/>
                <w:highlight w:val="none"/>
                <w:lang w:eastAsia="zh-CN"/>
              </w:rPr>
              <w:t>未裂解的约1%的甲醇以及裂解产生的H</w:t>
            </w:r>
            <w:r>
              <w:rPr>
                <w:rFonts w:hint="default" w:ascii="Times New Roman" w:hAnsi="Times New Roman" w:eastAsia="宋体" w:cs="Times New Roman"/>
                <w:color w:val="auto"/>
                <w:sz w:val="24"/>
                <w:highlight w:val="none"/>
                <w:vertAlign w:val="subscript"/>
                <w:lang w:eastAsia="zh-CN"/>
              </w:rPr>
              <w:t>2</w:t>
            </w:r>
            <w:r>
              <w:rPr>
                <w:rFonts w:hint="default" w:ascii="Times New Roman" w:hAnsi="Times New Roman" w:eastAsia="宋体" w:cs="Times New Roman"/>
                <w:color w:val="auto"/>
                <w:sz w:val="24"/>
                <w:highlight w:val="none"/>
                <w:lang w:eastAsia="zh-CN"/>
              </w:rPr>
              <w:t>可通过热处理炉配套的尾气燃烧装置完全燃烧生成CO</w:t>
            </w:r>
            <w:r>
              <w:rPr>
                <w:rFonts w:hint="default" w:ascii="Times New Roman" w:hAnsi="Times New Roman" w:eastAsia="宋体" w:cs="Times New Roman"/>
                <w:color w:val="auto"/>
                <w:sz w:val="24"/>
                <w:highlight w:val="none"/>
                <w:vertAlign w:val="subscript"/>
                <w:lang w:eastAsia="zh-CN"/>
              </w:rPr>
              <w:t>2</w:t>
            </w:r>
            <w:r>
              <w:rPr>
                <w:rFonts w:hint="default" w:ascii="Times New Roman" w:hAnsi="Times New Roman" w:eastAsia="宋体" w:cs="Times New Roman"/>
                <w:color w:val="auto"/>
                <w:sz w:val="24"/>
                <w:highlight w:val="none"/>
                <w:lang w:eastAsia="zh-CN"/>
              </w:rPr>
              <w:t>和水蒸气由排气管道高空排放，</w:t>
            </w:r>
            <w:r>
              <w:rPr>
                <w:rFonts w:hint="default" w:ascii="Times New Roman" w:hAnsi="Times New Roman" w:eastAsia="宋体" w:cs="Times New Roman"/>
                <w:color w:val="auto"/>
                <w:sz w:val="24"/>
                <w:highlight w:val="none"/>
                <w:lang w:val="en-US" w:eastAsia="zh-CN"/>
              </w:rPr>
              <w:t>尾气燃烧为火炬式明火点燃</w:t>
            </w:r>
            <w:r>
              <w:rPr>
                <w:rFonts w:hint="eastAsia" w:ascii="Times New Roman" w:hAnsi="Times New Roman" w:eastAsia="宋体" w:cs="Times New Roman"/>
                <w:color w:val="auto"/>
                <w:sz w:val="24"/>
                <w:highlight w:val="none"/>
                <w:lang w:val="en-US" w:eastAsia="zh-CN"/>
              </w:rPr>
              <w:t>；渗碳后使用淬火盐进行盐浴冷却，本项目淬火盐配水使用，比例为1：20；淬火盐溶液循环使用，定期捞渣处理作危废产生热处理废渣S1</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因此工序主要产生的热处理碳氮共渗废气G1以甲醇和氨表征。</w:t>
            </w:r>
          </w:p>
          <w:p w14:paraId="46234CBE">
            <w:pPr>
              <w:keepNext w:val="0"/>
              <w:keepLines w:val="0"/>
              <w:pageBreakBefore w:val="0"/>
              <w:kinsoku/>
              <w:wordWrap/>
              <w:overflowPunct/>
              <w:topLinePunct w:val="0"/>
              <w:autoSpaceDN/>
              <w:bidi w:val="0"/>
              <w:spacing w:line="460" w:lineRule="exact"/>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（2）内外圈处理部分：</w:t>
            </w:r>
          </w:p>
          <w:p w14:paraId="17873205">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①车削：根据图纸要求，对工件的挡边进行车削，以满足成品图纸上的宏观和微观尺寸要求</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车削过程中使用配水后的乳化液冷却刀具，乳化液和水按比例配制</w:t>
            </w:r>
            <w:r>
              <w:rPr>
                <w:rFonts w:hint="default" w:ascii="Times New Roman" w:hAnsi="Times New Roman" w:eastAsia="宋体" w:cs="Times New Roman"/>
                <w:color w:val="auto"/>
                <w:sz w:val="24"/>
                <w:highlight w:val="none"/>
                <w:lang w:eastAsia="zh-CN"/>
              </w:rPr>
              <w:t>。此工序产生车削废液，将由中央系统回收，经处理后循环使用。</w:t>
            </w:r>
            <w:r>
              <w:rPr>
                <w:rFonts w:hint="default" w:ascii="Times New Roman" w:hAnsi="Times New Roman" w:eastAsia="宋体" w:cs="Times New Roman"/>
                <w:color w:val="auto"/>
                <w:sz w:val="24"/>
                <w:highlight w:val="none"/>
                <w:lang w:val="en-US" w:eastAsia="zh-CN"/>
              </w:rPr>
              <w:t>产生机加工油雾G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和废乳化液S2</w:t>
            </w:r>
            <w:r>
              <w:rPr>
                <w:rFonts w:hint="default" w:ascii="Times New Roman" w:hAnsi="Times New Roman" w:eastAsia="宋体" w:cs="Times New Roman"/>
                <w:color w:val="auto"/>
                <w:sz w:val="24"/>
                <w:highlight w:val="none"/>
                <w:lang w:val="en-US" w:eastAsia="zh-CN"/>
              </w:rPr>
              <w:t>。</w:t>
            </w:r>
          </w:p>
          <w:p w14:paraId="46F75C01">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②磨削：根据图纸要求，对工件内外圆表面进行磨削，以满足成品图纸上的宏观和微观尺寸要求</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磨削过程中使用磨削液，磨削液和水按比例配制，磨削过程中产生</w:t>
            </w:r>
            <w:r>
              <w:rPr>
                <w:rFonts w:hint="default" w:ascii="Times New Roman" w:hAnsi="Times New Roman" w:eastAsia="宋体" w:cs="Times New Roman"/>
                <w:color w:val="auto"/>
                <w:sz w:val="24"/>
                <w:highlight w:val="none"/>
                <w:lang w:val="en-US" w:eastAsia="zh-CN"/>
              </w:rPr>
              <w:t>机加工油雾G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。此工序产生磨削废液，将由中央系统回收，</w:t>
            </w:r>
            <w:r>
              <w:rPr>
                <w:rFonts w:hint="eastAsia" w:ascii="Times New Roman" w:hAnsi="Times New Roman" w:eastAsia="宋体" w:cs="Times New Roman"/>
                <w:color w:val="auto"/>
                <w:sz w:val="24"/>
                <w:highlight w:val="none"/>
                <w:lang w:val="en-US" w:eastAsia="zh-CN"/>
              </w:rPr>
              <w:t>一号厂房设置有4套乳化液回收循环系统，中央循环系统的工作原理为加工设备使用介质进行机加工后，乳化液等介质分别经过泵和管道输送至循环系统内，乳化液和加工油中会含有金属颗粒，经过板框压滤和沉淀后，其中的金属颗粒被分离排出形成含油铁泥状固废，作为危废处置，而压滤后的介质相对杂质少，再由泵和管道回送至车间使用，以此实现循环利用。过滤后铁泥和油类分离，</w:t>
            </w:r>
            <w:r>
              <w:rPr>
                <w:rFonts w:hint="default" w:ascii="Times New Roman" w:hAnsi="Times New Roman" w:eastAsia="宋体" w:cs="Times New Roman"/>
                <w:color w:val="auto"/>
                <w:sz w:val="24"/>
                <w:highlight w:val="none"/>
                <w:lang w:val="en-US" w:eastAsia="zh-CN"/>
              </w:rPr>
              <w:t>产生</w:t>
            </w:r>
            <w:r>
              <w:rPr>
                <w:rFonts w:hint="eastAsia" w:ascii="Times New Roman" w:hAnsi="Times New Roman" w:eastAsia="宋体" w:cs="Times New Roman"/>
                <w:color w:val="auto"/>
                <w:sz w:val="24"/>
                <w:highlight w:val="none"/>
                <w:lang w:val="en-US" w:eastAsia="zh-CN"/>
              </w:rPr>
              <w:t>磨削含油铁泥S3和废油S4</w:t>
            </w:r>
            <w:r>
              <w:rPr>
                <w:rFonts w:hint="default" w:ascii="Times New Roman" w:hAnsi="Times New Roman" w:eastAsia="宋体" w:cs="Times New Roman"/>
                <w:color w:val="auto"/>
                <w:sz w:val="24"/>
                <w:highlight w:val="none"/>
                <w:lang w:val="en-US" w:eastAsia="zh-CN"/>
              </w:rPr>
              <w:t>。</w:t>
            </w:r>
          </w:p>
          <w:p w14:paraId="4DC79E1C">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③超精</w:t>
            </w:r>
            <w:r>
              <w:rPr>
                <w:rFonts w:hint="default" w:ascii="Times New Roman" w:hAnsi="Times New Roman" w:eastAsia="宋体" w:cs="Times New Roman"/>
                <w:color w:val="auto"/>
                <w:sz w:val="24"/>
                <w:highlight w:val="none"/>
                <w:lang w:val="en-US" w:eastAsia="zh-CN"/>
              </w:rPr>
              <w:t>加工</w:t>
            </w:r>
            <w:r>
              <w:rPr>
                <w:rFonts w:hint="default" w:ascii="Times New Roman" w:hAnsi="Times New Roman" w:eastAsia="宋体" w:cs="Times New Roman"/>
                <w:color w:val="auto"/>
                <w:sz w:val="24"/>
                <w:highlight w:val="none"/>
                <w:lang w:eastAsia="zh-CN"/>
              </w:rPr>
              <w:t>：根据图纸要求，对工件功能面进行超精</w:t>
            </w:r>
            <w:r>
              <w:rPr>
                <w:rFonts w:hint="default" w:ascii="Times New Roman" w:hAnsi="Times New Roman" w:eastAsia="宋体" w:cs="Times New Roman"/>
                <w:color w:val="auto"/>
                <w:sz w:val="24"/>
                <w:highlight w:val="none"/>
                <w:lang w:val="en-US" w:eastAsia="zh-CN"/>
              </w:rPr>
              <w:t>加工</w:t>
            </w:r>
            <w:r>
              <w:rPr>
                <w:rFonts w:hint="default" w:ascii="Times New Roman" w:hAnsi="Times New Roman" w:eastAsia="宋体" w:cs="Times New Roman"/>
                <w:color w:val="auto"/>
                <w:sz w:val="24"/>
                <w:highlight w:val="none"/>
                <w:lang w:eastAsia="zh-CN"/>
              </w:rPr>
              <w:t>，以满足成品图纸上的宏观和微观尺寸要</w:t>
            </w:r>
            <w:r>
              <w:rPr>
                <w:rFonts w:hint="eastAsia" w:ascii="Times New Roman" w:hAnsi="Times New Roman" w:eastAsia="宋体" w:cs="Times New Roman"/>
                <w:color w:val="auto"/>
                <w:sz w:val="24"/>
                <w:highlight w:val="none"/>
                <w:lang w:val="en-US" w:eastAsia="zh-CN"/>
              </w:rPr>
              <w:t>求</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超精加工以提升产品的精度，工序使用超精油加工，超精加工</w:t>
            </w:r>
            <w:r>
              <w:rPr>
                <w:rFonts w:hint="default" w:ascii="Times New Roman" w:hAnsi="Times New Roman" w:eastAsia="宋体" w:cs="Times New Roman"/>
                <w:color w:val="auto"/>
                <w:sz w:val="24"/>
                <w:highlight w:val="none"/>
                <w:lang w:val="en-US" w:eastAsia="zh-CN"/>
              </w:rPr>
              <w:t>产生机加工油雾G</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。此工序产生超精油废液，将由中央系统回收，经处理后循环使用，</w:t>
            </w:r>
            <w:r>
              <w:rPr>
                <w:rFonts w:hint="eastAsia" w:ascii="Times New Roman" w:hAnsi="Times New Roman" w:eastAsia="宋体" w:cs="Times New Roman"/>
                <w:color w:val="auto"/>
                <w:sz w:val="24"/>
                <w:highlight w:val="none"/>
                <w:lang w:val="en-US" w:eastAsia="zh-CN"/>
              </w:rPr>
              <w:t>一号厂房设置有一套加工油回收循环系统，经过泵和管道输送至循环系统内，乳化液和加工油中会含有金属颗粒，经过板框压滤和沉淀后，其中的金属颗粒被分离排出形成含油铁泥状固废，作为危废处置，而压滤后的介质相对杂质少，再由泵和管道回送至车间使用，过滤后产生含渣废油S4</w:t>
            </w:r>
            <w:r>
              <w:rPr>
                <w:rFonts w:hint="default" w:ascii="Times New Roman" w:hAnsi="Times New Roman" w:eastAsia="宋体" w:cs="Times New Roman"/>
                <w:color w:val="auto"/>
                <w:sz w:val="24"/>
                <w:highlight w:val="none"/>
                <w:lang w:val="en-US" w:eastAsia="zh-CN"/>
              </w:rPr>
              <w:t>。</w:t>
            </w:r>
          </w:p>
          <w:p w14:paraId="1B467143">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④清洗：</w:t>
            </w:r>
            <w:r>
              <w:rPr>
                <w:rFonts w:hint="eastAsia" w:ascii="Times New Roman" w:hAnsi="Times New Roman" w:eastAsia="宋体" w:cs="Times New Roman"/>
                <w:color w:val="auto"/>
                <w:sz w:val="24"/>
                <w:highlight w:val="none"/>
                <w:lang w:val="en-US" w:eastAsia="zh-CN"/>
              </w:rPr>
              <w:t>超精加工后，工件表面含油，</w:t>
            </w:r>
            <w:r>
              <w:rPr>
                <w:rFonts w:hint="default" w:ascii="Times New Roman" w:hAnsi="Times New Roman" w:eastAsia="宋体" w:cs="Times New Roman"/>
                <w:color w:val="auto"/>
                <w:sz w:val="24"/>
                <w:highlight w:val="none"/>
                <w:lang w:eastAsia="zh-CN"/>
              </w:rPr>
              <w:t>对成品零部件进行清洗，</w:t>
            </w:r>
            <w:r>
              <w:rPr>
                <w:rFonts w:hint="eastAsia" w:ascii="Times New Roman" w:hAnsi="Times New Roman" w:eastAsia="宋体" w:cs="Times New Roman"/>
                <w:color w:val="auto"/>
                <w:sz w:val="24"/>
                <w:highlight w:val="none"/>
                <w:lang w:val="en-US" w:eastAsia="zh-CN"/>
              </w:rPr>
              <w:t>利用相似相溶的原理，使用清洗煤油清洗工件，去除表面的油污，</w:t>
            </w:r>
            <w:r>
              <w:rPr>
                <w:rFonts w:hint="default" w:ascii="Times New Roman" w:hAnsi="Times New Roman" w:eastAsia="宋体" w:cs="Times New Roman"/>
                <w:color w:val="auto"/>
                <w:sz w:val="24"/>
                <w:highlight w:val="none"/>
                <w:lang w:eastAsia="zh-CN"/>
              </w:rPr>
              <w:t>以满足零部件的清洁度要求。</w:t>
            </w:r>
            <w:r>
              <w:rPr>
                <w:rFonts w:hint="eastAsia" w:ascii="Times New Roman" w:hAnsi="Times New Roman" w:eastAsia="宋体" w:cs="Times New Roman"/>
                <w:color w:val="auto"/>
                <w:sz w:val="24"/>
                <w:highlight w:val="none"/>
                <w:lang w:val="en-US" w:eastAsia="zh-CN"/>
              </w:rPr>
              <w:t>清洗油清洗后经过设备自带的储油桶收集，静置沉淀，底部会有沉渣，上部的清洗油再通过细管送入设备，循环使用，每批次产品工件带走清洗油形成损耗，循环使用过程中清洗油挥发产生清洗废气，清洗约十批产品后对设备内的清洗油进行更换，</w:t>
            </w:r>
            <w:r>
              <w:rPr>
                <w:rFonts w:hint="default" w:ascii="Times New Roman" w:hAnsi="Times New Roman" w:eastAsia="宋体" w:cs="Times New Roman"/>
                <w:color w:val="auto"/>
                <w:sz w:val="24"/>
                <w:highlight w:val="none"/>
                <w:lang w:eastAsia="zh-CN"/>
              </w:rPr>
              <w:t>此工序将产生清洗</w:t>
            </w:r>
            <w:r>
              <w:rPr>
                <w:rFonts w:hint="default" w:ascii="Times New Roman" w:hAnsi="Times New Roman" w:eastAsia="宋体" w:cs="Times New Roman"/>
                <w:color w:val="auto"/>
                <w:sz w:val="24"/>
                <w:highlight w:val="none"/>
                <w:lang w:val="en-US" w:eastAsia="zh-CN"/>
              </w:rPr>
              <w:t>废气G</w:t>
            </w:r>
            <w:r>
              <w:rPr>
                <w:rFonts w:hint="eastAsia" w:ascii="Times New Roman" w:hAnsi="Times New Roman" w:eastAsia="宋体" w:cs="Times New Roman"/>
                <w:color w:val="auto"/>
                <w:sz w:val="24"/>
                <w:highlight w:val="none"/>
                <w:lang w:val="en-US" w:eastAsia="zh-CN"/>
              </w:rPr>
              <w:t>3和含渣废油S4</w:t>
            </w:r>
            <w:r>
              <w:rPr>
                <w:rFonts w:hint="default" w:ascii="Times New Roman" w:hAnsi="Times New Roman" w:eastAsia="宋体" w:cs="Times New Roman"/>
                <w:color w:val="auto"/>
                <w:sz w:val="24"/>
                <w:highlight w:val="none"/>
                <w:lang w:eastAsia="zh-CN"/>
              </w:rPr>
              <w:t>。</w:t>
            </w:r>
          </w:p>
          <w:p w14:paraId="475F39FD">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滚子毛坯件处理部分：</w:t>
            </w:r>
          </w:p>
          <w:p w14:paraId="4305E646">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lang w:eastAsia="zh-CN"/>
              </w:rPr>
              <w:t>冲压：将外购的</w:t>
            </w:r>
            <w:r>
              <w:rPr>
                <w:rFonts w:hint="eastAsia" w:ascii="Times New Roman" w:hAnsi="Times New Roman" w:eastAsia="宋体" w:cs="Times New Roman"/>
                <w:color w:val="auto"/>
                <w:sz w:val="24"/>
                <w:highlight w:val="none"/>
                <w:lang w:val="en-US" w:eastAsia="zh-CN"/>
              </w:rPr>
              <w:t>滚子毛坯件</w:t>
            </w:r>
            <w:r>
              <w:rPr>
                <w:rFonts w:hint="default" w:ascii="Times New Roman" w:hAnsi="Times New Roman" w:eastAsia="宋体" w:cs="Times New Roman"/>
                <w:color w:val="auto"/>
                <w:sz w:val="24"/>
                <w:highlight w:val="none"/>
                <w:lang w:eastAsia="zh-CN"/>
              </w:rPr>
              <w:t>用特定模具冲压成型</w:t>
            </w:r>
            <w:r>
              <w:rPr>
                <w:rFonts w:hint="eastAsia" w:ascii="Times New Roman" w:hAnsi="Times New Roman" w:eastAsia="宋体" w:cs="Times New Roman"/>
                <w:color w:val="auto"/>
                <w:sz w:val="24"/>
                <w:highlight w:val="none"/>
                <w:lang w:eastAsia="zh-CN"/>
              </w:rPr>
              <w:t>，冲压</w:t>
            </w:r>
            <w:r>
              <w:rPr>
                <w:rFonts w:hint="eastAsia" w:ascii="Times New Roman" w:hAnsi="Times New Roman" w:eastAsia="宋体" w:cs="Times New Roman"/>
                <w:color w:val="auto"/>
                <w:sz w:val="24"/>
                <w:highlight w:val="none"/>
                <w:lang w:val="en-US" w:eastAsia="zh-CN"/>
              </w:rPr>
              <w:t>使得毛坯件形成</w:t>
            </w:r>
            <w:r>
              <w:rPr>
                <w:rFonts w:hint="eastAsia" w:ascii="Times New Roman" w:hAnsi="Times New Roman" w:eastAsia="宋体" w:cs="Times New Roman"/>
                <w:color w:val="auto"/>
                <w:sz w:val="24"/>
                <w:highlight w:val="none"/>
                <w:lang w:eastAsia="zh-CN"/>
              </w:rPr>
              <w:t>滚子窗口</w:t>
            </w:r>
            <w:r>
              <w:rPr>
                <w:rFonts w:hint="eastAsia" w:ascii="Times New Roman" w:hAnsi="Times New Roman" w:eastAsia="宋体" w:cs="Times New Roman"/>
                <w:color w:val="auto"/>
                <w:sz w:val="24"/>
                <w:highlight w:val="none"/>
                <w:lang w:val="en-US" w:eastAsia="zh-CN"/>
              </w:rPr>
              <w:t>孔，再进行后续加工</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冲压使用液压油，</w:t>
            </w:r>
            <w:r>
              <w:rPr>
                <w:rFonts w:hint="default" w:ascii="Times New Roman" w:hAnsi="Times New Roman" w:eastAsia="宋体" w:cs="Times New Roman"/>
                <w:color w:val="auto"/>
                <w:sz w:val="24"/>
                <w:highlight w:val="none"/>
                <w:lang w:eastAsia="zh-CN"/>
              </w:rPr>
              <w:t>此工序会产生</w:t>
            </w:r>
            <w:r>
              <w:rPr>
                <w:rFonts w:hint="default" w:ascii="Times New Roman" w:hAnsi="Times New Roman" w:eastAsia="宋体" w:cs="Times New Roman"/>
                <w:color w:val="auto"/>
                <w:sz w:val="24"/>
                <w:highlight w:val="none"/>
                <w:lang w:val="en-US" w:eastAsia="zh-CN"/>
              </w:rPr>
              <w:t>机加工油雾G3-4</w:t>
            </w:r>
            <w:r>
              <w:rPr>
                <w:rFonts w:hint="eastAsia" w:ascii="Times New Roman" w:hAnsi="Times New Roman" w:eastAsia="宋体" w:cs="Times New Roman"/>
                <w:color w:val="auto"/>
                <w:sz w:val="24"/>
                <w:highlight w:val="none"/>
                <w:lang w:val="en-US" w:eastAsia="zh-CN"/>
              </w:rPr>
              <w:t>和废油S4</w:t>
            </w:r>
            <w:r>
              <w:rPr>
                <w:rFonts w:hint="default" w:ascii="Times New Roman" w:hAnsi="Times New Roman" w:eastAsia="宋体" w:cs="Times New Roman"/>
                <w:color w:val="auto"/>
                <w:sz w:val="24"/>
                <w:highlight w:val="none"/>
                <w:lang w:val="en-US" w:eastAsia="zh-CN"/>
              </w:rPr>
              <w:t>。</w:t>
            </w:r>
          </w:p>
          <w:p w14:paraId="7546B8AA">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②磨削</w:t>
            </w:r>
            <w:r>
              <w:rPr>
                <w:rFonts w:hint="default" w:ascii="Times New Roman" w:hAnsi="Times New Roman" w:eastAsia="宋体" w:cs="Times New Roman"/>
                <w:color w:val="auto"/>
                <w:sz w:val="24"/>
                <w:highlight w:val="none"/>
                <w:lang w:eastAsia="zh-CN"/>
              </w:rPr>
              <w:t>：冲压成型后，</w:t>
            </w:r>
            <w:r>
              <w:rPr>
                <w:rFonts w:hint="default" w:ascii="Times New Roman" w:hAnsi="Times New Roman" w:eastAsia="宋体" w:cs="Times New Roman"/>
                <w:color w:val="auto"/>
                <w:sz w:val="24"/>
                <w:highlight w:val="none"/>
                <w:lang w:val="en-US" w:eastAsia="zh-CN"/>
              </w:rPr>
              <w:t>经磨削</w:t>
            </w:r>
            <w:r>
              <w:rPr>
                <w:rFonts w:hint="default" w:ascii="Times New Roman" w:hAnsi="Times New Roman" w:eastAsia="宋体" w:cs="Times New Roman"/>
                <w:color w:val="auto"/>
                <w:sz w:val="24"/>
                <w:highlight w:val="none"/>
                <w:lang w:eastAsia="zh-CN"/>
              </w:rPr>
              <w:t>工艺加工出精确的形状，</w:t>
            </w:r>
            <w:r>
              <w:rPr>
                <w:rFonts w:hint="eastAsia" w:ascii="Times New Roman" w:hAnsi="Times New Roman" w:eastAsia="宋体" w:cs="Times New Roman"/>
                <w:color w:val="auto"/>
                <w:sz w:val="24"/>
                <w:highlight w:val="none"/>
                <w:lang w:val="en-US" w:eastAsia="zh-CN"/>
              </w:rPr>
              <w:t>磨削过程中使用磨削液，磨削液和水按比例配制</w:t>
            </w:r>
            <w:r>
              <w:rPr>
                <w:rFonts w:hint="default" w:ascii="Times New Roman" w:hAnsi="Times New Roman" w:eastAsia="宋体" w:cs="Times New Roman"/>
                <w:color w:val="auto"/>
                <w:sz w:val="24"/>
                <w:highlight w:val="none"/>
                <w:lang w:eastAsia="zh-CN"/>
              </w:rPr>
              <w:t>。此工序产生磨削废液，将由中央系统回收，</w:t>
            </w:r>
            <w:r>
              <w:rPr>
                <w:rFonts w:hint="eastAsia" w:ascii="Times New Roman" w:hAnsi="Times New Roman" w:eastAsia="宋体" w:cs="Times New Roman"/>
                <w:color w:val="auto"/>
                <w:sz w:val="24"/>
                <w:highlight w:val="none"/>
                <w:lang w:val="en-US" w:eastAsia="zh-CN"/>
              </w:rPr>
              <w:t>一号厂房设置有一套磨削液循环系统，位于厂房南侧辅房，原理与其他中央循环系统一致，</w:t>
            </w:r>
            <w:r>
              <w:rPr>
                <w:rFonts w:hint="default" w:ascii="Times New Roman" w:hAnsi="Times New Roman" w:eastAsia="宋体" w:cs="Times New Roman"/>
                <w:color w:val="auto"/>
                <w:sz w:val="24"/>
                <w:highlight w:val="none"/>
                <w:lang w:eastAsia="zh-CN"/>
              </w:rPr>
              <w:t>经处理后循环使用，</w:t>
            </w:r>
            <w:r>
              <w:rPr>
                <w:rFonts w:hint="default" w:ascii="Times New Roman" w:hAnsi="Times New Roman" w:eastAsia="宋体" w:cs="Times New Roman"/>
                <w:color w:val="auto"/>
                <w:sz w:val="24"/>
                <w:highlight w:val="none"/>
                <w:lang w:val="en-US" w:eastAsia="zh-CN"/>
              </w:rPr>
              <w:t>产生机加工油雾G3-5</w:t>
            </w:r>
            <w:r>
              <w:rPr>
                <w:rFonts w:hint="eastAsia" w:ascii="Times New Roman" w:hAnsi="Times New Roman" w:eastAsia="宋体" w:cs="Times New Roman"/>
                <w:color w:val="auto"/>
                <w:sz w:val="24"/>
                <w:highlight w:val="none"/>
                <w:lang w:val="en-US" w:eastAsia="zh-CN"/>
              </w:rPr>
              <w:t>和磨削含油铁泥S3</w:t>
            </w:r>
            <w:r>
              <w:rPr>
                <w:rFonts w:hint="default" w:ascii="Times New Roman" w:hAnsi="Times New Roman" w:eastAsia="宋体" w:cs="Times New Roman"/>
                <w:color w:val="auto"/>
                <w:sz w:val="24"/>
                <w:highlight w:val="none"/>
                <w:lang w:val="en-US" w:eastAsia="zh-CN"/>
              </w:rPr>
              <w:t>。</w:t>
            </w:r>
          </w:p>
          <w:p w14:paraId="0902803E">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③发黑</w:t>
            </w:r>
            <w:r>
              <w:rPr>
                <w:rFonts w:hint="eastAsia" w:ascii="Times New Roman" w:hAnsi="Times New Roman" w:eastAsia="宋体" w:cs="Times New Roman"/>
                <w:color w:val="auto"/>
                <w:sz w:val="24"/>
                <w:highlight w:val="none"/>
                <w:lang w:val="en-US" w:eastAsia="zh-CN"/>
              </w:rPr>
              <w:t>（详见图2-2）</w:t>
            </w:r>
            <w:r>
              <w:rPr>
                <w:rFonts w:hint="default" w:ascii="Times New Roman" w:hAnsi="Times New Roman" w:eastAsia="宋体" w:cs="Times New Roman"/>
                <w:color w:val="auto"/>
                <w:sz w:val="24"/>
                <w:highlight w:val="none"/>
                <w:lang w:val="en-US" w:eastAsia="zh-CN"/>
              </w:rPr>
              <w:t>：</w:t>
            </w:r>
          </w:p>
          <w:p w14:paraId="484454CF">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ⅰ脱脂：工件加工后，表面沾染油污，</w:t>
            </w:r>
            <w:r>
              <w:rPr>
                <w:rFonts w:hint="eastAsia" w:ascii="Times New Roman" w:hAnsi="Times New Roman" w:eastAsia="宋体" w:cs="Times New Roman"/>
                <w:color w:val="auto"/>
                <w:sz w:val="24"/>
                <w:highlight w:val="none"/>
                <w:lang w:val="en-US" w:eastAsia="zh-CN"/>
              </w:rPr>
              <w:t>发黑处理前，先进行预处理，即脱脂除油，</w:t>
            </w:r>
            <w:r>
              <w:rPr>
                <w:rFonts w:hint="default" w:ascii="Times New Roman" w:hAnsi="Times New Roman" w:eastAsia="宋体" w:cs="Times New Roman"/>
                <w:color w:val="auto"/>
                <w:sz w:val="24"/>
                <w:highlight w:val="none"/>
                <w:lang w:val="en-US" w:eastAsia="zh-CN"/>
              </w:rPr>
              <w:t>采用Surtec碱性脱脂剂（主要成分为氢氧化钠</w:t>
            </w:r>
            <w:r>
              <w:rPr>
                <w:rFonts w:hint="eastAsia" w:ascii="Times New Roman" w:hAnsi="Times New Roman" w:eastAsia="宋体" w:cs="Times New Roman"/>
                <w:color w:val="auto"/>
                <w:sz w:val="24"/>
                <w:highlight w:val="none"/>
                <w:lang w:val="en-US" w:eastAsia="zh-CN"/>
              </w:rPr>
              <w:t>，兑水使用，稀释至5%浓度</w:t>
            </w:r>
            <w:r>
              <w:rPr>
                <w:rFonts w:hint="default" w:ascii="Times New Roman" w:hAnsi="Times New Roman" w:eastAsia="宋体" w:cs="Times New Roman"/>
                <w:color w:val="auto"/>
                <w:sz w:val="24"/>
                <w:highlight w:val="none"/>
                <w:lang w:val="en-US" w:eastAsia="zh-CN"/>
              </w:rPr>
              <w:t>）在脱脂槽中一定温度下对零部件表面进行清洗，去除表面的油脂及脏物；清洗温度70-85℃，采用电加热维持水温，</w:t>
            </w:r>
            <w:r>
              <w:rPr>
                <w:rFonts w:hint="eastAsia" w:ascii="Times New Roman" w:hAnsi="Times New Roman" w:eastAsia="宋体" w:cs="Times New Roman"/>
                <w:color w:val="auto"/>
                <w:sz w:val="24"/>
                <w:highlight w:val="none"/>
                <w:lang w:val="en-US" w:eastAsia="zh-CN"/>
              </w:rPr>
              <w:t>脱脂槽中脱脂液平均一个月进行一次更换，</w:t>
            </w:r>
            <w:r>
              <w:rPr>
                <w:rFonts w:hint="default" w:ascii="Times New Roman" w:hAnsi="Times New Roman" w:eastAsia="宋体" w:cs="Times New Roman"/>
                <w:color w:val="auto"/>
                <w:sz w:val="24"/>
                <w:highlight w:val="none"/>
                <w:lang w:val="en-US" w:eastAsia="zh-CN"/>
              </w:rPr>
              <w:t>脱脂时会有</w:t>
            </w:r>
            <w:r>
              <w:rPr>
                <w:rFonts w:hint="eastAsia" w:ascii="Times New Roman" w:hAnsi="Times New Roman" w:eastAsia="宋体" w:cs="Times New Roman"/>
                <w:color w:val="auto"/>
                <w:sz w:val="24"/>
                <w:highlight w:val="none"/>
                <w:lang w:val="en-US" w:eastAsia="zh-CN"/>
              </w:rPr>
              <w:t>脱脂槽液S5</w:t>
            </w:r>
            <w:r>
              <w:rPr>
                <w:rFonts w:hint="default" w:ascii="Times New Roman" w:hAnsi="Times New Roman" w:eastAsia="宋体" w:cs="Times New Roman"/>
                <w:color w:val="auto"/>
                <w:sz w:val="24"/>
                <w:highlight w:val="none"/>
                <w:lang w:val="en-US" w:eastAsia="zh-CN"/>
              </w:rPr>
              <w:t>产生。</w:t>
            </w:r>
          </w:p>
          <w:p w14:paraId="5635D344">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ⅱ脱脂漂洗</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脱脂后的工件用自来水进行二级逆流常温漂洗，常温漂洗共设两个水槽，</w:t>
            </w:r>
            <w:r>
              <w:rPr>
                <w:rFonts w:hint="eastAsia" w:ascii="Times New Roman" w:hAnsi="Times New Roman" w:eastAsia="宋体" w:cs="Times New Roman"/>
                <w:color w:val="auto"/>
                <w:sz w:val="24"/>
                <w:highlight w:val="none"/>
                <w:lang w:val="en-US" w:eastAsia="zh-CN"/>
              </w:rPr>
              <w:t>工件</w:t>
            </w:r>
            <w:r>
              <w:rPr>
                <w:rFonts w:hint="default" w:ascii="Times New Roman" w:hAnsi="Times New Roman" w:eastAsia="宋体" w:cs="Times New Roman"/>
                <w:color w:val="auto"/>
                <w:sz w:val="24"/>
                <w:highlight w:val="none"/>
                <w:lang w:val="en-US" w:eastAsia="zh-CN"/>
              </w:rPr>
              <w:t>由水槽1漂洗至水槽2，由常温漂洗2槽补水，超容积的漂洗水溢流至常温漂洗1槽</w:t>
            </w:r>
            <w:r>
              <w:rPr>
                <w:rFonts w:hint="eastAsia" w:ascii="Times New Roman" w:hAnsi="Times New Roman" w:eastAsia="宋体" w:cs="Times New Roman"/>
                <w:color w:val="auto"/>
                <w:sz w:val="24"/>
                <w:highlight w:val="none"/>
                <w:lang w:val="en-US" w:eastAsia="zh-CN"/>
              </w:rPr>
              <w:t>，溢流使得漂洗水连续循环使用，</w:t>
            </w:r>
            <w:r>
              <w:rPr>
                <w:rFonts w:hint="default" w:ascii="Times New Roman" w:hAnsi="Times New Roman" w:eastAsia="宋体" w:cs="Times New Roman"/>
                <w:color w:val="auto"/>
                <w:sz w:val="24"/>
                <w:highlight w:val="none"/>
                <w:lang w:val="en-US" w:eastAsia="zh-CN"/>
              </w:rPr>
              <w:t>常温漂洗槽中废水约半个月更换一次，</w:t>
            </w:r>
            <w:r>
              <w:rPr>
                <w:rFonts w:hint="eastAsia" w:ascii="Times New Roman" w:hAnsi="Times New Roman" w:eastAsia="宋体" w:cs="Times New Roman"/>
                <w:color w:val="auto"/>
                <w:sz w:val="24"/>
                <w:highlight w:val="none"/>
                <w:lang w:val="en-US" w:eastAsia="zh-CN"/>
              </w:rPr>
              <w:t>该工序</w:t>
            </w:r>
            <w:r>
              <w:rPr>
                <w:rFonts w:hint="default" w:ascii="Times New Roman" w:hAnsi="Times New Roman" w:eastAsia="宋体" w:cs="Times New Roman"/>
                <w:color w:val="auto"/>
                <w:sz w:val="24"/>
                <w:highlight w:val="none"/>
                <w:lang w:val="en-US" w:eastAsia="zh-CN"/>
              </w:rPr>
              <w:t>产生脱脂漂洗废水W</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w:t>
            </w:r>
          </w:p>
          <w:p w14:paraId="016CF025">
            <w:pPr>
              <w:keepNext w:val="0"/>
              <w:keepLines w:val="0"/>
              <w:pageBreakBefore w:val="0"/>
              <w:kinsoku/>
              <w:wordWrap/>
              <w:overflowPunct/>
              <w:topLinePunct w:val="0"/>
              <w:autoSpaceDN/>
              <w:bidi w:val="0"/>
              <w:spacing w:line="460" w:lineRule="exact"/>
              <w:ind w:firstLine="480" w:firstLineChars="200"/>
              <w:jc w:val="left"/>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ⅲ发黑：脱脂漂洗后工件置于</w:t>
            </w:r>
            <w:r>
              <w:rPr>
                <w:rFonts w:hint="eastAsia" w:ascii="Times New Roman" w:hAnsi="Times New Roman" w:eastAsia="宋体"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浓度的氢氧化钠和亚硝酸钠</w:t>
            </w:r>
            <w:r>
              <w:rPr>
                <w:rFonts w:hint="eastAsia" w:ascii="Times New Roman" w:hAnsi="Times New Roman" w:eastAsia="宋体" w:cs="Times New Roman"/>
                <w:color w:val="auto"/>
                <w:sz w:val="24"/>
                <w:highlight w:val="none"/>
                <w:lang w:val="en-US" w:eastAsia="zh-CN"/>
              </w:rPr>
              <w:t>（氢氧化钠和亚硝酸钠比例为3：1）</w:t>
            </w:r>
            <w:r>
              <w:rPr>
                <w:rFonts w:hint="default" w:ascii="Times New Roman" w:hAnsi="Times New Roman" w:eastAsia="宋体" w:cs="Times New Roman"/>
                <w:color w:val="auto"/>
                <w:sz w:val="24"/>
                <w:highlight w:val="none"/>
                <w:lang w:val="en-US" w:eastAsia="zh-CN"/>
              </w:rPr>
              <w:t>混合溶液槽中进行氧化发黑处理，在工件表面形成一层均匀致密的氧化发黑膜，发黑温度140-143℃，</w:t>
            </w:r>
            <w:r>
              <w:rPr>
                <w:rFonts w:hint="eastAsia" w:ascii="Times New Roman" w:hAnsi="Times New Roman" w:eastAsia="宋体" w:cs="Times New Roman"/>
                <w:color w:val="auto"/>
                <w:sz w:val="24"/>
                <w:highlight w:val="none"/>
                <w:lang w:val="en-US" w:eastAsia="zh-CN"/>
              </w:rPr>
              <w:t>每批次加工时间约1h，亚硝酸钠的分解温度为320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，因此发黑过程中亚硝酸钠未分解产生废气，而是参与了铁的氧化反应，具体反应方程式如下：</w:t>
            </w:r>
          </w:p>
          <w:p w14:paraId="7A767C1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eastAsia" w:cs="Times New Roman"/>
                <w:color w:val="auto"/>
                <w:highlight w:val="none"/>
                <w:lang w:val="en-US" w:eastAsia="zh-CN"/>
              </w:rPr>
            </w:pPr>
            <w:r>
              <w:rPr>
                <w:rFonts w:hint="eastAsia" w:cs="Times New Roman"/>
                <w:color w:val="auto"/>
                <w:position w:val="-48"/>
                <w:highlight w:val="none"/>
                <w:lang w:val="en-US" w:eastAsia="zh-CN"/>
              </w:rPr>
              <w:object>
                <v:shape id="_x0000_i1025" o:spt="75" type="#_x0000_t75" style="height:57pt;width:301pt;" o:ole="t" filled="f" o:preferrelative="t" stroked="f" coordsize="21600,21600">
                  <v:path/>
                  <v:fill on="f" focussize="0,0"/>
                  <v:stroke on="f"/>
                  <v:imagedata r:id="rId8" o:title=""/>
                  <o:lock v:ext="edit" aspectratio="t"/>
                  <w10:wrap type="none"/>
                  <w10:anchorlock/>
                </v:shape>
                <o:OLEObject Type="Embed" ProgID="Equation.KSEE3" ShapeID="_x0000_i1025" DrawAspect="Content" ObjectID="_1468075725" r:id="rId7">
                  <o:LockedField>false</o:LockedField>
                </o:OLEObject>
              </w:object>
            </w:r>
          </w:p>
          <w:p w14:paraId="4782E25C">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该工序会有发黑废气G5产生，加热方式为</w:t>
            </w:r>
            <w:r>
              <w:rPr>
                <w:rFonts w:hint="default" w:ascii="Times New Roman" w:hAnsi="Times New Roman" w:eastAsia="宋体" w:cs="Times New Roman"/>
                <w:color w:val="auto"/>
                <w:sz w:val="24"/>
                <w:highlight w:val="none"/>
                <w:lang w:val="en-US" w:eastAsia="zh-CN"/>
              </w:rPr>
              <w:t>电加热。发黑槽由后道</w:t>
            </w:r>
            <w:r>
              <w:rPr>
                <w:rFonts w:hint="eastAsia" w:ascii="Times New Roman" w:hAnsi="Times New Roman" w:eastAsia="宋体" w:cs="Times New Roman"/>
                <w:color w:val="auto"/>
                <w:sz w:val="24"/>
                <w:highlight w:val="none"/>
                <w:lang w:val="en-US" w:eastAsia="zh-CN"/>
              </w:rPr>
              <w:t>逆流</w:t>
            </w:r>
            <w:r>
              <w:rPr>
                <w:rFonts w:hint="default" w:ascii="Times New Roman" w:hAnsi="Times New Roman" w:eastAsia="宋体" w:cs="Times New Roman"/>
                <w:color w:val="auto"/>
                <w:sz w:val="24"/>
                <w:highlight w:val="none"/>
                <w:lang w:val="en-US" w:eastAsia="zh-CN"/>
              </w:rPr>
              <w:t>漂洗槽</w:t>
            </w:r>
            <w:r>
              <w:rPr>
                <w:rFonts w:hint="eastAsia" w:ascii="Times New Roman" w:hAnsi="Times New Roman" w:eastAsia="宋体" w:cs="Times New Roman"/>
                <w:color w:val="auto"/>
                <w:sz w:val="24"/>
                <w:highlight w:val="none"/>
                <w:lang w:val="en-US" w:eastAsia="zh-CN"/>
              </w:rPr>
              <w:t>3槽</w:t>
            </w:r>
            <w:r>
              <w:rPr>
                <w:rFonts w:hint="default" w:ascii="Times New Roman" w:hAnsi="Times New Roman" w:eastAsia="宋体" w:cs="Times New Roman"/>
                <w:color w:val="auto"/>
                <w:sz w:val="24"/>
                <w:highlight w:val="none"/>
                <w:lang w:val="en-US" w:eastAsia="zh-CN"/>
              </w:rPr>
              <w:t>补液，发黑槽液一年更换一次</w:t>
            </w:r>
            <w:r>
              <w:rPr>
                <w:rFonts w:hint="eastAsia" w:ascii="Times New Roman" w:hAnsi="Times New Roman" w:eastAsia="宋体" w:cs="Times New Roman"/>
                <w:color w:val="auto"/>
                <w:sz w:val="24"/>
                <w:highlight w:val="none"/>
                <w:lang w:val="en-US" w:eastAsia="zh-CN"/>
              </w:rPr>
              <w:t>，更换下来的发黑槽液S6危废处置</w:t>
            </w:r>
            <w:r>
              <w:rPr>
                <w:rFonts w:hint="default" w:ascii="Times New Roman" w:hAnsi="Times New Roman" w:eastAsia="宋体" w:cs="Times New Roman"/>
                <w:color w:val="auto"/>
                <w:sz w:val="24"/>
                <w:highlight w:val="none"/>
                <w:lang w:val="en-US" w:eastAsia="zh-CN"/>
              </w:rPr>
              <w:t>。</w:t>
            </w:r>
          </w:p>
          <w:p w14:paraId="315E5497">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ⅳ发黑漂洗：</w:t>
            </w:r>
            <w:r>
              <w:rPr>
                <w:rFonts w:hint="eastAsia" w:ascii="Times New Roman" w:hAnsi="Times New Roman" w:eastAsia="宋体" w:cs="Times New Roman"/>
                <w:color w:val="auto"/>
                <w:sz w:val="24"/>
                <w:highlight w:val="none"/>
                <w:lang w:val="en-US" w:eastAsia="zh-CN"/>
              </w:rPr>
              <w:t>发黑后</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对工件进行三</w:t>
            </w:r>
            <w:r>
              <w:rPr>
                <w:rFonts w:hint="default" w:ascii="Times New Roman" w:hAnsi="Times New Roman" w:eastAsia="宋体" w:cs="Times New Roman"/>
                <w:color w:val="auto"/>
                <w:sz w:val="24"/>
                <w:highlight w:val="none"/>
                <w:lang w:val="en-US" w:eastAsia="zh-CN"/>
              </w:rPr>
              <w:t>级逆流常温漂洗</w:t>
            </w:r>
            <w:r>
              <w:rPr>
                <w:rFonts w:hint="eastAsia" w:ascii="Times New Roman" w:hAnsi="Times New Roman" w:eastAsia="宋体" w:cs="Times New Roman"/>
                <w:color w:val="auto"/>
                <w:sz w:val="24"/>
                <w:highlight w:val="none"/>
                <w:lang w:val="en-US" w:eastAsia="zh-CN"/>
              </w:rPr>
              <w:t>，漂洗设置三个水槽，工件</w:t>
            </w:r>
            <w:r>
              <w:rPr>
                <w:rFonts w:hint="default" w:ascii="Times New Roman" w:hAnsi="Times New Roman" w:eastAsia="宋体" w:cs="Times New Roman"/>
                <w:color w:val="auto"/>
                <w:sz w:val="24"/>
                <w:highlight w:val="none"/>
                <w:lang w:val="en-US" w:eastAsia="zh-CN"/>
              </w:rPr>
              <w:t>由水槽1漂洗至水槽2，</w:t>
            </w:r>
            <w:r>
              <w:rPr>
                <w:rFonts w:hint="eastAsia" w:ascii="Times New Roman" w:hAnsi="Times New Roman" w:eastAsia="宋体" w:cs="Times New Roman"/>
                <w:color w:val="auto"/>
                <w:sz w:val="24"/>
                <w:highlight w:val="none"/>
                <w:lang w:val="en-US" w:eastAsia="zh-CN"/>
              </w:rPr>
              <w:t>再由水槽2漂洗至水槽3，</w:t>
            </w:r>
            <w:r>
              <w:rPr>
                <w:rFonts w:hint="default" w:ascii="Times New Roman" w:hAnsi="Times New Roman" w:eastAsia="宋体" w:cs="Times New Roman"/>
                <w:color w:val="auto"/>
                <w:sz w:val="24"/>
                <w:highlight w:val="none"/>
                <w:lang w:val="en-US" w:eastAsia="zh-CN"/>
              </w:rPr>
              <w:t>由常温漂洗</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槽补水，超容积的漂洗水溢流至常温漂洗</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槽</w:t>
            </w:r>
            <w:r>
              <w:rPr>
                <w:rFonts w:hint="eastAsia" w:ascii="Times New Roman" w:hAnsi="Times New Roman" w:eastAsia="宋体" w:cs="Times New Roman"/>
                <w:color w:val="auto"/>
                <w:sz w:val="24"/>
                <w:highlight w:val="none"/>
                <w:lang w:val="en-US" w:eastAsia="zh-CN"/>
              </w:rPr>
              <w:t>再至1槽，溢流使得漂洗水循环使用，发黑漂洗槽中废水约每季度更换一次，该工序产生发黑漂洗废水W2</w:t>
            </w:r>
            <w:r>
              <w:rPr>
                <w:rFonts w:hint="default" w:ascii="Times New Roman" w:hAnsi="Times New Roman" w:eastAsia="宋体" w:cs="Times New Roman"/>
                <w:color w:val="auto"/>
                <w:sz w:val="24"/>
                <w:highlight w:val="none"/>
                <w:lang w:val="en-US" w:eastAsia="zh-CN"/>
              </w:rPr>
              <w:t>。</w:t>
            </w:r>
          </w:p>
          <w:p w14:paraId="5E5CB7A0">
            <w:pPr>
              <w:keepNext w:val="0"/>
              <w:keepLines w:val="0"/>
              <w:pageBreakBefore w:val="0"/>
              <w:kinsoku/>
              <w:wordWrap/>
              <w:overflowPunct/>
              <w:topLinePunct w:val="0"/>
              <w:autoSpaceDN/>
              <w:bidi w:val="0"/>
              <w:spacing w:line="460" w:lineRule="exact"/>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④浸油：</w:t>
            </w:r>
          </w:p>
          <w:p w14:paraId="26AF8302">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采用脱水防锈油，对发黑后的工件进行防锈处理，常温使用。防锈油槽每半年更换一次，产生废防锈油S7；浸油后的工件一并进入装配过程。</w:t>
            </w:r>
          </w:p>
          <w:p w14:paraId="1060426E">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（4）组装</w:t>
            </w:r>
          </w:p>
          <w:p w14:paraId="4BC92008">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将加工完毕的滚子和内外圈工件人工进行组装，得到最终轴承成品，不合格品报废。</w:t>
            </w:r>
          </w:p>
          <w:p w14:paraId="4225791D">
            <w:pPr>
              <w:keepNext w:val="0"/>
              <w:keepLines w:val="0"/>
              <w:pageBreakBefore w:val="0"/>
              <w:kinsoku/>
              <w:wordWrap/>
              <w:overflowPunct/>
              <w:topLinePunct w:val="0"/>
              <w:autoSpaceDN/>
              <w:bidi w:val="0"/>
              <w:spacing w:line="460" w:lineRule="exact"/>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（5）检测入库</w:t>
            </w:r>
          </w:p>
          <w:p w14:paraId="1A9FF9E7">
            <w:pPr>
              <w:keepNext w:val="0"/>
              <w:keepLines w:val="0"/>
              <w:pageBreakBefore w:val="0"/>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lang w:val="zh-CN" w:eastAsia="zh-CN"/>
              </w:rPr>
            </w:pPr>
            <w:r>
              <w:rPr>
                <w:rFonts w:hint="eastAsia" w:ascii="Times New Roman" w:hAnsi="Times New Roman" w:eastAsia="宋体" w:cs="Times New Roman"/>
                <w:color w:val="auto"/>
                <w:sz w:val="24"/>
                <w:highlight w:val="none"/>
                <w:lang w:val="en-US" w:eastAsia="zh-CN"/>
              </w:rPr>
              <w:t>使用测量仪器检测其精度，直径、锥度、轮廓、长度、跳动、圆度、波纹度、粗糙度、倒角、修型、目检；物理检验合格后，抽检成品，依托现有车间内的实验室，使用极少量的硝酸、盐酸擦拭轴承表面观察其烧伤情况，此工序少量硝酸和盐酸会在现有的实验室挥发产生质检废气G5和废试剂瓶S8</w:t>
            </w:r>
            <w:r>
              <w:rPr>
                <w:rFonts w:hint="default" w:ascii="Times New Roman" w:hAnsi="Times New Roman" w:eastAsia="宋体" w:cs="Times New Roman"/>
                <w:color w:val="auto"/>
                <w:sz w:val="24"/>
                <w:highlight w:val="none"/>
                <w:lang w:val="zh-CN" w:eastAsia="zh-CN"/>
              </w:rPr>
              <w:t>。</w:t>
            </w:r>
          </w:p>
          <w:p w14:paraId="48213DE3">
            <w:pPr>
              <w:keepNext w:val="0"/>
              <w:keepLines w:val="0"/>
              <w:pageBreakBefore w:val="0"/>
              <w:kinsoku/>
              <w:wordWrap/>
              <w:overflowPunct/>
              <w:topLinePunct w:val="0"/>
              <w:autoSpaceDN/>
              <w:bidi w:val="0"/>
              <w:snapToGrid w:val="0"/>
              <w:spacing w:line="460" w:lineRule="exact"/>
              <w:outlineLvl w:val="1"/>
              <w:rPr>
                <w:rFonts w:hint="default" w:ascii="Times New Roman" w:hAnsi="Times New Roman" w:eastAsia="宋体" w:cs="Times New Roman"/>
                <w:b/>
                <w:bCs/>
                <w:color w:val="auto"/>
                <w:sz w:val="28"/>
                <w:szCs w:val="28"/>
                <w:highlight w:val="none"/>
              </w:rPr>
            </w:pPr>
            <w:r>
              <w:rPr>
                <w:rFonts w:hint="eastAsia"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rPr>
              <w:t>、项目水平衡</w:t>
            </w:r>
          </w:p>
          <w:p w14:paraId="54B39961">
            <w:pPr>
              <w:keepNext w:val="0"/>
              <w:keepLines w:val="0"/>
              <w:pageBreakBefore w:val="0"/>
              <w:kinsoku/>
              <w:wordWrap/>
              <w:overflowPunct/>
              <w:topLinePunct w:val="0"/>
              <w:autoSpaceDN/>
              <w:bidi w:val="0"/>
              <w:snapToGrid w:val="0"/>
              <w:spacing w:line="460" w:lineRule="exact"/>
              <w:ind w:firstLine="480" w:firstLineChars="200"/>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color w:val="auto"/>
                <w:sz w:val="24"/>
                <w:highlight w:val="none"/>
                <w:lang w:val="en-US" w:eastAsia="zh-CN"/>
              </w:rPr>
              <w:t>本次验收项目</w:t>
            </w:r>
            <w:r>
              <w:rPr>
                <w:rFonts w:hint="default" w:ascii="Times New Roman" w:hAnsi="Times New Roman" w:eastAsia="宋体" w:cs="Times New Roman"/>
                <w:bCs/>
                <w:color w:val="auto"/>
                <w:sz w:val="24"/>
                <w:szCs w:val="21"/>
                <w:highlight w:val="none"/>
              </w:rPr>
              <w:t>水平衡图见下图。</w:t>
            </w:r>
          </w:p>
          <w:p w14:paraId="4129539C">
            <w:pPr>
              <w:pStyle w:val="7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b w:val="0"/>
                <w:bCs/>
                <w:color w:val="auto"/>
                <w:highlight w:val="none"/>
              </w:rPr>
              <w:drawing>
                <wp:inline distT="0" distB="0" distL="114300" distR="114300">
                  <wp:extent cx="5335270" cy="4973955"/>
                  <wp:effectExtent l="0" t="0" r="0" b="0"/>
                  <wp:docPr id="22" name="ECB019B1-382A-4266-B25C-5B523AA43C14-3" descr="C:/Users/Administrator/AppData/Local/Temp/wps.YUZXZ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3" descr="C:/Users/Administrator/AppData/Local/Temp/wps.YUZXZQwps"/>
                          <pic:cNvPicPr>
                            <a:picLocks noChangeAspect="1"/>
                          </pic:cNvPicPr>
                        </pic:nvPicPr>
                        <pic:blipFill>
                          <a:blip r:embed="rId9"/>
                          <a:stretch>
                            <a:fillRect/>
                          </a:stretch>
                        </pic:blipFill>
                        <pic:spPr>
                          <a:xfrm>
                            <a:off x="0" y="0"/>
                            <a:ext cx="5335270" cy="4973955"/>
                          </a:xfrm>
                          <a:prstGeom prst="rect">
                            <a:avLst/>
                          </a:prstGeom>
                        </pic:spPr>
                      </pic:pic>
                    </a:graphicData>
                  </a:graphic>
                </wp:inline>
              </w:drawing>
            </w:r>
          </w:p>
          <w:p w14:paraId="2C192FBE">
            <w:pPr>
              <w:pStyle w:val="7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图2-</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本次验收项目</w:t>
            </w:r>
            <w:r>
              <w:rPr>
                <w:rFonts w:hint="default" w:ascii="Times New Roman" w:hAnsi="Times New Roman" w:eastAsia="宋体" w:cs="Times New Roman"/>
                <w:b/>
                <w:bCs/>
                <w:color w:val="auto"/>
                <w:sz w:val="24"/>
                <w:highlight w:val="none"/>
              </w:rPr>
              <w:t>水平衡图</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t/a）</w:t>
            </w:r>
          </w:p>
          <w:p w14:paraId="4237754E">
            <w:pPr>
              <w:keepNext w:val="0"/>
              <w:keepLines w:val="0"/>
              <w:pageBreakBefore w:val="0"/>
              <w:kinsoku/>
              <w:wordWrap/>
              <w:overflowPunct/>
              <w:topLinePunct w:val="0"/>
              <w:autoSpaceDN/>
              <w:bidi w:val="0"/>
              <w:spacing w:before="62" w:beforeLines="20" w:line="460" w:lineRule="exact"/>
              <w:ind w:firstLine="562" w:firstLineChars="200"/>
              <w:outlineLvl w:val="1"/>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7、</w:t>
            </w:r>
            <w:r>
              <w:rPr>
                <w:rFonts w:hint="default" w:ascii="Times New Roman" w:hAnsi="Times New Roman" w:eastAsia="宋体" w:cs="Times New Roman"/>
                <w:b/>
                <w:bCs/>
                <w:color w:val="auto"/>
                <w:sz w:val="28"/>
                <w:szCs w:val="28"/>
                <w:highlight w:val="none"/>
              </w:rPr>
              <w:t>验收范围</w:t>
            </w:r>
          </w:p>
          <w:p w14:paraId="3AFFBF54">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bCs/>
                <w:color w:val="auto"/>
                <w:sz w:val="24"/>
                <w:szCs w:val="21"/>
                <w:highlight w:val="none"/>
                <w:lang w:eastAsia="zh-CN"/>
              </w:rPr>
              <w:t>本次验收项目</w:t>
            </w:r>
            <w:r>
              <w:rPr>
                <w:rFonts w:hint="default" w:ascii="Times New Roman" w:hAnsi="Times New Roman" w:eastAsia="宋体" w:cs="Times New Roman"/>
                <w:bCs/>
                <w:color w:val="auto"/>
                <w:sz w:val="24"/>
                <w:szCs w:val="21"/>
                <w:highlight w:val="none"/>
              </w:rPr>
              <w:t>于</w:t>
            </w:r>
            <w:r>
              <w:rPr>
                <w:rFonts w:hint="eastAsia" w:ascii="Times New Roman" w:hAnsi="Times New Roman" w:eastAsia="宋体" w:cs="Times New Roman"/>
                <w:bCs/>
                <w:color w:val="auto"/>
                <w:sz w:val="24"/>
                <w:szCs w:val="21"/>
                <w:highlight w:val="none"/>
                <w:lang w:eastAsia="zh-CN"/>
              </w:rPr>
              <w:t>202</w:t>
            </w:r>
            <w:r>
              <w:rPr>
                <w:rFonts w:hint="eastAsia" w:ascii="Times New Roman" w:hAnsi="Times New Roman" w:eastAsia="宋体" w:cs="Times New Roman"/>
                <w:bCs/>
                <w:color w:val="auto"/>
                <w:sz w:val="24"/>
                <w:szCs w:val="21"/>
                <w:highlight w:val="none"/>
                <w:lang w:val="en-US" w:eastAsia="zh-CN"/>
              </w:rPr>
              <w:t>3</w:t>
            </w:r>
            <w:r>
              <w:rPr>
                <w:rFonts w:hint="eastAsia" w:ascii="Times New Roman" w:hAnsi="Times New Roman" w:eastAsia="宋体" w:cs="Times New Roman"/>
                <w:bCs/>
                <w:color w:val="auto"/>
                <w:sz w:val="24"/>
                <w:szCs w:val="21"/>
                <w:highlight w:val="none"/>
                <w:lang w:eastAsia="zh-CN"/>
              </w:rPr>
              <w:t>年</w:t>
            </w:r>
            <w:r>
              <w:rPr>
                <w:rFonts w:hint="eastAsia" w:ascii="Times New Roman" w:hAnsi="Times New Roman" w:eastAsia="宋体" w:cs="Times New Roman"/>
                <w:bCs/>
                <w:color w:val="auto"/>
                <w:sz w:val="24"/>
                <w:szCs w:val="21"/>
                <w:highlight w:val="none"/>
                <w:lang w:val="en-US" w:eastAsia="zh-CN"/>
              </w:rPr>
              <w:t>9</w:t>
            </w:r>
            <w:r>
              <w:rPr>
                <w:rFonts w:hint="eastAsia" w:ascii="Times New Roman" w:hAnsi="Times New Roman" w:eastAsia="宋体" w:cs="Times New Roman"/>
                <w:bCs/>
                <w:color w:val="auto"/>
                <w:sz w:val="24"/>
                <w:szCs w:val="21"/>
                <w:highlight w:val="none"/>
                <w:lang w:eastAsia="zh-CN"/>
              </w:rPr>
              <w:t>月</w:t>
            </w:r>
            <w:r>
              <w:rPr>
                <w:rFonts w:hint="eastAsia" w:ascii="Times New Roman" w:hAnsi="Times New Roman" w:eastAsia="宋体" w:cs="Times New Roman"/>
                <w:bCs/>
                <w:color w:val="auto"/>
                <w:sz w:val="24"/>
                <w:szCs w:val="21"/>
                <w:highlight w:val="none"/>
                <w:lang w:val="en-US" w:eastAsia="zh-CN"/>
              </w:rPr>
              <w:t>8</w:t>
            </w:r>
            <w:r>
              <w:rPr>
                <w:rFonts w:hint="default" w:ascii="Times New Roman" w:hAnsi="Times New Roman" w:eastAsia="宋体" w:cs="Times New Roman"/>
                <w:bCs/>
                <w:color w:val="auto"/>
                <w:sz w:val="24"/>
                <w:szCs w:val="21"/>
                <w:highlight w:val="none"/>
              </w:rPr>
              <w:t>日取得</w:t>
            </w:r>
            <w:r>
              <w:rPr>
                <w:rFonts w:hint="default" w:ascii="Times New Roman" w:hAnsi="Times New Roman" w:eastAsia="宋体" w:cs="Times New Roman"/>
                <w:color w:val="auto"/>
                <w:sz w:val="24"/>
                <w:highlight w:val="none"/>
                <w:lang w:eastAsia="zh-CN"/>
              </w:rPr>
              <w:t>南京江宁经济技术开发区管理委员会行政审批局</w:t>
            </w:r>
            <w:r>
              <w:rPr>
                <w:rFonts w:hint="default" w:ascii="Times New Roman" w:hAnsi="Times New Roman" w:eastAsia="宋体" w:cs="Times New Roman"/>
                <w:color w:val="auto"/>
                <w:sz w:val="24"/>
                <w:highlight w:val="none"/>
              </w:rPr>
              <w:t>《关于</w:t>
            </w:r>
            <w:r>
              <w:rPr>
                <w:rFonts w:hint="default" w:ascii="Times New Roman" w:hAnsi="Times New Roman" w:eastAsia="宋体" w:cs="Times New Roman"/>
                <w:color w:val="auto"/>
                <w:sz w:val="24"/>
                <w:highlight w:val="none"/>
                <w:lang w:eastAsia="zh-CN"/>
              </w:rPr>
              <w:t>舍弗勒（南京）有限公司工业滚动轴承生产项目环境影响报告表的批复》（宁经管委行审环许〔2023〕80号）</w:t>
            </w:r>
            <w:r>
              <w:rPr>
                <w:rFonts w:hint="default" w:ascii="Times New Roman" w:hAnsi="Times New Roman" w:eastAsia="宋体" w:cs="Times New Roman"/>
                <w:bCs/>
                <w:color w:val="auto"/>
                <w:sz w:val="24"/>
                <w:szCs w:val="21"/>
                <w:highlight w:val="none"/>
              </w:rPr>
              <w:t>，本次</w:t>
            </w:r>
            <w:r>
              <w:rPr>
                <w:rFonts w:hint="default" w:ascii="Times New Roman" w:hAnsi="Times New Roman" w:eastAsia="宋体" w:cs="Times New Roman"/>
                <w:color w:val="auto"/>
                <w:sz w:val="24"/>
                <w:highlight w:val="none"/>
                <w:lang w:val="zh-CN" w:eastAsia="zh-CN"/>
              </w:rPr>
              <w:t>验收范围为“工业滚动轴承生产项目”</w:t>
            </w:r>
            <w:r>
              <w:rPr>
                <w:rFonts w:hint="eastAsia" w:ascii="Times New Roman" w:hAnsi="Times New Roman" w:cs="Times New Roman"/>
                <w:color w:val="auto"/>
                <w:sz w:val="24"/>
                <w:highlight w:val="none"/>
                <w:lang w:val="en-US" w:eastAsia="zh-CN"/>
              </w:rPr>
              <w:t>整体</w:t>
            </w:r>
            <w:r>
              <w:rPr>
                <w:rFonts w:hint="default" w:ascii="Times New Roman" w:hAnsi="Times New Roman" w:cs="Times New Roman"/>
                <w:color w:val="auto"/>
                <w:sz w:val="24"/>
                <w:highlight w:val="none"/>
                <w:lang w:val="en-US" w:eastAsia="zh-CN"/>
              </w:rPr>
              <w:t>验收</w:t>
            </w:r>
            <w:r>
              <w:rPr>
                <w:rFonts w:hint="eastAsia" w:ascii="Times New Roman" w:hAnsi="Times New Roman" w:cs="Times New Roman"/>
                <w:color w:val="auto"/>
                <w:sz w:val="24"/>
                <w:highlight w:val="none"/>
                <w:lang w:val="en-US" w:eastAsia="zh-CN"/>
              </w:rPr>
              <w:t>，包括</w:t>
            </w:r>
            <w:r>
              <w:rPr>
                <w:rFonts w:hint="default" w:ascii="Times New Roman" w:hAnsi="Times New Roman" w:eastAsia="宋体" w:cs="Times New Roman"/>
                <w:color w:val="auto"/>
                <w:sz w:val="24"/>
                <w:highlight w:val="none"/>
                <w:lang w:val="zh-CN" w:eastAsia="zh-CN"/>
              </w:rPr>
              <w:t>生产</w:t>
            </w:r>
            <w:r>
              <w:rPr>
                <w:rFonts w:hint="default" w:ascii="Times New Roman" w:hAnsi="Times New Roman" w:eastAsia="宋体" w:cs="Times New Roman"/>
                <w:color w:val="auto"/>
                <w:sz w:val="24"/>
                <w:highlight w:val="none"/>
                <w:lang w:val="en-US" w:eastAsia="zh-CN"/>
              </w:rPr>
              <w:t>能力、</w:t>
            </w:r>
            <w:r>
              <w:rPr>
                <w:rFonts w:hint="default" w:ascii="Times New Roman" w:hAnsi="Times New Roman" w:eastAsia="宋体" w:cs="Times New Roman"/>
                <w:color w:val="auto"/>
                <w:sz w:val="24"/>
                <w:highlight w:val="none"/>
                <w:lang w:val="zh-CN" w:eastAsia="zh-CN"/>
              </w:rPr>
              <w:t>主体工程、公辅工程及环评报告、审批意见中规定的和主体工程配套的环保工程，环境管理等要求的落实情况。</w:t>
            </w:r>
          </w:p>
          <w:p w14:paraId="4775540B">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bCs/>
                <w:color w:val="auto"/>
                <w:sz w:val="24"/>
                <w:szCs w:val="21"/>
                <w:highlight w:val="none"/>
              </w:rPr>
            </w:pPr>
            <w:r>
              <w:rPr>
                <w:rFonts w:hint="default" w:ascii="Times New Roman" w:hAnsi="Times New Roman" w:eastAsia="宋体" w:cs="Times New Roman"/>
                <w:bCs/>
                <w:color w:val="auto"/>
                <w:sz w:val="24"/>
                <w:szCs w:val="21"/>
                <w:highlight w:val="none"/>
                <w:lang w:val="en-US" w:eastAsia="zh-CN"/>
              </w:rPr>
              <w:t>舍弗勒（南京）有限公司工业滚动轴承生产项目建设过程中</w:t>
            </w:r>
            <w:r>
              <w:rPr>
                <w:rFonts w:hint="eastAsia" w:ascii="Times New Roman" w:hAnsi="Times New Roman" w:eastAsia="宋体" w:cs="Times New Roman"/>
                <w:bCs/>
                <w:color w:val="auto"/>
                <w:sz w:val="24"/>
                <w:szCs w:val="21"/>
                <w:highlight w:val="none"/>
                <w:lang w:val="en-US" w:eastAsia="zh-CN"/>
              </w:rPr>
              <w:t>未发生</w:t>
            </w:r>
            <w:r>
              <w:rPr>
                <w:rFonts w:hint="default" w:ascii="Times New Roman" w:hAnsi="Times New Roman" w:eastAsia="宋体" w:cs="Times New Roman"/>
                <w:bCs/>
                <w:color w:val="auto"/>
                <w:sz w:val="24"/>
                <w:szCs w:val="21"/>
                <w:highlight w:val="none"/>
                <w:lang w:val="en-US" w:eastAsia="zh-CN"/>
              </w:rPr>
              <w:t>变动</w:t>
            </w:r>
            <w:r>
              <w:rPr>
                <w:rFonts w:hint="default" w:ascii="Times New Roman" w:hAnsi="Times New Roman" w:eastAsia="宋体" w:cs="Times New Roman"/>
                <w:bCs/>
                <w:color w:val="auto"/>
                <w:sz w:val="24"/>
                <w:szCs w:val="21"/>
                <w:highlight w:val="none"/>
              </w:rPr>
              <w:t>。</w:t>
            </w:r>
          </w:p>
          <w:p w14:paraId="0DC5B7AA">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p>
        </w:tc>
      </w:tr>
    </w:tbl>
    <w:p w14:paraId="59023DCA">
      <w:pPr>
        <w:pStyle w:val="11"/>
        <w:rPr>
          <w:rFonts w:hint="default"/>
          <w:color w:val="auto"/>
          <w:highlight w:val="none"/>
        </w:rPr>
      </w:pPr>
    </w:p>
    <w:p w14:paraId="725BDA68">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br w:type="page"/>
      </w:r>
    </w:p>
    <w:p w14:paraId="2E92F639">
      <w:pPr>
        <w:keepNext w:val="0"/>
        <w:keepLines w:val="0"/>
        <w:pageBreakBefore w:val="0"/>
        <w:kinsoku/>
        <w:wordWrap/>
        <w:overflowPunct/>
        <w:topLinePunct w:val="0"/>
        <w:autoSpaceDN/>
        <w:bidi w:val="0"/>
        <w:spacing w:line="460" w:lineRule="exact"/>
        <w:outlineLvl w:val="0"/>
        <w:rPr>
          <w:rFonts w:hint="default" w:ascii="Times New Roman" w:hAnsi="Times New Roman" w:eastAsia="宋体" w:cs="Times New Roman"/>
          <w:b/>
          <w:bCs/>
          <w:color w:val="auto"/>
          <w:sz w:val="28"/>
          <w:highlight w:val="none"/>
        </w:rPr>
      </w:pPr>
      <w:bookmarkStart w:id="3" w:name="_Toc10922"/>
      <w:r>
        <w:rPr>
          <w:rFonts w:hint="default" w:ascii="Times New Roman" w:hAnsi="Times New Roman" w:eastAsia="宋体" w:cs="Times New Roman"/>
          <w:b/>
          <w:bCs/>
          <w:color w:val="auto"/>
          <w:sz w:val="28"/>
          <w:highlight w:val="none"/>
        </w:rPr>
        <w:t>表三主要污染源及污染物处理措施</w:t>
      </w:r>
      <w:bookmarkEnd w:id="3"/>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03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2" w:hRule="atLeast"/>
        </w:trPr>
        <w:tc>
          <w:tcPr>
            <w:tcW w:w="8522" w:type="dxa"/>
          </w:tcPr>
          <w:p w14:paraId="47F2E9C6">
            <w:pPr>
              <w:keepNext w:val="0"/>
              <w:keepLines w:val="0"/>
              <w:pageBreakBefore w:val="0"/>
              <w:widowControl/>
              <w:kinsoku/>
              <w:wordWrap/>
              <w:overflowPunct/>
              <w:topLinePunct w:val="0"/>
              <w:autoSpaceDN/>
              <w:bidi w:val="0"/>
              <w:spacing w:line="460" w:lineRule="exact"/>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主要污染源、污染物处理和排放</w:t>
            </w:r>
          </w:p>
          <w:p w14:paraId="47987B81">
            <w:pPr>
              <w:keepNext w:val="0"/>
              <w:keepLines w:val="0"/>
              <w:pageBreakBefore w:val="0"/>
              <w:kinsoku/>
              <w:wordWrap/>
              <w:overflowPunct/>
              <w:topLinePunct w:val="0"/>
              <w:autoSpaceDN/>
              <w:bidi w:val="0"/>
              <w:spacing w:line="46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1、废水</w:t>
            </w:r>
          </w:p>
          <w:p w14:paraId="17E37008">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bCs/>
                <w:color w:val="auto"/>
                <w:sz w:val="24"/>
                <w:szCs w:val="21"/>
                <w:highlight w:val="none"/>
                <w:lang w:eastAsia="zh-CN"/>
              </w:rPr>
            </w:pPr>
            <w:r>
              <w:rPr>
                <w:rFonts w:hint="default" w:ascii="Times New Roman" w:hAnsi="Times New Roman" w:eastAsia="宋体" w:cs="Times New Roman"/>
                <w:color w:val="auto"/>
                <w:sz w:val="24"/>
                <w:highlight w:val="none"/>
                <w:lang w:eastAsia="zh-CN"/>
              </w:rPr>
              <w:t>本次验收项目不新增生活污水，生产废水依托蒸发器冷凝浓缩+厂区已建污水处理站处理后汇入市政管网送至科学园污水处理厂。接管标准执行《污水综合排放标准》（GB8978-1996）三级标准，科学园污水处理厂尾水执行《地表水环境质量标准》（GB3838-2002）中Ⅳ类标准，其中氨氮执行《城镇污水处理厂污染物排放标准》一级A标准（GB18918-2002），尾水达标排入秦淮河</w:t>
            </w:r>
            <w:r>
              <w:rPr>
                <w:rFonts w:hint="default" w:ascii="Times New Roman" w:hAnsi="Times New Roman" w:eastAsia="宋体" w:cs="Times New Roman"/>
                <w:bCs/>
                <w:color w:val="auto"/>
                <w:sz w:val="24"/>
                <w:szCs w:val="21"/>
                <w:highlight w:val="none"/>
                <w:lang w:eastAsia="zh-CN"/>
              </w:rPr>
              <w:t>。</w:t>
            </w:r>
          </w:p>
          <w:p w14:paraId="022760E6">
            <w:pPr>
              <w:keepNext w:val="0"/>
              <w:keepLines w:val="0"/>
              <w:pageBreakBefore w:val="0"/>
              <w:widowControl/>
              <w:kinsoku/>
              <w:wordWrap/>
              <w:overflowPunct/>
              <w:topLinePunct w:val="0"/>
              <w:autoSpaceDN/>
              <w:bidi w:val="0"/>
              <w:snapToGrid w:val="0"/>
              <w:spacing w:line="460" w:lineRule="exact"/>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eastAsia="zh-CN" w:bidi="ar"/>
              </w:rPr>
              <w:t>本次验收项目</w:t>
            </w:r>
            <w:r>
              <w:rPr>
                <w:rFonts w:hint="default" w:ascii="Times New Roman" w:hAnsi="Times New Roman" w:eastAsia="宋体" w:cs="Times New Roman"/>
                <w:color w:val="auto"/>
                <w:kern w:val="0"/>
                <w:sz w:val="24"/>
                <w:highlight w:val="none"/>
                <w:lang w:bidi="ar"/>
              </w:rPr>
              <w:t>运营期废水治理措施与环评报告中要求一致</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具体措施见表3-1。</w:t>
            </w:r>
          </w:p>
          <w:p w14:paraId="11238A27">
            <w:pPr>
              <w:keepNext w:val="0"/>
              <w:keepLines w:val="0"/>
              <w:pageBreakBefore w:val="0"/>
              <w:widowControl/>
              <w:kinsoku/>
              <w:wordWrap/>
              <w:overflowPunct/>
              <w:topLinePunct w:val="0"/>
              <w:autoSpaceDN/>
              <w:bidi w:val="0"/>
              <w:spacing w:line="460" w:lineRule="exact"/>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表3-1项目废水产生、治理措施</w:t>
            </w:r>
          </w:p>
          <w:tbl>
            <w:tblPr>
              <w:tblStyle w:val="26"/>
              <w:tblW w:w="831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15"/>
              <w:gridCol w:w="1145"/>
              <w:gridCol w:w="2518"/>
              <w:gridCol w:w="2547"/>
              <w:gridCol w:w="1085"/>
            </w:tblGrid>
            <w:tr w14:paraId="2C752B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 w:type="pct"/>
                  <w:vMerge w:val="restart"/>
                  <w:vAlign w:val="center"/>
                </w:tcPr>
                <w:p w14:paraId="06CCCEAC">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产生环节</w:t>
                  </w:r>
                </w:p>
              </w:tc>
              <w:tc>
                <w:tcPr>
                  <w:tcW w:w="688" w:type="pct"/>
                  <w:vMerge w:val="restart"/>
                  <w:vAlign w:val="center"/>
                </w:tcPr>
                <w:p w14:paraId="0995F4EA">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主要污染因子</w:t>
                  </w:r>
                </w:p>
              </w:tc>
              <w:tc>
                <w:tcPr>
                  <w:tcW w:w="3043" w:type="pct"/>
                  <w:gridSpan w:val="2"/>
                  <w:vAlign w:val="center"/>
                </w:tcPr>
                <w:p w14:paraId="6394A26C">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防治措施</w:t>
                  </w:r>
                </w:p>
              </w:tc>
              <w:tc>
                <w:tcPr>
                  <w:tcW w:w="652" w:type="pct"/>
                  <w:vMerge w:val="restart"/>
                  <w:vAlign w:val="center"/>
                </w:tcPr>
                <w:p w14:paraId="11D5174F">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变化情况</w:t>
                  </w:r>
                </w:p>
              </w:tc>
            </w:tr>
            <w:tr w14:paraId="0624F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 w:type="pct"/>
                  <w:vMerge w:val="continue"/>
                  <w:vAlign w:val="center"/>
                </w:tcPr>
                <w:p w14:paraId="50754F4E">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p>
              </w:tc>
              <w:tc>
                <w:tcPr>
                  <w:tcW w:w="688" w:type="pct"/>
                  <w:vMerge w:val="continue"/>
                  <w:vAlign w:val="center"/>
                </w:tcPr>
                <w:p w14:paraId="767AE42A">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p>
              </w:tc>
              <w:tc>
                <w:tcPr>
                  <w:tcW w:w="1513" w:type="pct"/>
                  <w:vAlign w:val="center"/>
                </w:tcPr>
                <w:p w14:paraId="2849AC80">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环评要求的污染</w:t>
                  </w:r>
                </w:p>
                <w:p w14:paraId="38630404">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防治措施</w:t>
                  </w:r>
                </w:p>
              </w:tc>
              <w:tc>
                <w:tcPr>
                  <w:tcW w:w="1530" w:type="pct"/>
                  <w:vAlign w:val="center"/>
                </w:tcPr>
                <w:p w14:paraId="3B431C70">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实际落实情况</w:t>
                  </w:r>
                </w:p>
              </w:tc>
              <w:tc>
                <w:tcPr>
                  <w:tcW w:w="652" w:type="pct"/>
                  <w:vMerge w:val="continue"/>
                  <w:vAlign w:val="center"/>
                </w:tcPr>
                <w:p w14:paraId="0F122D56">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p>
              </w:tc>
            </w:tr>
            <w:tr w14:paraId="3BE331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10" w:type="pct"/>
                  <w:vAlign w:val="center"/>
                </w:tcPr>
                <w:p w14:paraId="20DD744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生产废水</w:t>
                  </w:r>
                </w:p>
              </w:tc>
              <w:tc>
                <w:tcPr>
                  <w:tcW w:w="688" w:type="pct"/>
                  <w:vAlign w:val="center"/>
                </w:tcPr>
                <w:p w14:paraId="542377B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pH值、化学需氧量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悬浮物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氨氮、</w:t>
                  </w:r>
                  <w:r>
                    <w:rPr>
                      <w:rFonts w:hint="eastAsia" w:ascii="Times New Roman" w:hAnsi="Times New Roman" w:cs="Times New Roman"/>
                      <w:color w:val="auto"/>
                      <w:highlight w:val="none"/>
                      <w:lang w:val="en-US" w:eastAsia="zh-CN"/>
                    </w:rPr>
                    <w:t>总氮、</w:t>
                  </w:r>
                  <w:r>
                    <w:rPr>
                      <w:rFonts w:hint="default" w:ascii="Times New Roman" w:hAnsi="Times New Roman" w:cs="Times New Roman"/>
                      <w:color w:val="auto"/>
                      <w:highlight w:val="none"/>
                      <w:lang w:val="en-US" w:eastAsia="zh-CN"/>
                    </w:rPr>
                    <w:t>TP</w:t>
                  </w:r>
                  <w:r>
                    <w:rPr>
                      <w:rFonts w:hint="eastAsia" w:ascii="Times New Roman" w:hAnsi="Times New Roman" w:cs="Times New Roman"/>
                      <w:color w:val="auto"/>
                      <w:highlight w:val="none"/>
                      <w:lang w:val="en-US" w:eastAsia="zh-CN"/>
                    </w:rPr>
                    <w:t>、石油类、LAS</w:t>
                  </w:r>
                </w:p>
              </w:tc>
              <w:tc>
                <w:tcPr>
                  <w:tcW w:w="1513" w:type="pct"/>
                  <w:vAlign w:val="center"/>
                </w:tcPr>
                <w:p w14:paraId="7F1312EE">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生产废水经过低温高效蒸发器蒸发冷凝除油后，然后废水经过“生化处理+MBR过滤”，蒸发预处理能力72t/d，污水处理站处理能力50t/d</w:t>
                  </w:r>
                </w:p>
              </w:tc>
              <w:tc>
                <w:tcPr>
                  <w:tcW w:w="1530" w:type="pct"/>
                  <w:vAlign w:val="center"/>
                </w:tcPr>
                <w:p w14:paraId="43977024">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生产废水经过低温高效蒸发器蒸发冷凝除油后，然后废水经过“生化处理+MBR过滤”，蒸发预处理能力72t/d，污水处理站处理能力50t/d</w:t>
                  </w:r>
                </w:p>
              </w:tc>
              <w:tc>
                <w:tcPr>
                  <w:tcW w:w="652" w:type="pct"/>
                  <w:vAlign w:val="center"/>
                </w:tcPr>
                <w:p w14:paraId="0BA2203C">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与环评要求一致</w:t>
                  </w:r>
                </w:p>
              </w:tc>
            </w:tr>
          </w:tbl>
          <w:tbl>
            <w:tblPr>
              <w:tblStyle w:val="27"/>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3"/>
              <w:gridCol w:w="4163"/>
            </w:tblGrid>
            <w:tr w14:paraId="1CD2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14:paraId="6127BD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kern w:val="0"/>
                      <w:sz w:val="24"/>
                      <w:highlight w:val="none"/>
                      <w:vertAlign w:val="baseline"/>
                      <w:lang w:eastAsia="zh-CN" w:bidi="ar"/>
                    </w:rPr>
                  </w:pPr>
                  <w:r>
                    <w:rPr>
                      <w:rFonts w:hint="eastAsia" w:ascii="Times New Roman" w:hAnsi="Times New Roman" w:eastAsia="宋体" w:cs="Times New Roman"/>
                      <w:b/>
                      <w:bCs/>
                      <w:color w:val="auto"/>
                      <w:kern w:val="0"/>
                      <w:sz w:val="24"/>
                      <w:highlight w:val="none"/>
                      <w:vertAlign w:val="baseline"/>
                      <w:lang w:eastAsia="zh-CN" w:bidi="ar"/>
                    </w:rPr>
                    <w:drawing>
                      <wp:inline distT="0" distB="0" distL="114300" distR="114300">
                        <wp:extent cx="2479675" cy="2479675"/>
                        <wp:effectExtent l="0" t="0" r="15875" b="15875"/>
                        <wp:docPr id="28" name="图片 28" descr="微信图片_2024112517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41125173316"/>
                                <pic:cNvPicPr>
                                  <a:picLocks noChangeAspect="1"/>
                                </pic:cNvPicPr>
                              </pic:nvPicPr>
                              <pic:blipFill>
                                <a:blip r:embed="rId10"/>
                                <a:stretch>
                                  <a:fillRect/>
                                </a:stretch>
                              </pic:blipFill>
                              <pic:spPr>
                                <a:xfrm>
                                  <a:off x="0" y="0"/>
                                  <a:ext cx="2479675" cy="2479675"/>
                                </a:xfrm>
                                <a:prstGeom prst="rect">
                                  <a:avLst/>
                                </a:prstGeom>
                              </pic:spPr>
                            </pic:pic>
                          </a:graphicData>
                        </a:graphic>
                      </wp:inline>
                    </w:drawing>
                  </w:r>
                </w:p>
                <w:p w14:paraId="078BF4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kern w:val="0"/>
                      <w:sz w:val="24"/>
                      <w:highlight w:val="none"/>
                      <w:vertAlign w:val="baseline"/>
                      <w:lang w:eastAsia="zh-CN" w:bidi="ar"/>
                    </w:rPr>
                  </w:pPr>
                  <w:r>
                    <w:rPr>
                      <w:rFonts w:hint="eastAsia" w:ascii="Times New Roman" w:hAnsi="Times New Roman" w:eastAsia="宋体" w:cs="Times New Roman"/>
                      <w:b/>
                      <w:bCs/>
                      <w:color w:val="auto"/>
                      <w:kern w:val="0"/>
                      <w:sz w:val="24"/>
                      <w:highlight w:val="none"/>
                      <w:vertAlign w:val="baseline"/>
                      <w:lang w:val="en-US" w:eastAsia="zh-CN" w:bidi="ar"/>
                    </w:rPr>
                    <w:t>低温高效蒸发器</w:t>
                  </w:r>
                </w:p>
              </w:tc>
              <w:tc>
                <w:tcPr>
                  <w:tcW w:w="2498" w:type="pct"/>
                </w:tcPr>
                <w:p w14:paraId="1B6A2C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kern w:val="0"/>
                      <w:sz w:val="24"/>
                      <w:highlight w:val="none"/>
                      <w:vertAlign w:val="baseline"/>
                      <w:lang w:eastAsia="zh-CN" w:bidi="ar"/>
                    </w:rPr>
                  </w:pPr>
                  <w:r>
                    <w:rPr>
                      <w:rFonts w:hint="eastAsia" w:ascii="Times New Roman" w:hAnsi="Times New Roman" w:eastAsia="宋体" w:cs="Times New Roman"/>
                      <w:b/>
                      <w:bCs/>
                      <w:color w:val="auto"/>
                      <w:kern w:val="0"/>
                      <w:sz w:val="24"/>
                      <w:highlight w:val="none"/>
                      <w:vertAlign w:val="baseline"/>
                      <w:lang w:eastAsia="zh-CN" w:bidi="ar"/>
                    </w:rPr>
                    <w:drawing>
                      <wp:inline distT="0" distB="0" distL="114300" distR="114300">
                        <wp:extent cx="2498090" cy="2498090"/>
                        <wp:effectExtent l="0" t="0" r="16510" b="16510"/>
                        <wp:docPr id="27" name="图片 27" descr="微信图片_2024112517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41125173321"/>
                                <pic:cNvPicPr>
                                  <a:picLocks noChangeAspect="1"/>
                                </pic:cNvPicPr>
                              </pic:nvPicPr>
                              <pic:blipFill>
                                <a:blip r:embed="rId11"/>
                                <a:stretch>
                                  <a:fillRect/>
                                </a:stretch>
                              </pic:blipFill>
                              <pic:spPr>
                                <a:xfrm>
                                  <a:off x="0" y="0"/>
                                  <a:ext cx="2498090" cy="2498090"/>
                                </a:xfrm>
                                <a:prstGeom prst="rect">
                                  <a:avLst/>
                                </a:prstGeom>
                              </pic:spPr>
                            </pic:pic>
                          </a:graphicData>
                        </a:graphic>
                      </wp:inline>
                    </w:drawing>
                  </w:r>
                </w:p>
                <w:p w14:paraId="38C63B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4"/>
                      <w:highlight w:val="none"/>
                      <w:vertAlign w:val="baseline"/>
                      <w:lang w:val="en-US" w:eastAsia="zh-CN" w:bidi="ar"/>
                    </w:rPr>
                  </w:pPr>
                  <w:r>
                    <w:rPr>
                      <w:rFonts w:hint="eastAsia" w:ascii="Times New Roman" w:hAnsi="Times New Roman" w:eastAsia="宋体" w:cs="Times New Roman"/>
                      <w:b/>
                      <w:bCs/>
                      <w:color w:val="auto"/>
                      <w:kern w:val="0"/>
                      <w:sz w:val="24"/>
                      <w:highlight w:val="none"/>
                      <w:vertAlign w:val="baseline"/>
                      <w:lang w:val="en-US" w:eastAsia="zh-CN" w:bidi="ar"/>
                    </w:rPr>
                    <w:t>废水处理系统</w:t>
                  </w:r>
                </w:p>
              </w:tc>
            </w:tr>
          </w:tbl>
          <w:p w14:paraId="2F15F99E">
            <w:pPr>
              <w:keepNext w:val="0"/>
              <w:keepLines w:val="0"/>
              <w:pageBreakBefore w:val="0"/>
              <w:numPr>
                <w:ilvl w:val="0"/>
                <w:numId w:val="3"/>
              </w:numPr>
              <w:kinsoku/>
              <w:wordWrap/>
              <w:overflowPunct/>
              <w:topLinePunct w:val="0"/>
              <w:autoSpaceDN/>
              <w:bidi w:val="0"/>
              <w:spacing w:before="62" w:beforeLines="20" w:line="460" w:lineRule="exact"/>
              <w:ind w:firstLine="482"/>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废气</w:t>
            </w:r>
          </w:p>
          <w:p w14:paraId="7DFC4877">
            <w:pPr>
              <w:keepNext w:val="0"/>
              <w:keepLines w:val="0"/>
              <w:pageBreakBefore w:val="0"/>
              <w:widowControl/>
              <w:kinsoku/>
              <w:wordWrap/>
              <w:overflowPunct/>
              <w:topLinePunct w:val="0"/>
              <w:autoSpaceDN/>
              <w:bidi w:val="0"/>
              <w:snapToGrid w:val="0"/>
              <w:spacing w:line="460" w:lineRule="exact"/>
              <w:ind w:firstLine="480" w:firstLineChars="200"/>
              <w:jc w:val="left"/>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rPr>
              <w:t>本次验收项目</w:t>
            </w:r>
            <w:r>
              <w:rPr>
                <w:rFonts w:hint="default" w:ascii="Times New Roman" w:hAnsi="Times New Roman" w:eastAsia="宋体" w:cs="Times New Roman"/>
                <w:color w:val="auto"/>
                <w:sz w:val="24"/>
                <w:highlight w:val="none"/>
              </w:rPr>
              <w:t>生产车间机加工</w:t>
            </w:r>
            <w:r>
              <w:rPr>
                <w:rFonts w:hint="eastAsia" w:eastAsia="宋体" w:cs="Times New Roman"/>
                <w:color w:val="auto"/>
                <w:sz w:val="24"/>
                <w:highlight w:val="none"/>
                <w:lang w:val="en-US" w:eastAsia="zh-CN"/>
              </w:rPr>
              <w:t>油雾</w:t>
            </w:r>
            <w:r>
              <w:rPr>
                <w:rFonts w:hint="default" w:ascii="Times New Roman" w:hAnsi="Times New Roman" w:eastAsia="宋体" w:cs="Times New Roman"/>
                <w:color w:val="auto"/>
                <w:kern w:val="0"/>
                <w:sz w:val="24"/>
                <w:highlight w:val="none"/>
              </w:rPr>
              <w:t>经设备自带油雾净化器处理后车间无组织排放、清洗废气经过油雾净化器处理后通过15m排气筒（DA047）有组织排放、发黑产生的氨经过喷淋塔吸收处理后通过15m排气筒（DA048）有组织排放、碳氮共渗废气</w:t>
            </w:r>
            <w:r>
              <w:rPr>
                <w:rFonts w:hint="eastAsia" w:ascii="Times New Roman" w:hAnsi="Times New Roman" w:eastAsia="宋体" w:cs="Times New Roman"/>
                <w:color w:val="auto"/>
                <w:kern w:val="0"/>
                <w:sz w:val="24"/>
                <w:highlight w:val="none"/>
                <w:lang w:eastAsia="zh-CN"/>
              </w:rPr>
              <w:t>经过热处理炉尾气燃烧处理后</w:t>
            </w:r>
            <w:r>
              <w:rPr>
                <w:rFonts w:hint="default" w:ascii="Times New Roman" w:hAnsi="Times New Roman" w:eastAsia="宋体" w:cs="Times New Roman"/>
                <w:color w:val="auto"/>
                <w:kern w:val="0"/>
                <w:sz w:val="24"/>
                <w:highlight w:val="none"/>
              </w:rPr>
              <w:t>通过15m排气筒（DA044、DA045、DA046）有组织排放</w:t>
            </w:r>
            <w:r>
              <w:rPr>
                <w:rFonts w:hint="default" w:ascii="Times New Roman" w:hAnsi="Times New Roman" w:eastAsia="宋体" w:cs="Times New Roman"/>
                <w:color w:val="auto"/>
                <w:kern w:val="0"/>
                <w:sz w:val="24"/>
                <w:highlight w:val="none"/>
                <w:lang w:eastAsia="zh-CN" w:bidi="ar"/>
              </w:rPr>
              <w:t>。</w:t>
            </w:r>
          </w:p>
          <w:p w14:paraId="3B407191">
            <w:pPr>
              <w:keepNext w:val="0"/>
              <w:keepLines w:val="0"/>
              <w:pageBreakBefore w:val="0"/>
              <w:widowControl/>
              <w:kinsoku/>
              <w:wordWrap/>
              <w:overflowPunct/>
              <w:topLinePunct w:val="0"/>
              <w:autoSpaceDN/>
              <w:bidi w:val="0"/>
              <w:snapToGrid w:val="0"/>
              <w:spacing w:line="460" w:lineRule="exact"/>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eastAsia="zh-CN" w:bidi="ar"/>
              </w:rPr>
              <w:t>本次验收项目</w:t>
            </w:r>
            <w:r>
              <w:rPr>
                <w:rFonts w:hint="default" w:ascii="Times New Roman" w:hAnsi="Times New Roman" w:eastAsia="宋体" w:cs="Times New Roman"/>
                <w:color w:val="auto"/>
                <w:kern w:val="0"/>
                <w:sz w:val="24"/>
                <w:highlight w:val="none"/>
                <w:lang w:bidi="ar"/>
              </w:rPr>
              <w:t>运营期废气治理措施与环评报告中要求</w:t>
            </w:r>
            <w:r>
              <w:rPr>
                <w:rFonts w:hint="default" w:ascii="Times New Roman" w:hAnsi="Times New Roman" w:eastAsia="宋体" w:cs="Times New Roman"/>
                <w:color w:val="auto"/>
                <w:kern w:val="0"/>
                <w:sz w:val="24"/>
                <w:highlight w:val="none"/>
                <w:lang w:val="en-US" w:eastAsia="zh-CN" w:bidi="ar"/>
              </w:rPr>
              <w:t>发生变动</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具体措施见表3-2。</w:t>
            </w:r>
          </w:p>
          <w:p w14:paraId="0E09F04A">
            <w:pPr>
              <w:keepNext w:val="0"/>
              <w:keepLines w:val="0"/>
              <w:pageBreakBefore w:val="0"/>
              <w:widowControl/>
              <w:kinsoku/>
              <w:wordWrap/>
              <w:overflowPunct/>
              <w:topLinePunct w:val="0"/>
              <w:autoSpaceDN/>
              <w:bidi w:val="0"/>
              <w:spacing w:line="460" w:lineRule="exact"/>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表3-2项目废气主要污染物及治理措施</w:t>
            </w:r>
          </w:p>
          <w:tbl>
            <w:tblPr>
              <w:tblStyle w:val="26"/>
              <w:tblW w:w="512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
              <w:gridCol w:w="1039"/>
              <w:gridCol w:w="939"/>
              <w:gridCol w:w="2798"/>
              <w:gridCol w:w="2838"/>
              <w:gridCol w:w="880"/>
              <w:gridCol w:w="2"/>
            </w:tblGrid>
            <w:tr w14:paraId="7ED096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578" w:type="pct"/>
                  <w:gridSpan w:val="2"/>
                  <w:vMerge w:val="restart"/>
                  <w:vAlign w:val="center"/>
                </w:tcPr>
                <w:p w14:paraId="5E99960A">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产生环节</w:t>
                  </w:r>
                </w:p>
              </w:tc>
              <w:tc>
                <w:tcPr>
                  <w:tcW w:w="496" w:type="pct"/>
                  <w:vMerge w:val="restart"/>
                  <w:vAlign w:val="center"/>
                </w:tcPr>
                <w:p w14:paraId="0481D8AC">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主要污染因子</w:t>
                  </w:r>
                </w:p>
              </w:tc>
              <w:tc>
                <w:tcPr>
                  <w:tcW w:w="3310" w:type="pct"/>
                  <w:gridSpan w:val="2"/>
                  <w:vAlign w:val="center"/>
                </w:tcPr>
                <w:p w14:paraId="000CBA64">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防治措施</w:t>
                  </w:r>
                </w:p>
              </w:tc>
              <w:tc>
                <w:tcPr>
                  <w:tcW w:w="615" w:type="pct"/>
                  <w:gridSpan w:val="2"/>
                  <w:vMerge w:val="restart"/>
                  <w:vAlign w:val="center"/>
                </w:tcPr>
                <w:p w14:paraId="71D10A0F">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变化情况</w:t>
                  </w:r>
                </w:p>
              </w:tc>
            </w:tr>
            <w:tr w14:paraId="0D04E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578" w:type="pct"/>
                  <w:gridSpan w:val="2"/>
                  <w:vMerge w:val="continue"/>
                  <w:vAlign w:val="center"/>
                </w:tcPr>
                <w:p w14:paraId="665CA4F6">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p>
              </w:tc>
              <w:tc>
                <w:tcPr>
                  <w:tcW w:w="496" w:type="pct"/>
                  <w:vMerge w:val="continue"/>
                  <w:vAlign w:val="center"/>
                </w:tcPr>
                <w:p w14:paraId="2FA5A933">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p>
              </w:tc>
              <w:tc>
                <w:tcPr>
                  <w:tcW w:w="1478" w:type="pct"/>
                  <w:vAlign w:val="center"/>
                </w:tcPr>
                <w:p w14:paraId="61780832">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环评要求的污染防治措施</w:t>
                  </w:r>
                </w:p>
              </w:tc>
              <w:tc>
                <w:tcPr>
                  <w:tcW w:w="1831" w:type="pct"/>
                  <w:vAlign w:val="center"/>
                </w:tcPr>
                <w:p w14:paraId="312F78F2">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实际落实情况</w:t>
                  </w:r>
                </w:p>
              </w:tc>
              <w:tc>
                <w:tcPr>
                  <w:tcW w:w="615" w:type="pct"/>
                  <w:gridSpan w:val="2"/>
                  <w:vMerge w:val="continue"/>
                  <w:vAlign w:val="center"/>
                </w:tcPr>
                <w:p w14:paraId="6AD1DCE2">
                  <w:pPr>
                    <w:pStyle w:val="54"/>
                    <w:keepNext w:val="0"/>
                    <w:keepLines w:val="0"/>
                    <w:pageBreakBefore w:val="0"/>
                    <w:widowControl w:val="0"/>
                    <w:kinsoku/>
                    <w:wordWrap/>
                    <w:overflowPunct/>
                    <w:topLinePunct w:val="0"/>
                    <w:autoSpaceDE/>
                    <w:autoSpaceDN/>
                    <w:bidi w:val="0"/>
                    <w:snapToGrid w:val="0"/>
                    <w:spacing w:line="240" w:lineRule="exact"/>
                    <w:textAlignment w:val="auto"/>
                    <w:rPr>
                      <w:rFonts w:hint="default" w:ascii="Times New Roman" w:hAnsi="Times New Roman" w:eastAsia="宋体" w:cs="Times New Roman"/>
                      <w:b/>
                      <w:bCs/>
                      <w:color w:val="auto"/>
                      <w:highlight w:val="none"/>
                    </w:rPr>
                  </w:pPr>
                </w:p>
              </w:tc>
            </w:tr>
            <w:tr w14:paraId="31022E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983" w:type="dxa"/>
                  <w:gridSpan w:val="2"/>
                  <w:vAlign w:val="center"/>
                </w:tcPr>
                <w:p w14:paraId="13D9DD68">
                  <w:pPr>
                    <w:spacing w:line="300" w:lineRule="exact"/>
                    <w:jc w:val="center"/>
                    <w:rPr>
                      <w:rFonts w:hint="default" w:ascii="Times New Roman" w:hAnsi="Times New Roman" w:eastAsia="宋体" w:cs="Times New Roman"/>
                      <w:color w:val="auto"/>
                      <w:highlight w:val="none"/>
                      <w:lang w:val="zh-CN" w:eastAsia="zh-CN"/>
                    </w:rPr>
                  </w:pPr>
                  <w:r>
                    <w:rPr>
                      <w:rFonts w:hint="eastAsia"/>
                      <w:color w:val="auto"/>
                      <w:sz w:val="21"/>
                      <w:szCs w:val="21"/>
                      <w:highlight w:val="none"/>
                      <w:lang w:val="en-US" w:eastAsia="zh-CN"/>
                    </w:rPr>
                    <w:t>机加工油雾</w:t>
                  </w:r>
                </w:p>
              </w:tc>
              <w:tc>
                <w:tcPr>
                  <w:tcW w:w="496" w:type="pct"/>
                  <w:vAlign w:val="center"/>
                </w:tcPr>
                <w:p w14:paraId="0A08E665">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val="zh-CN" w:eastAsia="zh-CN"/>
                    </w:rPr>
                  </w:pPr>
                  <w:r>
                    <w:rPr>
                      <w:rFonts w:hint="eastAsia" w:ascii="Times New Roman" w:hAnsi="Times New Roman" w:eastAsia="宋体" w:cs="Times New Roman"/>
                      <w:color w:val="auto"/>
                      <w:highlight w:val="none"/>
                      <w:lang w:val="en-US" w:eastAsia="zh-CN"/>
                    </w:rPr>
                    <w:t>非甲烷总烃</w:t>
                  </w:r>
                </w:p>
              </w:tc>
              <w:tc>
                <w:tcPr>
                  <w:tcW w:w="2515" w:type="dxa"/>
                  <w:vAlign w:val="center"/>
                </w:tcPr>
                <w:p w14:paraId="7AA251EB">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color w:val="auto"/>
                      <w:highlight w:val="none"/>
                    </w:rPr>
                    <w:t>经油雾收集净化装置收集处理后，在车间无组织排放</w:t>
                  </w:r>
                </w:p>
              </w:tc>
              <w:tc>
                <w:tcPr>
                  <w:tcW w:w="3118" w:type="dxa"/>
                  <w:vAlign w:val="center"/>
                </w:tcPr>
                <w:p w14:paraId="5057E332">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经油雾收集净化装置收集处理后，在车间无组织排放</w:t>
                  </w:r>
                </w:p>
              </w:tc>
              <w:tc>
                <w:tcPr>
                  <w:tcW w:w="615" w:type="pct"/>
                  <w:gridSpan w:val="2"/>
                  <w:vAlign w:val="center"/>
                </w:tcPr>
                <w:p w14:paraId="4BDCC23C">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与环评一致</w:t>
                  </w:r>
                </w:p>
              </w:tc>
            </w:tr>
            <w:tr w14:paraId="694BE0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983" w:type="dxa"/>
                  <w:gridSpan w:val="2"/>
                  <w:vAlign w:val="center"/>
                </w:tcPr>
                <w:p w14:paraId="58B6E463">
                  <w:pPr>
                    <w:spacing w:line="300" w:lineRule="exact"/>
                    <w:jc w:val="center"/>
                    <w:rPr>
                      <w:rFonts w:hint="default" w:ascii="Times New Roman" w:hAnsi="Times New Roman" w:eastAsia="宋体" w:cs="Times New Roman"/>
                      <w:color w:val="auto"/>
                      <w:highlight w:val="none"/>
                      <w:lang w:eastAsia="zh-CN"/>
                    </w:rPr>
                  </w:pPr>
                  <w:r>
                    <w:rPr>
                      <w:rFonts w:hint="eastAsia"/>
                      <w:color w:val="auto"/>
                      <w:sz w:val="21"/>
                      <w:szCs w:val="21"/>
                      <w:highlight w:val="none"/>
                      <w:lang w:val="en-US" w:eastAsia="zh-CN"/>
                    </w:rPr>
                    <w:t>清洗废气</w:t>
                  </w:r>
                </w:p>
              </w:tc>
              <w:tc>
                <w:tcPr>
                  <w:tcW w:w="496" w:type="pct"/>
                  <w:vAlign w:val="center"/>
                </w:tcPr>
                <w:p w14:paraId="27F9F834">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非甲烷总烃</w:t>
                  </w:r>
                </w:p>
              </w:tc>
              <w:tc>
                <w:tcPr>
                  <w:tcW w:w="2515" w:type="dxa"/>
                  <w:vAlign w:val="center"/>
                </w:tcPr>
                <w:p w14:paraId="694D6AA0">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油雾净化器处理后</w:t>
                  </w:r>
                  <w:r>
                    <w:rPr>
                      <w:rFonts w:hint="default" w:ascii="Times New Roman" w:hAnsi="Times New Roman" w:eastAsia="宋体" w:cs="Times New Roman"/>
                      <w:color w:val="auto"/>
                      <w:highlight w:val="none"/>
                      <w:lang w:val="en-US" w:eastAsia="zh-CN"/>
                    </w:rPr>
                    <w:t>通过15m排气筒（DA047）</w:t>
                  </w:r>
                  <w:r>
                    <w:rPr>
                      <w:rFonts w:hint="default" w:ascii="Times New Roman" w:hAnsi="Times New Roman" w:eastAsia="宋体" w:cs="Times New Roman"/>
                      <w:color w:val="auto"/>
                      <w:highlight w:val="none"/>
                    </w:rPr>
                    <w:t>有组织排放</w:t>
                  </w:r>
                </w:p>
              </w:tc>
              <w:tc>
                <w:tcPr>
                  <w:tcW w:w="3118" w:type="dxa"/>
                  <w:vAlign w:val="center"/>
                </w:tcPr>
                <w:p w14:paraId="6C91C279">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油雾净化器处理后</w:t>
                  </w:r>
                  <w:r>
                    <w:rPr>
                      <w:rFonts w:hint="default" w:ascii="Times New Roman" w:hAnsi="Times New Roman" w:eastAsia="宋体" w:cs="Times New Roman"/>
                      <w:color w:val="auto"/>
                      <w:highlight w:val="none"/>
                      <w:lang w:val="en-US" w:eastAsia="zh-CN"/>
                    </w:rPr>
                    <w:t>通过15m排气筒（DA047）</w:t>
                  </w:r>
                  <w:r>
                    <w:rPr>
                      <w:rFonts w:hint="default" w:ascii="Times New Roman" w:hAnsi="Times New Roman" w:eastAsia="宋体" w:cs="Times New Roman"/>
                      <w:color w:val="auto"/>
                      <w:highlight w:val="none"/>
                    </w:rPr>
                    <w:t>有组织排放</w:t>
                  </w:r>
                </w:p>
              </w:tc>
              <w:tc>
                <w:tcPr>
                  <w:tcW w:w="615" w:type="pct"/>
                  <w:gridSpan w:val="2"/>
                  <w:vAlign w:val="center"/>
                </w:tcPr>
                <w:p w14:paraId="7A915019">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与环评一致</w:t>
                  </w:r>
                </w:p>
              </w:tc>
            </w:tr>
            <w:tr w14:paraId="5DBBFA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983" w:type="dxa"/>
                  <w:gridSpan w:val="2"/>
                  <w:vAlign w:val="center"/>
                </w:tcPr>
                <w:p w14:paraId="5FFFCD65">
                  <w:pPr>
                    <w:spacing w:line="300" w:lineRule="exact"/>
                    <w:jc w:val="center"/>
                    <w:rPr>
                      <w:rFonts w:hint="default" w:ascii="Times New Roman" w:hAnsi="Times New Roman" w:eastAsia="宋体" w:cs="Times New Roman"/>
                      <w:color w:val="auto"/>
                      <w:highlight w:val="none"/>
                      <w:lang w:eastAsia="zh-CN"/>
                    </w:rPr>
                  </w:pPr>
                  <w:r>
                    <w:rPr>
                      <w:rFonts w:hint="default"/>
                      <w:color w:val="auto"/>
                      <w:sz w:val="21"/>
                      <w:szCs w:val="21"/>
                      <w:highlight w:val="none"/>
                      <w:lang w:val="en-US" w:eastAsia="zh-CN"/>
                    </w:rPr>
                    <w:t>发黑</w:t>
                  </w:r>
                  <w:r>
                    <w:rPr>
                      <w:rFonts w:hint="eastAsia"/>
                      <w:color w:val="auto"/>
                      <w:sz w:val="21"/>
                      <w:szCs w:val="21"/>
                      <w:highlight w:val="none"/>
                      <w:lang w:val="en-US" w:eastAsia="zh-CN"/>
                    </w:rPr>
                    <w:t>废气</w:t>
                  </w:r>
                </w:p>
              </w:tc>
              <w:tc>
                <w:tcPr>
                  <w:tcW w:w="496" w:type="pct"/>
                  <w:vAlign w:val="center"/>
                </w:tcPr>
                <w:p w14:paraId="504C8E01">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氨</w:t>
                  </w:r>
                </w:p>
              </w:tc>
              <w:tc>
                <w:tcPr>
                  <w:tcW w:w="2515" w:type="dxa"/>
                  <w:vAlign w:val="center"/>
                </w:tcPr>
                <w:p w14:paraId="534E800F">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喷淋塔吸收处理后</w:t>
                  </w:r>
                  <w:r>
                    <w:rPr>
                      <w:rFonts w:hint="default" w:ascii="Times New Roman" w:hAnsi="Times New Roman" w:eastAsia="宋体" w:cs="Times New Roman"/>
                      <w:color w:val="auto"/>
                      <w:highlight w:val="none"/>
                      <w:lang w:val="en-US" w:eastAsia="zh-CN"/>
                    </w:rPr>
                    <w:t>通过15m排气筒（DA048）</w:t>
                  </w:r>
                  <w:r>
                    <w:rPr>
                      <w:rFonts w:hint="default" w:ascii="Times New Roman" w:hAnsi="Times New Roman" w:eastAsia="宋体" w:cs="Times New Roman"/>
                      <w:color w:val="auto"/>
                      <w:highlight w:val="none"/>
                    </w:rPr>
                    <w:t>有组织排放</w:t>
                  </w:r>
                </w:p>
              </w:tc>
              <w:tc>
                <w:tcPr>
                  <w:tcW w:w="3118" w:type="dxa"/>
                  <w:vAlign w:val="center"/>
                </w:tcPr>
                <w:p w14:paraId="0E10352C">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喷淋塔吸收处理后</w:t>
                  </w:r>
                  <w:r>
                    <w:rPr>
                      <w:rFonts w:hint="default" w:ascii="Times New Roman" w:hAnsi="Times New Roman" w:eastAsia="宋体" w:cs="Times New Roman"/>
                      <w:color w:val="auto"/>
                      <w:highlight w:val="none"/>
                      <w:lang w:val="en-US" w:eastAsia="zh-CN"/>
                    </w:rPr>
                    <w:t>通过15m排气筒（DA048）</w:t>
                  </w:r>
                  <w:r>
                    <w:rPr>
                      <w:rFonts w:hint="default" w:ascii="Times New Roman" w:hAnsi="Times New Roman" w:eastAsia="宋体" w:cs="Times New Roman"/>
                      <w:color w:val="auto"/>
                      <w:highlight w:val="none"/>
                    </w:rPr>
                    <w:t>有组织排放</w:t>
                  </w:r>
                </w:p>
              </w:tc>
              <w:tc>
                <w:tcPr>
                  <w:tcW w:w="615" w:type="pct"/>
                  <w:gridSpan w:val="2"/>
                  <w:vAlign w:val="center"/>
                </w:tcPr>
                <w:p w14:paraId="36D78CEC">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与环评一致</w:t>
                  </w:r>
                </w:p>
              </w:tc>
            </w:tr>
            <w:tr w14:paraId="38C0A1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983" w:type="dxa"/>
                  <w:gridSpan w:val="2"/>
                  <w:vAlign w:val="center"/>
                </w:tcPr>
                <w:p w14:paraId="4D5D54BB">
                  <w:pPr>
                    <w:spacing w:line="300" w:lineRule="exact"/>
                    <w:jc w:val="center"/>
                    <w:rPr>
                      <w:rFonts w:hint="default" w:ascii="Times New Roman" w:hAnsi="Times New Roman" w:eastAsia="宋体" w:cs="Times New Roman"/>
                      <w:color w:val="auto"/>
                      <w:highlight w:val="none"/>
                      <w:lang w:eastAsia="zh-CN"/>
                    </w:rPr>
                  </w:pPr>
                  <w:r>
                    <w:rPr>
                      <w:rFonts w:hint="default"/>
                      <w:color w:val="auto"/>
                      <w:sz w:val="21"/>
                      <w:szCs w:val="21"/>
                      <w:highlight w:val="none"/>
                      <w:lang w:val="en-US" w:eastAsia="zh-CN"/>
                    </w:rPr>
                    <w:t>碳氮共渗废气</w:t>
                  </w:r>
                </w:p>
              </w:tc>
              <w:tc>
                <w:tcPr>
                  <w:tcW w:w="496" w:type="pct"/>
                  <w:vAlign w:val="center"/>
                </w:tcPr>
                <w:p w14:paraId="7B098E63">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甲醇、氮氧化物、氨</w:t>
                  </w:r>
                </w:p>
              </w:tc>
              <w:tc>
                <w:tcPr>
                  <w:tcW w:w="2515" w:type="dxa"/>
                  <w:vAlign w:val="center"/>
                </w:tcPr>
                <w:p w14:paraId="1C4D4525">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设备密闭/集气罩收集，</w:t>
                  </w:r>
                  <w:r>
                    <w:rPr>
                      <w:rFonts w:hint="eastAsia" w:ascii="Times New Roman" w:hAnsi="Times New Roman" w:eastAsia="宋体" w:cs="Times New Roman"/>
                      <w:color w:val="auto"/>
                      <w:highlight w:val="none"/>
                      <w:lang w:eastAsia="zh-CN"/>
                    </w:rPr>
                    <w:t>经热处理炉尾气燃烧处理后</w:t>
                  </w:r>
                  <w:r>
                    <w:rPr>
                      <w:rFonts w:hint="default" w:ascii="Times New Roman" w:hAnsi="Times New Roman" w:eastAsia="宋体" w:cs="Times New Roman"/>
                      <w:color w:val="auto"/>
                      <w:highlight w:val="none"/>
                      <w:lang w:val="en-US" w:eastAsia="zh-CN"/>
                    </w:rPr>
                    <w:t>通过15m排气筒（DA044、DA045、DA046）</w:t>
                  </w:r>
                  <w:r>
                    <w:rPr>
                      <w:rFonts w:hint="default" w:ascii="Times New Roman" w:hAnsi="Times New Roman" w:eastAsia="宋体" w:cs="Times New Roman"/>
                      <w:color w:val="auto"/>
                      <w:highlight w:val="none"/>
                    </w:rPr>
                    <w:t>有组织排放</w:t>
                  </w:r>
                </w:p>
              </w:tc>
              <w:tc>
                <w:tcPr>
                  <w:tcW w:w="3118" w:type="dxa"/>
                  <w:vAlign w:val="center"/>
                </w:tcPr>
                <w:p w14:paraId="4A571D7F">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设备密闭/集气罩收集，</w:t>
                  </w:r>
                  <w:r>
                    <w:rPr>
                      <w:rFonts w:hint="eastAsia" w:ascii="Times New Roman" w:hAnsi="Times New Roman" w:eastAsia="宋体" w:cs="Times New Roman"/>
                      <w:color w:val="auto"/>
                      <w:highlight w:val="none"/>
                      <w:lang w:eastAsia="zh-CN"/>
                    </w:rPr>
                    <w:t>经热处理炉尾气燃烧处理后</w:t>
                  </w:r>
                  <w:r>
                    <w:rPr>
                      <w:rFonts w:hint="default" w:ascii="Times New Roman" w:hAnsi="Times New Roman" w:eastAsia="宋体" w:cs="Times New Roman"/>
                      <w:color w:val="auto"/>
                      <w:highlight w:val="none"/>
                      <w:lang w:val="en-US" w:eastAsia="zh-CN"/>
                    </w:rPr>
                    <w:t>通过15m排气筒（DA044、DA045、DA046）</w:t>
                  </w:r>
                  <w:r>
                    <w:rPr>
                      <w:rFonts w:hint="default" w:ascii="Times New Roman" w:hAnsi="Times New Roman" w:eastAsia="宋体" w:cs="Times New Roman"/>
                      <w:color w:val="auto"/>
                      <w:highlight w:val="none"/>
                    </w:rPr>
                    <w:t>有组织排放</w:t>
                  </w:r>
                </w:p>
              </w:tc>
              <w:tc>
                <w:tcPr>
                  <w:tcW w:w="615" w:type="pct"/>
                  <w:gridSpan w:val="2"/>
                  <w:vAlign w:val="center"/>
                </w:tcPr>
                <w:p w14:paraId="497D1427">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与环评一致</w:t>
                  </w:r>
                </w:p>
              </w:tc>
            </w:tr>
            <w:tr w14:paraId="5865DA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29" w:type="pct"/>
                <w:wAfter w:w="30" w:type="pct"/>
                <w:trHeight w:val="4251" w:hRule="atLeast"/>
                <w:jc w:val="center"/>
              </w:trPr>
              <w:tc>
                <w:tcPr>
                  <w:tcW w:w="4293" w:type="dxa"/>
                  <w:gridSpan w:val="3"/>
                  <w:tcBorders>
                    <w:top w:val="single" w:color="auto" w:sz="4" w:space="0"/>
                    <w:left w:val="single" w:color="auto" w:sz="4" w:space="0"/>
                    <w:bottom w:val="single" w:color="auto" w:sz="4" w:space="0"/>
                    <w:right w:val="single" w:color="auto" w:sz="2" w:space="0"/>
                  </w:tcBorders>
                  <w:vAlign w:val="top"/>
                </w:tcPr>
                <w:p w14:paraId="00BF7A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color w:val="auto"/>
                      <w:sz w:val="36"/>
                      <w:szCs w:val="36"/>
                      <w:highlight w:val="none"/>
                      <w:lang w:eastAsia="zh-CN"/>
                    </w:rPr>
                    <w:drawing>
                      <wp:inline distT="0" distB="0" distL="114300" distR="114300">
                        <wp:extent cx="2879725" cy="2160270"/>
                        <wp:effectExtent l="0" t="0" r="15875" b="11430"/>
                        <wp:docPr id="11" name="图片 11" descr="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新 (4)"/>
                                <pic:cNvPicPr>
                                  <a:picLocks noChangeAspect="1"/>
                                </pic:cNvPicPr>
                              </pic:nvPicPr>
                              <pic:blipFill>
                                <a:blip r:embed="rId12"/>
                                <a:stretch>
                                  <a:fillRect/>
                                </a:stretch>
                              </pic:blipFill>
                              <pic:spPr>
                                <a:xfrm>
                                  <a:off x="0" y="0"/>
                                  <a:ext cx="2879725" cy="2160270"/>
                                </a:xfrm>
                                <a:prstGeom prst="rect">
                                  <a:avLst/>
                                </a:prstGeom>
                              </pic:spPr>
                            </pic:pic>
                          </a:graphicData>
                        </a:graphic>
                      </wp:inline>
                    </w:drawing>
                  </w:r>
                </w:p>
                <w:p w14:paraId="52E6E8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机加工油雾收集净化装置</w:t>
                  </w:r>
                </w:p>
              </w:tc>
              <w:tc>
                <w:tcPr>
                  <w:tcW w:w="4112" w:type="dxa"/>
                  <w:gridSpan w:val="2"/>
                  <w:tcBorders>
                    <w:top w:val="single" w:color="auto" w:sz="4" w:space="0"/>
                    <w:left w:val="single" w:color="auto" w:sz="2" w:space="0"/>
                    <w:bottom w:val="single" w:color="auto" w:sz="4" w:space="0"/>
                    <w:right w:val="single" w:color="auto" w:sz="4" w:space="0"/>
                  </w:tcBorders>
                  <w:vAlign w:val="top"/>
                </w:tcPr>
                <w:p w14:paraId="022AEA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color w:val="auto"/>
                      <w:sz w:val="36"/>
                      <w:szCs w:val="36"/>
                      <w:highlight w:val="none"/>
                      <w:lang w:eastAsia="zh-CN"/>
                    </w:rPr>
                    <w:drawing>
                      <wp:inline distT="0" distB="0" distL="114300" distR="114300">
                        <wp:extent cx="1621155" cy="2160270"/>
                        <wp:effectExtent l="0" t="0" r="17145" b="11430"/>
                        <wp:docPr id="12" name="图片 12" descr="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新 (2)"/>
                                <pic:cNvPicPr>
                                  <a:picLocks noChangeAspect="1"/>
                                </pic:cNvPicPr>
                              </pic:nvPicPr>
                              <pic:blipFill>
                                <a:blip r:embed="rId13"/>
                                <a:stretch>
                                  <a:fillRect/>
                                </a:stretch>
                              </pic:blipFill>
                              <pic:spPr>
                                <a:xfrm>
                                  <a:off x="0" y="0"/>
                                  <a:ext cx="1621155" cy="2160270"/>
                                </a:xfrm>
                                <a:prstGeom prst="rect">
                                  <a:avLst/>
                                </a:prstGeom>
                              </pic:spPr>
                            </pic:pic>
                          </a:graphicData>
                        </a:graphic>
                      </wp:inline>
                    </w:drawing>
                  </w:r>
                </w:p>
                <w:p w14:paraId="007F3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机加工油雾收集净化装置</w:t>
                  </w:r>
                </w:p>
              </w:tc>
            </w:tr>
            <w:tr w14:paraId="5CBA05F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29" w:type="pct"/>
                <w:wAfter w:w="30" w:type="pct"/>
                <w:trHeight w:val="4251" w:hRule="atLeast"/>
                <w:jc w:val="center"/>
              </w:trPr>
              <w:tc>
                <w:tcPr>
                  <w:tcW w:w="4293" w:type="dxa"/>
                  <w:gridSpan w:val="3"/>
                  <w:tcBorders>
                    <w:top w:val="single" w:color="auto" w:sz="4" w:space="0"/>
                    <w:left w:val="single" w:color="auto" w:sz="4" w:space="0"/>
                    <w:bottom w:val="single" w:color="auto" w:sz="4" w:space="0"/>
                    <w:right w:val="single" w:color="auto" w:sz="2" w:space="0"/>
                  </w:tcBorders>
                  <w:vAlign w:val="top"/>
                </w:tcPr>
                <w:p w14:paraId="198D1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1622425" cy="2160270"/>
                        <wp:effectExtent l="0" t="0" r="15875" b="11430"/>
                        <wp:docPr id="13" name="图片 13" descr="e8e29705b99bc857eec071d0ee63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8e29705b99bc857eec071d0ee63c6a"/>
                                <pic:cNvPicPr>
                                  <a:picLocks noChangeAspect="1"/>
                                </pic:cNvPicPr>
                              </pic:nvPicPr>
                              <pic:blipFill>
                                <a:blip r:embed="rId14"/>
                                <a:stretch>
                                  <a:fillRect/>
                                </a:stretch>
                              </pic:blipFill>
                              <pic:spPr>
                                <a:xfrm>
                                  <a:off x="0" y="0"/>
                                  <a:ext cx="1622425" cy="2160270"/>
                                </a:xfrm>
                                <a:prstGeom prst="rect">
                                  <a:avLst/>
                                </a:prstGeom>
                              </pic:spPr>
                            </pic:pic>
                          </a:graphicData>
                        </a:graphic>
                      </wp:inline>
                    </w:drawing>
                  </w:r>
                </w:p>
                <w:p w14:paraId="225CC0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排气筒（DA047）</w:t>
                  </w:r>
                </w:p>
              </w:tc>
              <w:tc>
                <w:tcPr>
                  <w:tcW w:w="4112" w:type="dxa"/>
                  <w:gridSpan w:val="2"/>
                  <w:tcBorders>
                    <w:top w:val="single" w:color="auto" w:sz="4" w:space="0"/>
                    <w:left w:val="single" w:color="auto" w:sz="2" w:space="0"/>
                    <w:bottom w:val="single" w:color="auto" w:sz="4" w:space="0"/>
                    <w:right w:val="single" w:color="auto" w:sz="4" w:space="0"/>
                  </w:tcBorders>
                  <w:vAlign w:val="top"/>
                </w:tcPr>
                <w:p w14:paraId="2601B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160270" cy="2160270"/>
                        <wp:effectExtent l="0" t="0" r="11430" b="11430"/>
                        <wp:docPr id="14" name="图片 14" descr="微信图片_2024112517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1125173251"/>
                                <pic:cNvPicPr>
                                  <a:picLocks noChangeAspect="1"/>
                                </pic:cNvPicPr>
                              </pic:nvPicPr>
                              <pic:blipFill>
                                <a:blip r:embed="rId15"/>
                                <a:stretch>
                                  <a:fillRect/>
                                </a:stretch>
                              </pic:blipFill>
                              <pic:spPr>
                                <a:xfrm>
                                  <a:off x="0" y="0"/>
                                  <a:ext cx="2160270" cy="2160270"/>
                                </a:xfrm>
                                <a:prstGeom prst="rect">
                                  <a:avLst/>
                                </a:prstGeom>
                              </pic:spPr>
                            </pic:pic>
                          </a:graphicData>
                        </a:graphic>
                      </wp:inline>
                    </w:drawing>
                  </w:r>
                </w:p>
                <w:p w14:paraId="7824D3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清洗废气油雾净化器</w:t>
                  </w:r>
                </w:p>
              </w:tc>
            </w:tr>
            <w:tr w14:paraId="7277C17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29" w:type="pct"/>
                <w:wAfter w:w="30" w:type="pct"/>
                <w:trHeight w:val="4251" w:hRule="atLeast"/>
                <w:jc w:val="center"/>
              </w:trPr>
              <w:tc>
                <w:tcPr>
                  <w:tcW w:w="4293" w:type="dxa"/>
                  <w:gridSpan w:val="3"/>
                  <w:tcBorders>
                    <w:top w:val="single" w:color="auto" w:sz="4" w:space="0"/>
                    <w:left w:val="single" w:color="auto" w:sz="4" w:space="0"/>
                    <w:bottom w:val="single" w:color="auto" w:sz="4" w:space="0"/>
                    <w:right w:val="single" w:color="auto" w:sz="2" w:space="0"/>
                  </w:tcBorders>
                  <w:vAlign w:val="top"/>
                </w:tcPr>
                <w:p w14:paraId="015E4E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1622425" cy="2160270"/>
                        <wp:effectExtent l="0" t="0" r="15875" b="11430"/>
                        <wp:docPr id="15" name="图片 15" descr="a19d868fcb84c6884b4291a81f53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19d868fcb84c6884b4291a81f531ed"/>
                                <pic:cNvPicPr>
                                  <a:picLocks noChangeAspect="1"/>
                                </pic:cNvPicPr>
                              </pic:nvPicPr>
                              <pic:blipFill>
                                <a:blip r:embed="rId16"/>
                                <a:stretch>
                                  <a:fillRect/>
                                </a:stretch>
                              </pic:blipFill>
                              <pic:spPr>
                                <a:xfrm>
                                  <a:off x="0" y="0"/>
                                  <a:ext cx="1622425" cy="2160270"/>
                                </a:xfrm>
                                <a:prstGeom prst="rect">
                                  <a:avLst/>
                                </a:prstGeom>
                              </pic:spPr>
                            </pic:pic>
                          </a:graphicData>
                        </a:graphic>
                      </wp:inline>
                    </w:drawing>
                  </w:r>
                </w:p>
                <w:p w14:paraId="749B73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b/>
                      <w:bCs/>
                      <w:color w:val="auto"/>
                      <w:sz w:val="24"/>
                      <w:highlight w:val="none"/>
                      <w:lang w:val="en-US" w:eastAsia="zh-CN"/>
                    </w:rPr>
                    <w:t>排气筒（DA04</w:t>
                  </w:r>
                  <w:r>
                    <w:rPr>
                      <w:rFonts w:hint="eastAsia"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lang w:val="en-US" w:eastAsia="zh-CN"/>
                    </w:rPr>
                    <w:t>）</w:t>
                  </w:r>
                </w:p>
              </w:tc>
              <w:tc>
                <w:tcPr>
                  <w:tcW w:w="4112" w:type="dxa"/>
                  <w:gridSpan w:val="2"/>
                  <w:tcBorders>
                    <w:top w:val="single" w:color="auto" w:sz="4" w:space="0"/>
                    <w:left w:val="single" w:color="auto" w:sz="2" w:space="0"/>
                    <w:bottom w:val="single" w:color="auto" w:sz="4" w:space="0"/>
                    <w:right w:val="single" w:color="auto" w:sz="4" w:space="0"/>
                  </w:tcBorders>
                  <w:vAlign w:val="top"/>
                </w:tcPr>
                <w:p w14:paraId="19421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160270" cy="2160270"/>
                        <wp:effectExtent l="0" t="0" r="11430" b="11430"/>
                        <wp:docPr id="16" name="图片 16" descr="微信图片_2024112517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1125173231"/>
                                <pic:cNvPicPr>
                                  <a:picLocks noChangeAspect="1"/>
                                </pic:cNvPicPr>
                              </pic:nvPicPr>
                              <pic:blipFill>
                                <a:blip r:embed="rId17"/>
                                <a:stretch>
                                  <a:fillRect/>
                                </a:stretch>
                              </pic:blipFill>
                              <pic:spPr>
                                <a:xfrm>
                                  <a:off x="0" y="0"/>
                                  <a:ext cx="2160270" cy="2160270"/>
                                </a:xfrm>
                                <a:prstGeom prst="rect">
                                  <a:avLst/>
                                </a:prstGeom>
                              </pic:spPr>
                            </pic:pic>
                          </a:graphicData>
                        </a:graphic>
                      </wp:inline>
                    </w:drawing>
                  </w:r>
                </w:p>
                <w:p w14:paraId="41ABB8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发黑废气喷淋塔</w:t>
                  </w:r>
                </w:p>
              </w:tc>
            </w:tr>
            <w:tr w14:paraId="5348B6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29" w:type="pct"/>
                <w:wAfter w:w="30" w:type="pct"/>
                <w:trHeight w:val="4251" w:hRule="atLeast"/>
                <w:jc w:val="center"/>
              </w:trPr>
              <w:tc>
                <w:tcPr>
                  <w:tcW w:w="4293" w:type="dxa"/>
                  <w:gridSpan w:val="3"/>
                  <w:tcBorders>
                    <w:top w:val="single" w:color="auto" w:sz="4" w:space="0"/>
                    <w:left w:val="single" w:color="auto" w:sz="4" w:space="0"/>
                    <w:bottom w:val="single" w:color="auto" w:sz="4" w:space="0"/>
                    <w:right w:val="single" w:color="auto" w:sz="2" w:space="0"/>
                  </w:tcBorders>
                  <w:vAlign w:val="top"/>
                </w:tcPr>
                <w:p w14:paraId="10A845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160270" cy="2160270"/>
                        <wp:effectExtent l="0" t="0" r="11430" b="11430"/>
                        <wp:docPr id="17" name="图片 17" descr="微信图片_2024112517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1125173225"/>
                                <pic:cNvPicPr>
                                  <a:picLocks noChangeAspect="1"/>
                                </pic:cNvPicPr>
                              </pic:nvPicPr>
                              <pic:blipFill>
                                <a:blip r:embed="rId18"/>
                                <a:stretch>
                                  <a:fillRect/>
                                </a:stretch>
                              </pic:blipFill>
                              <pic:spPr>
                                <a:xfrm>
                                  <a:off x="0" y="0"/>
                                  <a:ext cx="2160270" cy="2160270"/>
                                </a:xfrm>
                                <a:prstGeom prst="rect">
                                  <a:avLst/>
                                </a:prstGeom>
                              </pic:spPr>
                            </pic:pic>
                          </a:graphicData>
                        </a:graphic>
                      </wp:inline>
                    </w:drawing>
                  </w:r>
                </w:p>
                <w:p w14:paraId="7F3D2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热处理炉</w:t>
                  </w:r>
                </w:p>
              </w:tc>
              <w:tc>
                <w:tcPr>
                  <w:tcW w:w="4112" w:type="dxa"/>
                  <w:gridSpan w:val="2"/>
                  <w:tcBorders>
                    <w:top w:val="single" w:color="auto" w:sz="4" w:space="0"/>
                    <w:left w:val="single" w:color="auto" w:sz="2" w:space="0"/>
                    <w:bottom w:val="single" w:color="auto" w:sz="4" w:space="0"/>
                    <w:right w:val="single" w:color="auto" w:sz="4" w:space="0"/>
                  </w:tcBorders>
                  <w:vAlign w:val="top"/>
                </w:tcPr>
                <w:p w14:paraId="650B4D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p>
                <w:p w14:paraId="2943E7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160270" cy="2160270"/>
                        <wp:effectExtent l="0" t="0" r="11430" b="11430"/>
                        <wp:docPr id="18" name="图片 18" descr="82fcde9a71520fa7210a1dfe384b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2fcde9a71520fa7210a1dfe384ba1d"/>
                                <pic:cNvPicPr>
                                  <a:picLocks noChangeAspect="1"/>
                                </pic:cNvPicPr>
                              </pic:nvPicPr>
                              <pic:blipFill>
                                <a:blip r:embed="rId19"/>
                                <a:stretch>
                                  <a:fillRect/>
                                </a:stretch>
                              </pic:blipFill>
                              <pic:spPr>
                                <a:xfrm>
                                  <a:off x="0" y="0"/>
                                  <a:ext cx="2160270" cy="2160270"/>
                                </a:xfrm>
                                <a:prstGeom prst="rect">
                                  <a:avLst/>
                                </a:prstGeom>
                              </pic:spPr>
                            </pic:pic>
                          </a:graphicData>
                        </a:graphic>
                      </wp:inline>
                    </w:drawing>
                  </w:r>
                  <w:r>
                    <w:rPr>
                      <w:rFonts w:hint="default" w:ascii="Times New Roman" w:hAnsi="Times New Roman" w:eastAsia="宋体" w:cs="Times New Roman"/>
                      <w:b/>
                      <w:bCs/>
                      <w:color w:val="auto"/>
                      <w:sz w:val="24"/>
                      <w:highlight w:val="none"/>
                      <w:lang w:val="en-US" w:eastAsia="zh-CN"/>
                    </w:rPr>
                    <w:t>排气筒（DA04</w:t>
                  </w:r>
                  <w:r>
                    <w:rPr>
                      <w:rFonts w:hint="eastAsia"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w:t>
                  </w:r>
                </w:p>
              </w:tc>
            </w:tr>
            <w:tr w14:paraId="6112B7E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29" w:type="pct"/>
                <w:wAfter w:w="30" w:type="pct"/>
                <w:trHeight w:val="4251" w:hRule="atLeast"/>
                <w:jc w:val="center"/>
              </w:trPr>
              <w:tc>
                <w:tcPr>
                  <w:tcW w:w="4293" w:type="dxa"/>
                  <w:gridSpan w:val="3"/>
                  <w:tcBorders>
                    <w:top w:val="single" w:color="auto" w:sz="4" w:space="0"/>
                    <w:left w:val="single" w:color="auto" w:sz="4" w:space="0"/>
                    <w:bottom w:val="single" w:color="auto" w:sz="4" w:space="0"/>
                    <w:right w:val="single" w:color="auto" w:sz="2" w:space="0"/>
                  </w:tcBorders>
                  <w:vAlign w:val="top"/>
                </w:tcPr>
                <w:p w14:paraId="1AFC77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160270" cy="2160270"/>
                        <wp:effectExtent l="0" t="0" r="11430" b="11430"/>
                        <wp:docPr id="19" name="图片 19" descr="3c0dbed9268fabc2bcab2e4f077c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c0dbed9268fabc2bcab2e4f077c8bc"/>
                                <pic:cNvPicPr>
                                  <a:picLocks noChangeAspect="1"/>
                                </pic:cNvPicPr>
                              </pic:nvPicPr>
                              <pic:blipFill>
                                <a:blip r:embed="rId20"/>
                                <a:stretch>
                                  <a:fillRect/>
                                </a:stretch>
                              </pic:blipFill>
                              <pic:spPr>
                                <a:xfrm>
                                  <a:off x="0" y="0"/>
                                  <a:ext cx="2160270" cy="2160270"/>
                                </a:xfrm>
                                <a:prstGeom prst="rect">
                                  <a:avLst/>
                                </a:prstGeom>
                              </pic:spPr>
                            </pic:pic>
                          </a:graphicData>
                        </a:graphic>
                      </wp:inline>
                    </w:drawing>
                  </w:r>
                </w:p>
                <w:p w14:paraId="565E54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排气筒（DA04</w:t>
                  </w: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en-US" w:eastAsia="zh-CN"/>
                    </w:rPr>
                    <w:t>）</w:t>
                  </w:r>
                </w:p>
              </w:tc>
              <w:tc>
                <w:tcPr>
                  <w:tcW w:w="4112" w:type="dxa"/>
                  <w:gridSpan w:val="2"/>
                  <w:tcBorders>
                    <w:top w:val="single" w:color="auto" w:sz="4" w:space="0"/>
                    <w:left w:val="single" w:color="auto" w:sz="2" w:space="0"/>
                    <w:bottom w:val="single" w:color="auto" w:sz="4" w:space="0"/>
                    <w:right w:val="single" w:color="auto" w:sz="4" w:space="0"/>
                  </w:tcBorders>
                  <w:vAlign w:val="top"/>
                </w:tcPr>
                <w:p w14:paraId="61721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160270" cy="2160270"/>
                        <wp:effectExtent l="0" t="0" r="11430" b="11430"/>
                        <wp:docPr id="23" name="图片 23" descr="a26cf294c9bb59277ecef809c29e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26cf294c9bb59277ecef809c29e55e"/>
                                <pic:cNvPicPr>
                                  <a:picLocks noChangeAspect="1"/>
                                </pic:cNvPicPr>
                              </pic:nvPicPr>
                              <pic:blipFill>
                                <a:blip r:embed="rId21"/>
                                <a:stretch>
                                  <a:fillRect/>
                                </a:stretch>
                              </pic:blipFill>
                              <pic:spPr>
                                <a:xfrm>
                                  <a:off x="0" y="0"/>
                                  <a:ext cx="2160270" cy="2160270"/>
                                </a:xfrm>
                                <a:prstGeom prst="rect">
                                  <a:avLst/>
                                </a:prstGeom>
                              </pic:spPr>
                            </pic:pic>
                          </a:graphicData>
                        </a:graphic>
                      </wp:inline>
                    </w:drawing>
                  </w:r>
                  <w:r>
                    <w:rPr>
                      <w:rFonts w:hint="default" w:ascii="Times New Roman" w:hAnsi="Times New Roman" w:eastAsia="宋体" w:cs="Times New Roman"/>
                      <w:b/>
                      <w:bCs/>
                      <w:color w:val="auto"/>
                      <w:sz w:val="24"/>
                      <w:highlight w:val="none"/>
                      <w:lang w:val="en-US" w:eastAsia="zh-CN"/>
                    </w:rPr>
                    <w:t>排气筒（DA04</w:t>
                  </w: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w:t>
                  </w:r>
                </w:p>
              </w:tc>
            </w:tr>
          </w:tbl>
          <w:p w14:paraId="3E195265">
            <w:pPr>
              <w:keepNext w:val="0"/>
              <w:keepLines w:val="0"/>
              <w:pageBreakBefore w:val="0"/>
              <w:kinsoku/>
              <w:wordWrap/>
              <w:overflowPunct/>
              <w:topLinePunct w:val="0"/>
              <w:autoSpaceDN/>
              <w:bidi w:val="0"/>
              <w:snapToGrid w:val="0"/>
              <w:spacing w:line="460" w:lineRule="exact"/>
              <w:ind w:firstLine="482" w:firstLineChars="200"/>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3、噪声</w:t>
            </w:r>
          </w:p>
          <w:p w14:paraId="59A5D3C1">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本次验收项目</w:t>
            </w:r>
            <w:r>
              <w:rPr>
                <w:rFonts w:hint="default" w:ascii="Times New Roman" w:hAnsi="Times New Roman" w:eastAsia="宋体" w:cs="Times New Roman"/>
                <w:color w:val="auto"/>
                <w:sz w:val="24"/>
                <w:highlight w:val="none"/>
              </w:rPr>
              <w:t>噪声主要</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rPr>
              <w:t>车床、磨床等</w:t>
            </w:r>
            <w:r>
              <w:rPr>
                <w:rFonts w:hint="default" w:ascii="Times New Roman" w:hAnsi="Times New Roman" w:eastAsia="宋体" w:cs="Times New Roman"/>
                <w:color w:val="auto"/>
                <w:sz w:val="24"/>
                <w:highlight w:val="none"/>
                <w:lang w:val="en-US" w:eastAsia="zh-CN"/>
              </w:rPr>
              <w:t>设备</w:t>
            </w:r>
            <w:r>
              <w:rPr>
                <w:rFonts w:hint="default" w:ascii="Times New Roman" w:hAnsi="Times New Roman" w:eastAsia="宋体" w:cs="Times New Roman"/>
                <w:color w:val="auto"/>
                <w:sz w:val="24"/>
                <w:highlight w:val="none"/>
              </w:rPr>
              <w:t>运行时产生的机械噪声。通过采取低噪设备选型、合理布置设备位置及通过厂房屏障等措施。</w:t>
            </w:r>
          </w:p>
          <w:p w14:paraId="4DD1C5CA">
            <w:pPr>
              <w:keepNext w:val="0"/>
              <w:keepLines w:val="0"/>
              <w:pageBreakBefore w:val="0"/>
              <w:kinsoku/>
              <w:wordWrap/>
              <w:overflowPunct/>
              <w:topLinePunct w:val="0"/>
              <w:autoSpaceDN/>
              <w:bidi w:val="0"/>
              <w:spacing w:line="460" w:lineRule="exact"/>
              <w:ind w:firstLine="482" w:firstLineChars="20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表3-3项目噪声主要污染物及治理措施</w:t>
            </w:r>
          </w:p>
          <w:tbl>
            <w:tblPr>
              <w:tblStyle w:val="26"/>
              <w:tblW w:w="831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23"/>
              <w:gridCol w:w="1097"/>
              <w:gridCol w:w="1815"/>
              <w:gridCol w:w="2957"/>
              <w:gridCol w:w="1321"/>
            </w:tblGrid>
            <w:tr w14:paraId="3C6D75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8" w:hRule="atLeast"/>
                <w:jc w:val="center"/>
              </w:trPr>
              <w:tc>
                <w:tcPr>
                  <w:tcW w:w="675" w:type="pct"/>
                  <w:vMerge w:val="restart"/>
                  <w:vAlign w:val="center"/>
                </w:tcPr>
                <w:p w14:paraId="41DACFF4">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产生环节</w:t>
                  </w:r>
                </w:p>
              </w:tc>
              <w:tc>
                <w:tcPr>
                  <w:tcW w:w="659" w:type="pct"/>
                  <w:vMerge w:val="restart"/>
                  <w:vAlign w:val="center"/>
                </w:tcPr>
                <w:p w14:paraId="1B4F9885">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主要污染因子</w:t>
                  </w:r>
                </w:p>
              </w:tc>
              <w:tc>
                <w:tcPr>
                  <w:tcW w:w="2868" w:type="pct"/>
                  <w:gridSpan w:val="2"/>
                  <w:vAlign w:val="center"/>
                </w:tcPr>
                <w:p w14:paraId="47EF5B25">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防治措施</w:t>
                  </w:r>
                </w:p>
              </w:tc>
              <w:tc>
                <w:tcPr>
                  <w:tcW w:w="794" w:type="pct"/>
                  <w:vMerge w:val="restart"/>
                  <w:vAlign w:val="center"/>
                </w:tcPr>
                <w:p w14:paraId="0F4912A4">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变化情况</w:t>
                  </w:r>
                </w:p>
              </w:tc>
            </w:tr>
            <w:tr w14:paraId="059436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675" w:type="pct"/>
                  <w:vMerge w:val="continue"/>
                  <w:vAlign w:val="center"/>
                </w:tcPr>
                <w:p w14:paraId="335A39D6">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p>
              </w:tc>
              <w:tc>
                <w:tcPr>
                  <w:tcW w:w="659" w:type="pct"/>
                  <w:vMerge w:val="continue"/>
                  <w:vAlign w:val="center"/>
                </w:tcPr>
                <w:p w14:paraId="46683750">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p>
              </w:tc>
              <w:tc>
                <w:tcPr>
                  <w:tcW w:w="1091" w:type="pct"/>
                  <w:vAlign w:val="center"/>
                </w:tcPr>
                <w:p w14:paraId="21964C3F">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环评要求的污</w:t>
                  </w:r>
                </w:p>
                <w:p w14:paraId="55D5D04F">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染防治措施</w:t>
                  </w:r>
                </w:p>
              </w:tc>
              <w:tc>
                <w:tcPr>
                  <w:tcW w:w="1777" w:type="pct"/>
                  <w:vAlign w:val="center"/>
                </w:tcPr>
                <w:p w14:paraId="54FD5A97">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实际落实情况</w:t>
                  </w:r>
                </w:p>
              </w:tc>
              <w:tc>
                <w:tcPr>
                  <w:tcW w:w="794" w:type="pct"/>
                  <w:vMerge w:val="continue"/>
                  <w:vAlign w:val="center"/>
                </w:tcPr>
                <w:p w14:paraId="1F83B250">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b/>
                      <w:bCs/>
                      <w:color w:val="auto"/>
                      <w:highlight w:val="none"/>
                    </w:rPr>
                  </w:pPr>
                </w:p>
              </w:tc>
            </w:tr>
            <w:tr w14:paraId="71221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34" w:hRule="atLeast"/>
                <w:jc w:val="center"/>
              </w:trPr>
              <w:tc>
                <w:tcPr>
                  <w:tcW w:w="675" w:type="pct"/>
                  <w:vAlign w:val="center"/>
                </w:tcPr>
                <w:p w14:paraId="50671962">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设备作业产生噪声</w:t>
                  </w:r>
                </w:p>
              </w:tc>
              <w:tc>
                <w:tcPr>
                  <w:tcW w:w="659" w:type="pct"/>
                  <w:vAlign w:val="center"/>
                </w:tcPr>
                <w:p w14:paraId="7716AB41">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1091" w:type="pct"/>
                  <w:vAlign w:val="center"/>
                </w:tcPr>
                <w:p w14:paraId="6867CB8E">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设备减振，建筑隔</w:t>
                  </w:r>
                  <w:r>
                    <w:rPr>
                      <w:rFonts w:hint="default" w:ascii="Times New Roman" w:hAnsi="Times New Roman" w:eastAsia="宋体" w:cs="Times New Roman"/>
                      <w:color w:val="auto"/>
                      <w:highlight w:val="none"/>
                    </w:rPr>
                    <w:t>声</w:t>
                  </w:r>
                </w:p>
              </w:tc>
              <w:tc>
                <w:tcPr>
                  <w:tcW w:w="1777" w:type="pct"/>
                  <w:vAlign w:val="center"/>
                </w:tcPr>
                <w:p w14:paraId="2E3C2FBB">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设备减振，建筑隔</w:t>
                  </w:r>
                  <w:r>
                    <w:rPr>
                      <w:rFonts w:hint="default" w:ascii="Times New Roman" w:hAnsi="Times New Roman" w:eastAsia="宋体" w:cs="Times New Roman"/>
                      <w:color w:val="auto"/>
                      <w:highlight w:val="none"/>
                    </w:rPr>
                    <w:t>声</w:t>
                  </w:r>
                </w:p>
              </w:tc>
              <w:tc>
                <w:tcPr>
                  <w:tcW w:w="794" w:type="pct"/>
                  <w:vAlign w:val="center"/>
                </w:tcPr>
                <w:p w14:paraId="12F66ED0">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与环评要求一致</w:t>
                  </w:r>
                </w:p>
              </w:tc>
            </w:tr>
          </w:tbl>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5745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top"/>
                </w:tcPr>
                <w:p w14:paraId="0F28EE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2488565" cy="2488565"/>
                        <wp:effectExtent l="0" t="0" r="6985" b="6985"/>
                        <wp:docPr id="26" name="图片 26" descr="微信图片_2024112517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41125173212"/>
                                <pic:cNvPicPr>
                                  <a:picLocks noChangeAspect="1"/>
                                </pic:cNvPicPr>
                              </pic:nvPicPr>
                              <pic:blipFill>
                                <a:blip r:embed="rId22"/>
                                <a:stretch>
                                  <a:fillRect/>
                                </a:stretch>
                              </pic:blipFill>
                              <pic:spPr>
                                <a:xfrm>
                                  <a:off x="0" y="0"/>
                                  <a:ext cx="2488565" cy="2488565"/>
                                </a:xfrm>
                                <a:prstGeom prst="rect">
                                  <a:avLst/>
                                </a:prstGeom>
                              </pic:spPr>
                            </pic:pic>
                          </a:graphicData>
                        </a:graphic>
                      </wp:inline>
                    </w:drawing>
                  </w:r>
                </w:p>
                <w:p w14:paraId="7963A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设备减振</w:t>
                  </w:r>
                </w:p>
              </w:tc>
              <w:tc>
                <w:tcPr>
                  <w:tcW w:w="4148" w:type="dxa"/>
                  <w:vAlign w:val="top"/>
                </w:tcPr>
                <w:p w14:paraId="3E65CF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488565" cy="2488565"/>
                        <wp:effectExtent l="0" t="0" r="6985" b="6985"/>
                        <wp:docPr id="29" name="图片 29" descr="微信图片_2024112517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41125173237"/>
                                <pic:cNvPicPr>
                                  <a:picLocks noChangeAspect="1"/>
                                </pic:cNvPicPr>
                              </pic:nvPicPr>
                              <pic:blipFill>
                                <a:blip r:embed="rId23"/>
                                <a:stretch>
                                  <a:fillRect/>
                                </a:stretch>
                              </pic:blipFill>
                              <pic:spPr>
                                <a:xfrm>
                                  <a:off x="0" y="0"/>
                                  <a:ext cx="2488565" cy="2488565"/>
                                </a:xfrm>
                                <a:prstGeom prst="rect">
                                  <a:avLst/>
                                </a:prstGeom>
                              </pic:spPr>
                            </pic:pic>
                          </a:graphicData>
                        </a:graphic>
                      </wp:inline>
                    </w:drawing>
                  </w:r>
                </w:p>
                <w:p w14:paraId="3E7D21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建筑隔声</w:t>
                  </w:r>
                </w:p>
              </w:tc>
            </w:tr>
          </w:tbl>
          <w:p w14:paraId="2B07DA71">
            <w:pPr>
              <w:keepNext w:val="0"/>
              <w:keepLines w:val="0"/>
              <w:pageBreakBefore w:val="0"/>
              <w:kinsoku/>
              <w:wordWrap/>
              <w:overflowPunct/>
              <w:topLinePunct w:val="0"/>
              <w:autoSpaceDN/>
              <w:bidi w:val="0"/>
              <w:adjustRightInd w:val="0"/>
              <w:snapToGrid w:val="0"/>
              <w:spacing w:line="46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4、固废</w:t>
            </w:r>
          </w:p>
          <w:p w14:paraId="6ECFBAE5">
            <w:pPr>
              <w:pStyle w:val="20"/>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营运期产生的固废主要包括含油金属屑、热处理废渣、废乳化液、表面处理废物（含油铁泥）、废脱脂槽液、废发黑槽液、废油、蒸发器废液、废包装桶、含油垃圾、废试剂瓶、含油滤芯。</w:t>
            </w:r>
          </w:p>
          <w:p w14:paraId="2139A8FA">
            <w:pPr>
              <w:pStyle w:val="20"/>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生活垃圾由环卫部门清运；隔油池废油脂委托专业单位处置；含油金属屑收集后静置打包无滴漏委托专业单位利用，利用过程豁免管理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热处理废渣、废乳化液、表面处理废物（含油铁泥）、废脱脂槽液、废发黑槽液、废油、蒸发器废液、废包装桶、含油垃圾、废试剂瓶、含油滤芯</w:t>
            </w:r>
            <w:r>
              <w:rPr>
                <w:rFonts w:hint="eastAsia" w:ascii="Times New Roman" w:hAnsi="Times New Roman" w:eastAsia="宋体" w:cs="Times New Roman"/>
                <w:color w:val="auto"/>
                <w:sz w:val="24"/>
                <w:highlight w:val="none"/>
                <w:lang w:eastAsia="zh-CN"/>
              </w:rPr>
              <w:t>危废仓库</w:t>
            </w:r>
            <w:r>
              <w:rPr>
                <w:rFonts w:hint="default" w:ascii="Times New Roman" w:hAnsi="Times New Roman" w:eastAsia="宋体" w:cs="Times New Roman"/>
                <w:color w:val="auto"/>
                <w:sz w:val="24"/>
                <w:highlight w:val="none"/>
              </w:rPr>
              <w:t>暂存并委托有资质单位处置</w:t>
            </w:r>
            <w:r>
              <w:rPr>
                <w:rFonts w:hint="default" w:ascii="Times New Roman" w:hAnsi="Times New Roman" w:eastAsia="宋体" w:cs="Times New Roman"/>
                <w:color w:val="auto"/>
                <w:sz w:val="24"/>
                <w:highlight w:val="none"/>
                <w:lang w:val="en-US" w:eastAsia="zh-CN"/>
              </w:rPr>
              <w:t>。</w:t>
            </w:r>
          </w:p>
          <w:p w14:paraId="25B9965E">
            <w:pPr>
              <w:keepNext w:val="0"/>
              <w:keepLines w:val="0"/>
              <w:pageBreakBefore w:val="0"/>
              <w:kinsoku/>
              <w:wordWrap/>
              <w:overflowPunct/>
              <w:topLinePunct w:val="0"/>
              <w:autoSpaceDN/>
              <w:bidi w:val="0"/>
              <w:adjustRightInd w:val="0"/>
              <w:snapToGrid w:val="0"/>
              <w:spacing w:before="156" w:beforeLines="50" w:line="460" w:lineRule="exact"/>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表3-4</w:t>
            </w:r>
            <w:r>
              <w:rPr>
                <w:rFonts w:hint="default" w:ascii="Times New Roman" w:hAnsi="Times New Roman" w:eastAsia="宋体" w:cs="Times New Roman"/>
                <w:b/>
                <w:color w:val="auto"/>
                <w:sz w:val="24"/>
                <w:highlight w:val="none"/>
                <w:lang w:eastAsia="zh-CN"/>
              </w:rPr>
              <w:t>本次验收项目</w:t>
            </w:r>
            <w:r>
              <w:rPr>
                <w:rFonts w:hint="default" w:ascii="Times New Roman" w:hAnsi="Times New Roman" w:eastAsia="宋体" w:cs="Times New Roman"/>
                <w:b/>
                <w:color w:val="auto"/>
                <w:kern w:val="0"/>
                <w:sz w:val="24"/>
                <w:highlight w:val="none"/>
              </w:rPr>
              <w:t>固废产生和排放一览表</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78"/>
              <w:gridCol w:w="2508"/>
              <w:gridCol w:w="2721"/>
              <w:gridCol w:w="1496"/>
            </w:tblGrid>
            <w:tr w14:paraId="0135CF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950" w:type="pct"/>
                  <w:vMerge w:val="restart"/>
                  <w:vAlign w:val="center"/>
                </w:tcPr>
                <w:p w14:paraId="7ECFC515">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3148" w:type="pct"/>
                  <w:gridSpan w:val="2"/>
                  <w:vAlign w:val="center"/>
                </w:tcPr>
                <w:p w14:paraId="33FF9F7B">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防治措施</w:t>
                  </w:r>
                </w:p>
              </w:tc>
              <w:tc>
                <w:tcPr>
                  <w:tcW w:w="900" w:type="pct"/>
                  <w:vMerge w:val="restart"/>
                  <w:vAlign w:val="center"/>
                </w:tcPr>
                <w:p w14:paraId="47E0DBD5">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变化情况</w:t>
                  </w:r>
                </w:p>
              </w:tc>
            </w:tr>
            <w:tr w14:paraId="7AF04C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950" w:type="pct"/>
                  <w:vMerge w:val="continue"/>
                  <w:vAlign w:val="center"/>
                </w:tcPr>
                <w:p w14:paraId="33851314">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auto"/>
                      <w:szCs w:val="21"/>
                      <w:highlight w:val="none"/>
                    </w:rPr>
                  </w:pPr>
                </w:p>
              </w:tc>
              <w:tc>
                <w:tcPr>
                  <w:tcW w:w="1510" w:type="pct"/>
                  <w:vAlign w:val="center"/>
                </w:tcPr>
                <w:p w14:paraId="50699228">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环评要求的污染防治措施</w:t>
                  </w:r>
                </w:p>
              </w:tc>
              <w:tc>
                <w:tcPr>
                  <w:tcW w:w="1638" w:type="pct"/>
                  <w:vAlign w:val="center"/>
                </w:tcPr>
                <w:p w14:paraId="098C610F">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实际落实情况</w:t>
                  </w:r>
                </w:p>
              </w:tc>
              <w:tc>
                <w:tcPr>
                  <w:tcW w:w="900" w:type="pct"/>
                  <w:vMerge w:val="continue"/>
                  <w:vAlign w:val="center"/>
                </w:tcPr>
                <w:p w14:paraId="3AB585B0">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bCs/>
                      <w:color w:val="auto"/>
                      <w:szCs w:val="21"/>
                      <w:highlight w:val="none"/>
                    </w:rPr>
                  </w:pPr>
                </w:p>
              </w:tc>
            </w:tr>
            <w:tr w14:paraId="7BE9B0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950" w:type="pct"/>
                  <w:vAlign w:val="center"/>
                </w:tcPr>
                <w:p w14:paraId="2515D116">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1510" w:type="pct"/>
                  <w:vAlign w:val="center"/>
                </w:tcPr>
                <w:p w14:paraId="40784C23">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生活垃圾由环卫部门清运；隔油池废油脂委托专业单位处置；含油金属屑收集后静置打包无滴漏委托专业单位利用，利用过程豁免管理</w:t>
                  </w:r>
                </w:p>
              </w:tc>
              <w:tc>
                <w:tcPr>
                  <w:tcW w:w="1638" w:type="pct"/>
                  <w:vAlign w:val="center"/>
                </w:tcPr>
                <w:p w14:paraId="647DE523">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生活垃圾由环卫部门清运；隔油池废油脂委托专业单位处置；含油金属屑收集后静置打包无滴漏委托专业单位利用，利用过程豁免管理</w:t>
                  </w:r>
                </w:p>
              </w:tc>
              <w:tc>
                <w:tcPr>
                  <w:tcW w:w="900" w:type="pct"/>
                  <w:shd w:val="clear" w:color="auto" w:fill="auto"/>
                  <w:vAlign w:val="center"/>
                </w:tcPr>
                <w:p w14:paraId="2A2F0D62">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与环评要求一致</w:t>
                  </w:r>
                </w:p>
              </w:tc>
            </w:tr>
            <w:tr w14:paraId="281A57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950" w:type="pct"/>
                  <w:vAlign w:val="center"/>
                </w:tcPr>
                <w:p w14:paraId="49B1519C">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危险废物</w:t>
                  </w:r>
                </w:p>
              </w:tc>
              <w:tc>
                <w:tcPr>
                  <w:tcW w:w="1510" w:type="pct"/>
                  <w:vAlign w:val="center"/>
                </w:tcPr>
                <w:p w14:paraId="2D97B179">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热处理废渣、废乳化液、表面处理废物（含油铁泥）、废脱脂槽液、废发黑槽液、废油、蒸发器废液、废包装桶、含油垃圾、废试剂瓶、含油滤芯</w:t>
                  </w:r>
                  <w:r>
                    <w:rPr>
                      <w:rFonts w:hint="eastAsia" w:ascii="Times New Roman" w:hAnsi="Times New Roman" w:eastAsia="宋体" w:cs="Times New Roman"/>
                      <w:color w:val="auto"/>
                      <w:szCs w:val="21"/>
                      <w:highlight w:val="none"/>
                      <w:lang w:eastAsia="zh-CN"/>
                    </w:rPr>
                    <w:t>危废仓库</w:t>
                  </w:r>
                  <w:r>
                    <w:rPr>
                      <w:rFonts w:hint="default" w:ascii="Times New Roman" w:hAnsi="Times New Roman" w:eastAsia="宋体" w:cs="Times New Roman"/>
                      <w:color w:val="auto"/>
                      <w:szCs w:val="21"/>
                      <w:highlight w:val="none"/>
                    </w:rPr>
                    <w:t>暂存并委托有资质单位处置</w:t>
                  </w:r>
                </w:p>
              </w:tc>
              <w:tc>
                <w:tcPr>
                  <w:tcW w:w="1638" w:type="pct"/>
                  <w:vAlign w:val="center"/>
                </w:tcPr>
                <w:p w14:paraId="1A168760">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废乳化液</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蒸发器废液</w:t>
                  </w:r>
                  <w:r>
                    <w:rPr>
                      <w:rFonts w:hint="eastAsia" w:ascii="Times New Roman" w:hAnsi="Times New Roman" w:eastAsia="宋体" w:cs="Times New Roman"/>
                      <w:color w:val="auto"/>
                      <w:szCs w:val="21"/>
                      <w:highlight w:val="none"/>
                      <w:lang w:val="en-US" w:eastAsia="zh-CN"/>
                    </w:rPr>
                    <w:t>、</w:t>
                  </w:r>
                </w:p>
                <w:p w14:paraId="347AF682">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热处理废渣、表面处理废物（含油铁泥）、</w:t>
                  </w:r>
                  <w:r>
                    <w:rPr>
                      <w:rFonts w:hint="eastAsia" w:ascii="Times New Roman" w:hAnsi="Times New Roman" w:eastAsia="宋体" w:cs="Times New Roman"/>
                      <w:color w:val="auto"/>
                      <w:szCs w:val="21"/>
                      <w:highlight w:val="none"/>
                      <w:lang w:val="en-US" w:eastAsia="zh-CN"/>
                    </w:rPr>
                    <w:t>废脱脂槽液、废发黑槽液</w:t>
                  </w:r>
                  <w:r>
                    <w:rPr>
                      <w:rFonts w:hint="default" w:ascii="Times New Roman" w:hAnsi="Times New Roman" w:eastAsia="宋体" w:cs="Times New Roman"/>
                      <w:color w:val="auto"/>
                      <w:szCs w:val="21"/>
                      <w:highlight w:val="none"/>
                    </w:rPr>
                    <w:t>委托</w:t>
                  </w:r>
                  <w:r>
                    <w:rPr>
                      <w:rFonts w:hint="eastAsia" w:ascii="Times New Roman" w:hAnsi="Times New Roman" w:eastAsia="宋体" w:cs="Times New Roman"/>
                      <w:color w:val="auto"/>
                      <w:szCs w:val="21"/>
                      <w:highlight w:val="none"/>
                      <w:lang w:val="en-US" w:eastAsia="zh-CN"/>
                    </w:rPr>
                    <w:t>南通圣隆环保科技有限公司</w:t>
                  </w:r>
                  <w:r>
                    <w:rPr>
                      <w:rFonts w:hint="eastAsia" w:ascii="Times New Roman" w:hAnsi="Times New Roman" w:eastAsia="宋体" w:cs="Times New Roman"/>
                      <w:color w:val="auto"/>
                      <w:szCs w:val="21"/>
                      <w:highlight w:val="none"/>
                      <w:lang w:eastAsia="zh-CN"/>
                    </w:rPr>
                    <w:t>、</w:t>
                  </w:r>
                </w:p>
                <w:p w14:paraId="640F297F">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废包装桶</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废试剂瓶</w:t>
                  </w:r>
                  <w:r>
                    <w:rPr>
                      <w:rFonts w:hint="default" w:ascii="Times New Roman" w:hAnsi="Times New Roman" w:eastAsia="宋体" w:cs="Times New Roman"/>
                      <w:color w:val="auto"/>
                      <w:szCs w:val="21"/>
                      <w:highlight w:val="none"/>
                    </w:rPr>
                    <w:t>委托南京威立雅同骏环境服务有限公司</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废油</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含油垃圾</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含油滤芯</w:t>
                  </w:r>
                  <w:r>
                    <w:rPr>
                      <w:rFonts w:hint="default" w:ascii="Times New Roman" w:hAnsi="Times New Roman" w:eastAsia="宋体" w:cs="Times New Roman"/>
                      <w:color w:val="auto"/>
                      <w:szCs w:val="21"/>
                      <w:highlight w:val="none"/>
                    </w:rPr>
                    <w:t>委托</w:t>
                  </w:r>
                  <w:r>
                    <w:rPr>
                      <w:rFonts w:hint="eastAsia" w:ascii="Times New Roman" w:hAnsi="Times New Roman" w:eastAsia="宋体" w:cs="Times New Roman"/>
                      <w:color w:val="auto"/>
                      <w:szCs w:val="21"/>
                      <w:highlight w:val="none"/>
                      <w:lang w:val="en-US" w:eastAsia="zh-CN"/>
                    </w:rPr>
                    <w:t>南京乾鼎长环保能源发展有限公司</w:t>
                  </w:r>
                  <w:r>
                    <w:rPr>
                      <w:rFonts w:hint="default" w:ascii="Times New Roman" w:hAnsi="Times New Roman" w:eastAsia="宋体" w:cs="Times New Roman"/>
                      <w:color w:val="auto"/>
                      <w:szCs w:val="21"/>
                      <w:highlight w:val="none"/>
                    </w:rPr>
                    <w:t>处置</w:t>
                  </w:r>
                </w:p>
              </w:tc>
              <w:tc>
                <w:tcPr>
                  <w:tcW w:w="900" w:type="pct"/>
                  <w:vAlign w:val="center"/>
                </w:tcPr>
                <w:p w14:paraId="45FCA1AC">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与环评要求一致</w:t>
                  </w:r>
                </w:p>
              </w:tc>
            </w:tr>
          </w:tbl>
          <w:p w14:paraId="139CF42C">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厂内建设一座规范化的</w:t>
            </w:r>
            <w:r>
              <w:rPr>
                <w:rFonts w:hint="default" w:ascii="Times New Roman" w:hAnsi="Times New Roman" w:eastAsia="宋体" w:cs="Times New Roman"/>
                <w:color w:val="auto"/>
                <w:sz w:val="24"/>
                <w:highlight w:val="none"/>
                <w:lang w:eastAsia="zh-CN"/>
              </w:rPr>
              <w:t>危废仓库</w:t>
            </w:r>
            <w:r>
              <w:rPr>
                <w:rFonts w:hint="default" w:ascii="Times New Roman" w:hAnsi="Times New Roman" w:eastAsia="宋体" w:cs="Times New Roman"/>
                <w:color w:val="auto"/>
                <w:sz w:val="24"/>
                <w:highlight w:val="none"/>
              </w:rPr>
              <w:t>，严格执行《省生态环境厅关于印发江苏省危险废物贮存规范化管理专项整治行动方案的通知》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苏环办〔2019〕149号）要求，按照《环境保护图形标志固体废物贮存</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处置）场》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15562.2-1995）和危险废物识别标识设置规范设置标志，配备通讯设备、照明设施和消防设施；企业应根据危险废物的种类和特性进行分区、分类贮存，设置防雨、防火、防雷、防扬散、防渗漏装置及泄漏液体收集装置。</w:t>
            </w:r>
          </w:p>
          <w:tbl>
            <w:tblPr>
              <w:tblStyle w:val="2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3"/>
              <w:gridCol w:w="4133"/>
            </w:tblGrid>
            <w:tr w14:paraId="5B9D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3" w:type="dxa"/>
                  <w:vAlign w:val="top"/>
                </w:tcPr>
                <w:p w14:paraId="667D00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498090" cy="2498090"/>
                        <wp:effectExtent l="0" t="0" r="16510" b="16510"/>
                        <wp:docPr id="34" name="图片 34" descr="微信图片_2024112517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41125173257"/>
                                <pic:cNvPicPr>
                                  <a:picLocks noChangeAspect="1"/>
                                </pic:cNvPicPr>
                              </pic:nvPicPr>
                              <pic:blipFill>
                                <a:blip r:embed="rId24"/>
                                <a:stretch>
                                  <a:fillRect/>
                                </a:stretch>
                              </pic:blipFill>
                              <pic:spPr>
                                <a:xfrm>
                                  <a:off x="0" y="0"/>
                                  <a:ext cx="2498090" cy="2498090"/>
                                </a:xfrm>
                                <a:prstGeom prst="rect">
                                  <a:avLst/>
                                </a:prstGeom>
                              </pic:spPr>
                            </pic:pic>
                          </a:graphicData>
                        </a:graphic>
                      </wp:inline>
                    </w:drawing>
                  </w:r>
                </w:p>
                <w:p w14:paraId="42E5D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危废贮存设施及环保标志牌</w:t>
                  </w:r>
                </w:p>
              </w:tc>
              <w:tc>
                <w:tcPr>
                  <w:tcW w:w="4133" w:type="dxa"/>
                  <w:vAlign w:val="top"/>
                </w:tcPr>
                <w:p w14:paraId="47487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479675" cy="2479675"/>
                        <wp:effectExtent l="0" t="0" r="15875" b="15875"/>
                        <wp:docPr id="35" name="图片 35" descr="微信图片_2024112517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41125173308"/>
                                <pic:cNvPicPr>
                                  <a:picLocks noChangeAspect="1"/>
                                </pic:cNvPicPr>
                              </pic:nvPicPr>
                              <pic:blipFill>
                                <a:blip r:embed="rId25"/>
                                <a:stretch>
                                  <a:fillRect/>
                                </a:stretch>
                              </pic:blipFill>
                              <pic:spPr>
                                <a:xfrm>
                                  <a:off x="0" y="0"/>
                                  <a:ext cx="2479675" cy="2479675"/>
                                </a:xfrm>
                                <a:prstGeom prst="rect">
                                  <a:avLst/>
                                </a:prstGeom>
                              </pic:spPr>
                            </pic:pic>
                          </a:graphicData>
                        </a:graphic>
                      </wp:inline>
                    </w:drawing>
                  </w:r>
                </w:p>
                <w:p w14:paraId="0EF9E0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危废仓库内部及环保标志牌</w:t>
                  </w:r>
                </w:p>
              </w:tc>
            </w:tr>
            <w:tr w14:paraId="3833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3" w:type="dxa"/>
                  <w:vAlign w:val="top"/>
                </w:tcPr>
                <w:p w14:paraId="5DDCA7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498090" cy="2498090"/>
                        <wp:effectExtent l="0" t="0" r="16510" b="16510"/>
                        <wp:docPr id="36" name="图片 36" descr="微信图片_2024112517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41125173325"/>
                                <pic:cNvPicPr>
                                  <a:picLocks noChangeAspect="1"/>
                                </pic:cNvPicPr>
                              </pic:nvPicPr>
                              <pic:blipFill>
                                <a:blip r:embed="rId26"/>
                                <a:stretch>
                                  <a:fillRect/>
                                </a:stretch>
                              </pic:blipFill>
                              <pic:spPr>
                                <a:xfrm>
                                  <a:off x="0" y="0"/>
                                  <a:ext cx="2498090" cy="2498090"/>
                                </a:xfrm>
                                <a:prstGeom prst="rect">
                                  <a:avLst/>
                                </a:prstGeom>
                              </pic:spPr>
                            </pic:pic>
                          </a:graphicData>
                        </a:graphic>
                      </wp:inline>
                    </w:drawing>
                  </w:r>
                </w:p>
                <w:p w14:paraId="79C23D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应急物资</w:t>
                  </w:r>
                </w:p>
              </w:tc>
              <w:tc>
                <w:tcPr>
                  <w:tcW w:w="4133" w:type="dxa"/>
                  <w:vAlign w:val="top"/>
                </w:tcPr>
                <w:p w14:paraId="3DA4C8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2479675" cy="2479675"/>
                        <wp:effectExtent l="0" t="0" r="15875" b="15875"/>
                        <wp:docPr id="37" name="图片 37" descr="微信图片_2024112517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41125173302"/>
                                <pic:cNvPicPr>
                                  <a:picLocks noChangeAspect="1"/>
                                </pic:cNvPicPr>
                              </pic:nvPicPr>
                              <pic:blipFill>
                                <a:blip r:embed="rId27"/>
                                <a:stretch>
                                  <a:fillRect/>
                                </a:stretch>
                              </pic:blipFill>
                              <pic:spPr>
                                <a:xfrm>
                                  <a:off x="0" y="0"/>
                                  <a:ext cx="2479675" cy="2479675"/>
                                </a:xfrm>
                                <a:prstGeom prst="rect">
                                  <a:avLst/>
                                </a:prstGeom>
                              </pic:spPr>
                            </pic:pic>
                          </a:graphicData>
                        </a:graphic>
                      </wp:inline>
                    </w:drawing>
                  </w:r>
                </w:p>
                <w:p w14:paraId="02AC71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危废仓库</w:t>
                  </w:r>
                  <w:r>
                    <w:rPr>
                      <w:rFonts w:hint="eastAsia" w:ascii="Times New Roman" w:hAnsi="Times New Roman" w:eastAsia="宋体" w:cs="Times New Roman"/>
                      <w:b/>
                      <w:bCs/>
                      <w:color w:val="auto"/>
                      <w:sz w:val="24"/>
                      <w:highlight w:val="none"/>
                      <w:lang w:val="en-US" w:eastAsia="zh-CN"/>
                    </w:rPr>
                    <w:t>分区</w:t>
                  </w:r>
                  <w:r>
                    <w:rPr>
                      <w:rFonts w:hint="default" w:ascii="Times New Roman" w:hAnsi="Times New Roman" w:eastAsia="宋体" w:cs="Times New Roman"/>
                      <w:b/>
                      <w:bCs/>
                      <w:color w:val="auto"/>
                      <w:sz w:val="24"/>
                      <w:highlight w:val="none"/>
                      <w:lang w:val="en-US" w:eastAsia="zh-CN"/>
                    </w:rPr>
                    <w:t>标志牌</w:t>
                  </w:r>
                </w:p>
              </w:tc>
            </w:tr>
          </w:tbl>
          <w:p w14:paraId="4AD23E2E">
            <w:pPr>
              <w:keepNext w:val="0"/>
              <w:keepLines w:val="0"/>
              <w:pageBreakBefore w:val="0"/>
              <w:kinsoku/>
              <w:wordWrap/>
              <w:overflowPunct/>
              <w:topLinePunct w:val="0"/>
              <w:autoSpaceDN/>
              <w:bidi w:val="0"/>
              <w:adjustRightInd w:val="0"/>
              <w:snapToGrid w:val="0"/>
              <w:spacing w:line="46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5、环保投资的落实情况</w:t>
            </w:r>
          </w:p>
          <w:p w14:paraId="3CBA3357">
            <w:pPr>
              <w:keepNext w:val="0"/>
              <w:keepLines w:val="0"/>
              <w:pageBreakBefore w:val="0"/>
              <w:kinsoku/>
              <w:wordWrap/>
              <w:overflowPunct/>
              <w:topLinePunct w:val="0"/>
              <w:autoSpaceDN/>
              <w:bidi w:val="0"/>
              <w:adjustRightInd w:val="0"/>
              <w:snapToGrid w:val="0"/>
              <w:spacing w:line="46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en-US" w:eastAsia="zh-CN"/>
              </w:rPr>
              <w:t>本次验收项目</w:t>
            </w:r>
            <w:r>
              <w:rPr>
                <w:rFonts w:hint="default" w:ascii="Times New Roman" w:hAnsi="Times New Roman" w:eastAsia="宋体" w:cs="Times New Roman"/>
                <w:color w:val="auto"/>
                <w:sz w:val="24"/>
                <w:highlight w:val="none"/>
              </w:rPr>
              <w:t>环评中计划总投资</w:t>
            </w:r>
            <w:r>
              <w:rPr>
                <w:rFonts w:hint="default" w:ascii="Times New Roman" w:hAnsi="Times New Roman" w:eastAsia="宋体" w:cs="Times New Roman"/>
                <w:color w:val="auto"/>
                <w:sz w:val="24"/>
                <w:highlight w:val="none"/>
                <w:lang w:val="en-US" w:eastAsia="zh-CN"/>
              </w:rPr>
              <w:t>25050.84</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环保投资估算为</w:t>
            </w:r>
            <w:r>
              <w:rPr>
                <w:rFonts w:hint="default"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占总投资的</w:t>
            </w:r>
            <w:r>
              <w:rPr>
                <w:rFonts w:hint="default"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本次验收项目</w:t>
            </w:r>
            <w:r>
              <w:rPr>
                <w:rFonts w:hint="default" w:ascii="Times New Roman" w:hAnsi="Times New Roman" w:eastAsia="宋体" w:cs="Times New Roman"/>
                <w:color w:val="auto"/>
                <w:sz w:val="24"/>
                <w:highlight w:val="none"/>
              </w:rPr>
              <w:t>实际总投资</w:t>
            </w:r>
            <w:r>
              <w:rPr>
                <w:rFonts w:hint="eastAsia" w:ascii="Times New Roman" w:hAnsi="Times New Roman" w:eastAsia="宋体" w:cs="Times New Roman"/>
                <w:color w:val="auto"/>
                <w:sz w:val="24"/>
                <w:highlight w:val="none"/>
                <w:lang w:val="en-US" w:eastAsia="zh-CN"/>
              </w:rPr>
              <w:t>25000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环保投资为</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占总投资的</w:t>
            </w:r>
            <w:r>
              <w:rPr>
                <w:rFonts w:hint="eastAsia" w:ascii="Times New Roman" w:hAnsi="Times New Roman" w:eastAsia="宋体" w:cs="Times New Roman"/>
                <w:color w:val="auto"/>
                <w:sz w:val="24"/>
                <w:highlight w:val="none"/>
                <w:lang w:val="en-US" w:eastAsia="zh-CN"/>
              </w:rPr>
              <w:t>0.8</w:t>
            </w:r>
            <w:r>
              <w:rPr>
                <w:rFonts w:hint="default" w:ascii="Times New Roman" w:hAnsi="Times New Roman" w:eastAsia="宋体" w:cs="Times New Roman"/>
                <w:color w:val="auto"/>
                <w:sz w:val="24"/>
                <w:highlight w:val="none"/>
              </w:rPr>
              <w:t>%。环保投资见表3-5所示。</w:t>
            </w:r>
          </w:p>
          <w:p w14:paraId="16E97A64">
            <w:pPr>
              <w:keepNext w:val="0"/>
              <w:keepLines w:val="0"/>
              <w:pageBreakBefore w:val="0"/>
              <w:kinsoku/>
              <w:wordWrap/>
              <w:overflowPunct/>
              <w:topLinePunct w:val="0"/>
              <w:autoSpaceDN/>
              <w:bidi w:val="0"/>
              <w:spacing w:line="460" w:lineRule="exact"/>
              <w:ind w:firstLine="482" w:firstLineChars="20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 w:val="24"/>
                <w:highlight w:val="none"/>
              </w:rPr>
              <w:t>表3-5环保投资一览算</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144"/>
              <w:gridCol w:w="4671"/>
              <w:gridCol w:w="947"/>
              <w:gridCol w:w="1042"/>
            </w:tblGrid>
            <w:tr w14:paraId="3E16D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dxa"/>
                  <w:vAlign w:val="center"/>
                </w:tcPr>
                <w:p w14:paraId="4687CF4C">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5815" w:type="dxa"/>
                  <w:gridSpan w:val="2"/>
                  <w:vAlign w:val="center"/>
                </w:tcPr>
                <w:p w14:paraId="086AC01A">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环保设备设施</w:t>
                  </w:r>
                </w:p>
              </w:tc>
              <w:tc>
                <w:tcPr>
                  <w:tcW w:w="947" w:type="dxa"/>
                  <w:vAlign w:val="center"/>
                </w:tcPr>
                <w:p w14:paraId="03D4519D">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计划投资</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万元）</w:t>
                  </w:r>
                </w:p>
              </w:tc>
              <w:tc>
                <w:tcPr>
                  <w:tcW w:w="1042" w:type="dxa"/>
                  <w:vAlign w:val="center"/>
                </w:tcPr>
                <w:p w14:paraId="3819C37C">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实际投资</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万元）</w:t>
                  </w:r>
                </w:p>
              </w:tc>
            </w:tr>
            <w:tr w14:paraId="2ACE1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dxa"/>
                  <w:vAlign w:val="center"/>
                </w:tcPr>
                <w:p w14:paraId="21342B61">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144" w:type="dxa"/>
                  <w:vAlign w:val="center"/>
                </w:tcPr>
                <w:p w14:paraId="69DC159B">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4671" w:type="dxa"/>
                  <w:vAlign w:val="center"/>
                </w:tcPr>
                <w:p w14:paraId="566437E5">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喷淋塔</w:t>
                  </w:r>
                  <w:r>
                    <w:rPr>
                      <w:rFonts w:hint="default" w:ascii="Times New Roman" w:hAnsi="Times New Roman" w:eastAsia="宋体" w:cs="Times New Roman"/>
                      <w:color w:val="auto"/>
                      <w:sz w:val="21"/>
                      <w:szCs w:val="21"/>
                      <w:highlight w:val="none"/>
                      <w:lang w:val="en-US" w:eastAsia="zh-CN"/>
                    </w:rPr>
                    <w:t>、油雾净化器</w:t>
                  </w:r>
                  <w:r>
                    <w:rPr>
                      <w:rFonts w:hint="eastAsia" w:ascii="Times New Roman" w:hAnsi="Times New Roman" w:eastAsia="宋体" w:cs="Times New Roman"/>
                      <w:color w:val="auto"/>
                      <w:sz w:val="21"/>
                      <w:szCs w:val="21"/>
                      <w:highlight w:val="none"/>
                      <w:lang w:val="en-US" w:eastAsia="zh-CN"/>
                    </w:rPr>
                    <w:t>、燃烧装置</w:t>
                  </w:r>
                </w:p>
              </w:tc>
              <w:tc>
                <w:tcPr>
                  <w:tcW w:w="947" w:type="dxa"/>
                  <w:vAlign w:val="center"/>
                </w:tcPr>
                <w:p w14:paraId="54A73FF9">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w:t>
                  </w:r>
                </w:p>
              </w:tc>
              <w:tc>
                <w:tcPr>
                  <w:tcW w:w="1042" w:type="dxa"/>
                  <w:vAlign w:val="center"/>
                </w:tcPr>
                <w:p w14:paraId="4251E007">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w:t>
                  </w:r>
                </w:p>
              </w:tc>
            </w:tr>
            <w:tr w14:paraId="706A6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dxa"/>
                  <w:vAlign w:val="center"/>
                </w:tcPr>
                <w:p w14:paraId="0202EA16">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144" w:type="dxa"/>
                  <w:vAlign w:val="center"/>
                </w:tcPr>
                <w:p w14:paraId="712418C7">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4671" w:type="dxa"/>
                  <w:vAlign w:val="center"/>
                </w:tcPr>
                <w:p w14:paraId="7190154D">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合理布局，增强车间密闭性，绿化隔声</w:t>
                  </w:r>
                </w:p>
              </w:tc>
              <w:tc>
                <w:tcPr>
                  <w:tcW w:w="947" w:type="dxa"/>
                  <w:vAlign w:val="center"/>
                </w:tcPr>
                <w:p w14:paraId="31AD2919">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042" w:type="dxa"/>
                  <w:vAlign w:val="center"/>
                </w:tcPr>
                <w:p w14:paraId="5E03C821">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r>
            <w:tr w14:paraId="4B2E5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dxa"/>
                  <w:vAlign w:val="center"/>
                </w:tcPr>
                <w:p w14:paraId="533DC66D">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144" w:type="dxa"/>
                  <w:vAlign w:val="center"/>
                </w:tcPr>
                <w:p w14:paraId="45D3BB80">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4671" w:type="dxa"/>
                  <w:vAlign w:val="center"/>
                </w:tcPr>
                <w:p w14:paraId="5640879B">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依托现有危废库暂存，委托有资质单位处置</w:t>
                  </w:r>
                </w:p>
              </w:tc>
              <w:tc>
                <w:tcPr>
                  <w:tcW w:w="947" w:type="dxa"/>
                  <w:vAlign w:val="center"/>
                </w:tcPr>
                <w:p w14:paraId="1EBDE4BC">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042" w:type="dxa"/>
                  <w:vAlign w:val="center"/>
                </w:tcPr>
                <w:p w14:paraId="50E0BD11">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r>
            <w:tr w14:paraId="4C15C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dxa"/>
                  <w:vAlign w:val="center"/>
                </w:tcPr>
                <w:p w14:paraId="4F6073E7">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144" w:type="dxa"/>
                  <w:vAlign w:val="center"/>
                </w:tcPr>
                <w:p w14:paraId="27B43B5C">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风险</w:t>
                  </w:r>
                </w:p>
              </w:tc>
              <w:tc>
                <w:tcPr>
                  <w:tcW w:w="4671" w:type="dxa"/>
                  <w:vAlign w:val="center"/>
                </w:tcPr>
                <w:p w14:paraId="35B1F588">
                  <w:pPr>
                    <w:keepNext w:val="0"/>
                    <w:keepLines w:val="0"/>
                    <w:pageBreakBefore w:val="0"/>
                    <w:widowControl/>
                    <w:kinsoku/>
                    <w:wordWrap/>
                    <w:overflowPunct/>
                    <w:topLinePunct w:val="0"/>
                    <w:autoSpaceDE/>
                    <w:autoSpaceDN/>
                    <w:bidi w:val="0"/>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修订环境风险应急预案；完善本次建设内容相关的风险防范措施</w:t>
                  </w:r>
                </w:p>
              </w:tc>
              <w:tc>
                <w:tcPr>
                  <w:tcW w:w="947" w:type="dxa"/>
                  <w:vAlign w:val="center"/>
                </w:tcPr>
                <w:p w14:paraId="0CF6C647">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042" w:type="dxa"/>
                  <w:vAlign w:val="center"/>
                </w:tcPr>
                <w:p w14:paraId="70B76929">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14:paraId="6447C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dxa"/>
                  <w:vAlign w:val="center"/>
                </w:tcPr>
                <w:p w14:paraId="088131F3">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144" w:type="dxa"/>
                  <w:vAlign w:val="center"/>
                </w:tcPr>
                <w:p w14:paraId="11B82B5C">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总计</w:t>
                  </w:r>
                </w:p>
              </w:tc>
              <w:tc>
                <w:tcPr>
                  <w:tcW w:w="4671" w:type="dxa"/>
                  <w:vAlign w:val="center"/>
                </w:tcPr>
                <w:p w14:paraId="5C0C43F2">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947" w:type="dxa"/>
                  <w:vAlign w:val="center"/>
                </w:tcPr>
                <w:p w14:paraId="26D4C13B">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1042" w:type="dxa"/>
                  <w:vAlign w:val="center"/>
                </w:tcPr>
                <w:p w14:paraId="05F24D70">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r>
          </w:tbl>
          <w:p w14:paraId="12C4593C">
            <w:pPr>
              <w:keepNext w:val="0"/>
              <w:keepLines w:val="0"/>
              <w:pageBreakBefore w:val="0"/>
              <w:kinsoku/>
              <w:wordWrap/>
              <w:overflowPunct/>
              <w:topLinePunct w:val="0"/>
              <w:autoSpaceDN/>
              <w:bidi w:val="0"/>
              <w:adjustRightInd w:val="0"/>
              <w:snapToGrid w:val="0"/>
              <w:spacing w:line="460" w:lineRule="exact"/>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6、环境保护设施</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三同时</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落实情况</w:t>
            </w:r>
          </w:p>
          <w:p w14:paraId="27ED814C">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b/>
                <w:bCs/>
                <w:color w:val="auto"/>
                <w:sz w:val="24"/>
                <w:highlight w:val="none"/>
              </w:rPr>
            </w:pPr>
            <w:bookmarkStart w:id="4" w:name="_Toc7522"/>
            <w:r>
              <w:rPr>
                <w:rFonts w:hint="default" w:ascii="Times New Roman" w:hAnsi="Times New Roman" w:eastAsia="宋体" w:cs="Times New Roman"/>
                <w:b/>
                <w:bCs/>
                <w:color w:val="auto"/>
                <w:sz w:val="24"/>
                <w:highlight w:val="none"/>
              </w:rPr>
              <w:t>表3-6环境保护设施落实情况</w:t>
            </w:r>
            <w:bookmarkEnd w:id="4"/>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0" w:type="dxa"/>
                <w:bottom w:w="0" w:type="dxa"/>
                <w:right w:w="0" w:type="dxa"/>
              </w:tblCellMar>
            </w:tblPr>
            <w:tblGrid>
              <w:gridCol w:w="655"/>
              <w:gridCol w:w="1193"/>
              <w:gridCol w:w="1334"/>
              <w:gridCol w:w="2130"/>
              <w:gridCol w:w="2042"/>
              <w:gridCol w:w="949"/>
            </w:tblGrid>
            <w:tr w14:paraId="6D49FFAD">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3" w:hRule="atLeast"/>
                <w:jc w:val="center"/>
              </w:trPr>
              <w:tc>
                <w:tcPr>
                  <w:tcW w:w="394" w:type="pct"/>
                  <w:tcBorders>
                    <w:tl2br w:val="nil"/>
                    <w:tr2bl w:val="nil"/>
                  </w:tcBorders>
                  <w:vAlign w:val="center"/>
                </w:tcPr>
                <w:p w14:paraId="40343AB2">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rPr>
                    <w:t>类别</w:t>
                  </w:r>
                </w:p>
              </w:tc>
              <w:tc>
                <w:tcPr>
                  <w:tcW w:w="718" w:type="pct"/>
                  <w:tcBorders>
                    <w:tl2br w:val="nil"/>
                    <w:tr2bl w:val="nil"/>
                  </w:tcBorders>
                  <w:vAlign w:val="center"/>
                </w:tcPr>
                <w:p w14:paraId="6443A796">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803" w:type="pct"/>
                  <w:tcBorders>
                    <w:tl2br w:val="nil"/>
                    <w:tr2bl w:val="nil"/>
                  </w:tcBorders>
                  <w:vAlign w:val="center"/>
                </w:tcPr>
                <w:p w14:paraId="448A198A">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1282" w:type="pct"/>
                  <w:tcBorders>
                    <w:tl2br w:val="nil"/>
                    <w:tr2bl w:val="nil"/>
                  </w:tcBorders>
                  <w:vAlign w:val="center"/>
                </w:tcPr>
                <w:p w14:paraId="4CACC77F">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环评/初步设计治理措施</w:t>
                  </w:r>
                </w:p>
              </w:tc>
              <w:tc>
                <w:tcPr>
                  <w:tcW w:w="1229" w:type="pct"/>
                  <w:tcBorders>
                    <w:tl2br w:val="nil"/>
                    <w:tr2bl w:val="nil"/>
                  </w:tcBorders>
                  <w:vAlign w:val="center"/>
                </w:tcPr>
                <w:p w14:paraId="7839A116">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实际建设情况</w:t>
                  </w:r>
                </w:p>
              </w:tc>
              <w:tc>
                <w:tcPr>
                  <w:tcW w:w="571" w:type="pct"/>
                  <w:tcBorders>
                    <w:tl2br w:val="nil"/>
                    <w:tr2bl w:val="nil"/>
                  </w:tcBorders>
                  <w:vAlign w:val="center"/>
                </w:tcPr>
                <w:p w14:paraId="1A5652F5">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完成时间</w:t>
                  </w:r>
                </w:p>
              </w:tc>
            </w:tr>
            <w:tr w14:paraId="24881614">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3" w:hRule="atLeast"/>
                <w:jc w:val="center"/>
              </w:trPr>
              <w:tc>
                <w:tcPr>
                  <w:tcW w:w="394" w:type="pct"/>
                  <w:tcBorders>
                    <w:tl2br w:val="nil"/>
                    <w:tr2bl w:val="nil"/>
                  </w:tcBorders>
                  <w:vAlign w:val="center"/>
                </w:tcPr>
                <w:p w14:paraId="7CE89A06">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718" w:type="pct"/>
                  <w:tcBorders>
                    <w:tl2br w:val="nil"/>
                    <w:tr2bl w:val="nil"/>
                  </w:tcBorders>
                  <w:vAlign w:val="center"/>
                </w:tcPr>
                <w:p w14:paraId="032356A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highlight w:val="none"/>
                      <w:lang w:val="en-US" w:eastAsia="zh-CN"/>
                    </w:rPr>
                    <w:t>生产废水</w:t>
                  </w:r>
                </w:p>
              </w:tc>
              <w:tc>
                <w:tcPr>
                  <w:tcW w:w="803" w:type="pct"/>
                  <w:tcBorders>
                    <w:tl2br w:val="nil"/>
                    <w:tr2bl w:val="nil"/>
                  </w:tcBorders>
                  <w:vAlign w:val="center"/>
                </w:tcPr>
                <w:p w14:paraId="191BDA7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pH值、化学需氧量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悬浮物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氨氮、</w:t>
                  </w:r>
                  <w:r>
                    <w:rPr>
                      <w:rFonts w:hint="eastAsia" w:ascii="Times New Roman" w:hAnsi="Times New Roman" w:cs="Times New Roman"/>
                      <w:color w:val="auto"/>
                      <w:highlight w:val="none"/>
                      <w:lang w:val="en-US" w:eastAsia="zh-CN"/>
                    </w:rPr>
                    <w:t>总氮、</w:t>
                  </w:r>
                  <w:r>
                    <w:rPr>
                      <w:rFonts w:hint="default" w:ascii="Times New Roman" w:hAnsi="Times New Roman" w:cs="Times New Roman"/>
                      <w:color w:val="auto"/>
                      <w:highlight w:val="none"/>
                      <w:lang w:val="en-US" w:eastAsia="zh-CN"/>
                    </w:rPr>
                    <w:t>TP</w:t>
                  </w:r>
                  <w:r>
                    <w:rPr>
                      <w:rFonts w:hint="eastAsia" w:ascii="Times New Roman" w:hAnsi="Times New Roman" w:cs="Times New Roman"/>
                      <w:color w:val="auto"/>
                      <w:highlight w:val="none"/>
                      <w:lang w:val="en-US" w:eastAsia="zh-CN"/>
                    </w:rPr>
                    <w:t>、石油类、LAS</w:t>
                  </w:r>
                </w:p>
              </w:tc>
              <w:tc>
                <w:tcPr>
                  <w:tcW w:w="1282" w:type="pct"/>
                  <w:tcBorders>
                    <w:tl2br w:val="nil"/>
                    <w:tr2bl w:val="nil"/>
                  </w:tcBorders>
                  <w:vAlign w:val="center"/>
                </w:tcPr>
                <w:p w14:paraId="70AE0940">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highlight w:val="none"/>
                      <w:lang w:val="en-US" w:eastAsia="zh-CN"/>
                    </w:rPr>
                    <w:t>生产废水经过低温高效蒸发器蒸发冷凝除油后，然后废水经过“生化处理+MBR过滤”，蒸发预处理能力72t/d，污水处理站处理能力50t/d</w:t>
                  </w:r>
                </w:p>
              </w:tc>
              <w:tc>
                <w:tcPr>
                  <w:tcW w:w="1229" w:type="pct"/>
                  <w:tcBorders>
                    <w:tl2br w:val="nil"/>
                    <w:tr2bl w:val="nil"/>
                  </w:tcBorders>
                  <w:vAlign w:val="center"/>
                </w:tcPr>
                <w:p w14:paraId="275B12F7">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highlight w:val="none"/>
                      <w:lang w:val="en-US" w:eastAsia="zh-CN"/>
                    </w:rPr>
                    <w:t>生产废水经过低温高效蒸发器蒸发冷凝除油后，然后废水经过“生化处理+MBR过滤”，蒸发预处理能力72t/d，污水处理站处理能力50t/d</w:t>
                  </w:r>
                </w:p>
              </w:tc>
              <w:tc>
                <w:tcPr>
                  <w:tcW w:w="571" w:type="pct"/>
                  <w:vMerge w:val="restart"/>
                  <w:tcBorders>
                    <w:tl2br w:val="nil"/>
                    <w:tr2bl w:val="nil"/>
                  </w:tcBorders>
                  <w:vAlign w:val="center"/>
                </w:tcPr>
                <w:p w14:paraId="51275C3B">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与建设项目主体工程同时设计、同时施工、同时投入使用</w:t>
                  </w:r>
                </w:p>
              </w:tc>
            </w:tr>
            <w:tr w14:paraId="4B925BD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3" w:hRule="atLeast"/>
                <w:jc w:val="center"/>
              </w:trPr>
              <w:tc>
                <w:tcPr>
                  <w:tcW w:w="394" w:type="pct"/>
                  <w:vMerge w:val="restart"/>
                  <w:tcBorders>
                    <w:tl2br w:val="nil"/>
                    <w:tr2bl w:val="nil"/>
                  </w:tcBorders>
                  <w:vAlign w:val="center"/>
                </w:tcPr>
                <w:p w14:paraId="3CDA979E">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718" w:type="pct"/>
                  <w:tcBorders>
                    <w:bottom w:val="single" w:color="auto" w:sz="4" w:space="0"/>
                    <w:tl2br w:val="nil"/>
                    <w:tr2bl w:val="nil"/>
                  </w:tcBorders>
                  <w:vAlign w:val="center"/>
                </w:tcPr>
                <w:p w14:paraId="53274EA5">
                  <w:pPr>
                    <w:spacing w:line="300" w:lineRule="exact"/>
                    <w:jc w:val="center"/>
                    <w:rPr>
                      <w:rFonts w:hint="default" w:ascii="Times New Roman" w:hAnsi="Times New Roman" w:eastAsia="宋体" w:cs="Times New Roman"/>
                      <w:color w:val="auto"/>
                      <w:szCs w:val="21"/>
                      <w:highlight w:val="none"/>
                    </w:rPr>
                  </w:pPr>
                  <w:r>
                    <w:rPr>
                      <w:rFonts w:hint="eastAsia"/>
                      <w:color w:val="auto"/>
                      <w:sz w:val="21"/>
                      <w:szCs w:val="21"/>
                      <w:highlight w:val="none"/>
                      <w:lang w:val="en-US" w:eastAsia="zh-CN"/>
                    </w:rPr>
                    <w:t>机加工油雾</w:t>
                  </w:r>
                </w:p>
              </w:tc>
              <w:tc>
                <w:tcPr>
                  <w:tcW w:w="803" w:type="pct"/>
                  <w:tcBorders>
                    <w:bottom w:val="single" w:color="auto" w:sz="4" w:space="0"/>
                    <w:tl2br w:val="nil"/>
                    <w:tr2bl w:val="nil"/>
                  </w:tcBorders>
                  <w:vAlign w:val="center"/>
                </w:tcPr>
                <w:p w14:paraId="77A72223">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highlight w:val="none"/>
                      <w:lang w:val="en-US" w:eastAsia="zh-CN"/>
                    </w:rPr>
                    <w:t>非甲烷总烃</w:t>
                  </w:r>
                </w:p>
              </w:tc>
              <w:tc>
                <w:tcPr>
                  <w:tcW w:w="1282" w:type="pct"/>
                  <w:tcBorders>
                    <w:bottom w:val="single" w:color="auto" w:sz="4" w:space="0"/>
                    <w:tl2br w:val="nil"/>
                    <w:tr2bl w:val="nil"/>
                  </w:tcBorders>
                  <w:vAlign w:val="center"/>
                </w:tcPr>
                <w:p w14:paraId="183528AF">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经油雾收集净化装置收集处理后，在车间无组织排放</w:t>
                  </w:r>
                </w:p>
              </w:tc>
              <w:tc>
                <w:tcPr>
                  <w:tcW w:w="1229" w:type="pct"/>
                  <w:tcBorders>
                    <w:bottom w:val="single" w:color="auto" w:sz="4" w:space="0"/>
                    <w:tl2br w:val="nil"/>
                    <w:tr2bl w:val="nil"/>
                  </w:tcBorders>
                  <w:vAlign w:val="center"/>
                </w:tcPr>
                <w:p w14:paraId="3D49B162">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经油雾收集净化装置收集处理后，在车间无组织排放</w:t>
                  </w:r>
                </w:p>
              </w:tc>
              <w:tc>
                <w:tcPr>
                  <w:tcW w:w="571" w:type="pct"/>
                  <w:vMerge w:val="continue"/>
                  <w:tcBorders>
                    <w:tl2br w:val="nil"/>
                    <w:tr2bl w:val="nil"/>
                  </w:tcBorders>
                  <w:vAlign w:val="center"/>
                </w:tcPr>
                <w:p w14:paraId="5E912C32">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p>
              </w:tc>
            </w:tr>
            <w:tr w14:paraId="3848C2B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3" w:hRule="atLeast"/>
                <w:jc w:val="center"/>
              </w:trPr>
              <w:tc>
                <w:tcPr>
                  <w:tcW w:w="394" w:type="pct"/>
                  <w:vMerge w:val="continue"/>
                  <w:tcBorders>
                    <w:tl2br w:val="nil"/>
                    <w:tr2bl w:val="nil"/>
                  </w:tcBorders>
                  <w:vAlign w:val="center"/>
                </w:tcPr>
                <w:p w14:paraId="3A079A58">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p>
              </w:tc>
              <w:tc>
                <w:tcPr>
                  <w:tcW w:w="718" w:type="pct"/>
                  <w:tcBorders>
                    <w:bottom w:val="single" w:color="auto" w:sz="4" w:space="0"/>
                    <w:tl2br w:val="nil"/>
                    <w:tr2bl w:val="nil"/>
                  </w:tcBorders>
                  <w:vAlign w:val="center"/>
                </w:tcPr>
                <w:p w14:paraId="13FBF236">
                  <w:pPr>
                    <w:spacing w:line="300" w:lineRule="exact"/>
                    <w:jc w:val="center"/>
                    <w:rPr>
                      <w:rFonts w:hint="default" w:ascii="Times New Roman" w:hAnsi="Times New Roman" w:eastAsia="宋体" w:cs="Times New Roman"/>
                      <w:color w:val="auto"/>
                      <w:highlight w:val="none"/>
                      <w:lang w:eastAsia="zh-CN"/>
                    </w:rPr>
                  </w:pPr>
                  <w:r>
                    <w:rPr>
                      <w:rFonts w:hint="eastAsia"/>
                      <w:color w:val="auto"/>
                      <w:sz w:val="21"/>
                      <w:szCs w:val="21"/>
                      <w:highlight w:val="none"/>
                      <w:lang w:val="en-US" w:eastAsia="zh-CN"/>
                    </w:rPr>
                    <w:t>清洗废气</w:t>
                  </w:r>
                </w:p>
              </w:tc>
              <w:tc>
                <w:tcPr>
                  <w:tcW w:w="803" w:type="pct"/>
                  <w:tcBorders>
                    <w:bottom w:val="single" w:color="auto" w:sz="4" w:space="0"/>
                    <w:tl2br w:val="nil"/>
                    <w:tr2bl w:val="nil"/>
                  </w:tcBorders>
                  <w:vAlign w:val="center"/>
                </w:tcPr>
                <w:p w14:paraId="0B8214EE">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非甲烷总烃</w:t>
                  </w:r>
                </w:p>
              </w:tc>
              <w:tc>
                <w:tcPr>
                  <w:tcW w:w="1282" w:type="pct"/>
                  <w:tcBorders>
                    <w:bottom w:val="single" w:color="auto" w:sz="4" w:space="0"/>
                    <w:tl2br w:val="nil"/>
                    <w:tr2bl w:val="nil"/>
                  </w:tcBorders>
                  <w:vAlign w:val="center"/>
                </w:tcPr>
                <w:p w14:paraId="53D04331">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油雾净化器处理后</w:t>
                  </w:r>
                  <w:r>
                    <w:rPr>
                      <w:rFonts w:hint="default" w:ascii="Times New Roman" w:hAnsi="Times New Roman" w:eastAsia="宋体" w:cs="Times New Roman"/>
                      <w:color w:val="auto"/>
                      <w:highlight w:val="none"/>
                      <w:lang w:val="en-US" w:eastAsia="zh-CN"/>
                    </w:rPr>
                    <w:t>通过15m排气筒（DA047）</w:t>
                  </w:r>
                  <w:r>
                    <w:rPr>
                      <w:rFonts w:hint="default" w:ascii="Times New Roman" w:hAnsi="Times New Roman" w:eastAsia="宋体" w:cs="Times New Roman"/>
                      <w:color w:val="auto"/>
                      <w:highlight w:val="none"/>
                    </w:rPr>
                    <w:t>有组织排放</w:t>
                  </w:r>
                </w:p>
              </w:tc>
              <w:tc>
                <w:tcPr>
                  <w:tcW w:w="1229" w:type="pct"/>
                  <w:tcBorders>
                    <w:bottom w:val="single" w:color="auto" w:sz="4" w:space="0"/>
                    <w:tl2br w:val="nil"/>
                    <w:tr2bl w:val="nil"/>
                  </w:tcBorders>
                  <w:vAlign w:val="center"/>
                </w:tcPr>
                <w:p w14:paraId="212972D3">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油雾净化器处理后</w:t>
                  </w:r>
                  <w:r>
                    <w:rPr>
                      <w:rFonts w:hint="default" w:ascii="Times New Roman" w:hAnsi="Times New Roman" w:eastAsia="宋体" w:cs="Times New Roman"/>
                      <w:color w:val="auto"/>
                      <w:highlight w:val="none"/>
                      <w:lang w:val="en-US" w:eastAsia="zh-CN"/>
                    </w:rPr>
                    <w:t>通过15m排气筒（DA047）</w:t>
                  </w:r>
                  <w:r>
                    <w:rPr>
                      <w:rFonts w:hint="default" w:ascii="Times New Roman" w:hAnsi="Times New Roman" w:eastAsia="宋体" w:cs="Times New Roman"/>
                      <w:color w:val="auto"/>
                      <w:highlight w:val="none"/>
                    </w:rPr>
                    <w:t>有组织排放</w:t>
                  </w:r>
                </w:p>
              </w:tc>
              <w:tc>
                <w:tcPr>
                  <w:tcW w:w="571" w:type="pct"/>
                  <w:vMerge w:val="continue"/>
                  <w:tcBorders>
                    <w:tl2br w:val="nil"/>
                    <w:tr2bl w:val="nil"/>
                  </w:tcBorders>
                  <w:vAlign w:val="center"/>
                </w:tcPr>
                <w:p w14:paraId="3EE49A84">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p>
              </w:tc>
            </w:tr>
            <w:tr w14:paraId="343A445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3" w:hRule="atLeast"/>
                <w:jc w:val="center"/>
              </w:trPr>
              <w:tc>
                <w:tcPr>
                  <w:tcW w:w="394" w:type="pct"/>
                  <w:vMerge w:val="continue"/>
                  <w:tcBorders>
                    <w:tl2br w:val="nil"/>
                    <w:tr2bl w:val="nil"/>
                  </w:tcBorders>
                  <w:vAlign w:val="center"/>
                </w:tcPr>
                <w:p w14:paraId="770B463A">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p>
              </w:tc>
              <w:tc>
                <w:tcPr>
                  <w:tcW w:w="718" w:type="pct"/>
                  <w:tcBorders>
                    <w:bottom w:val="single" w:color="auto" w:sz="4" w:space="0"/>
                    <w:tl2br w:val="nil"/>
                    <w:tr2bl w:val="nil"/>
                  </w:tcBorders>
                  <w:vAlign w:val="center"/>
                </w:tcPr>
                <w:p w14:paraId="7E0D94BB">
                  <w:pPr>
                    <w:spacing w:line="300" w:lineRule="exact"/>
                    <w:jc w:val="center"/>
                    <w:rPr>
                      <w:rFonts w:hint="default" w:ascii="Times New Roman" w:hAnsi="Times New Roman" w:eastAsia="宋体" w:cs="Times New Roman"/>
                      <w:color w:val="auto"/>
                      <w:highlight w:val="none"/>
                      <w:lang w:eastAsia="zh-CN"/>
                    </w:rPr>
                  </w:pPr>
                  <w:r>
                    <w:rPr>
                      <w:rFonts w:hint="default"/>
                      <w:color w:val="auto"/>
                      <w:sz w:val="21"/>
                      <w:szCs w:val="21"/>
                      <w:highlight w:val="none"/>
                      <w:lang w:val="en-US" w:eastAsia="zh-CN"/>
                    </w:rPr>
                    <w:t>发黑</w:t>
                  </w:r>
                  <w:r>
                    <w:rPr>
                      <w:rFonts w:hint="eastAsia"/>
                      <w:color w:val="auto"/>
                      <w:sz w:val="21"/>
                      <w:szCs w:val="21"/>
                      <w:highlight w:val="none"/>
                      <w:lang w:val="en-US" w:eastAsia="zh-CN"/>
                    </w:rPr>
                    <w:t>废气</w:t>
                  </w:r>
                </w:p>
              </w:tc>
              <w:tc>
                <w:tcPr>
                  <w:tcW w:w="803" w:type="pct"/>
                  <w:tcBorders>
                    <w:bottom w:val="single" w:color="auto" w:sz="4" w:space="0"/>
                    <w:tl2br w:val="nil"/>
                    <w:tr2bl w:val="nil"/>
                  </w:tcBorders>
                  <w:vAlign w:val="center"/>
                </w:tcPr>
                <w:p w14:paraId="774FBD00">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氨</w:t>
                  </w:r>
                </w:p>
              </w:tc>
              <w:tc>
                <w:tcPr>
                  <w:tcW w:w="1282" w:type="pct"/>
                  <w:tcBorders>
                    <w:bottom w:val="single" w:color="auto" w:sz="4" w:space="0"/>
                    <w:tl2br w:val="nil"/>
                    <w:tr2bl w:val="nil"/>
                  </w:tcBorders>
                  <w:vAlign w:val="center"/>
                </w:tcPr>
                <w:p w14:paraId="22E1CC20">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喷淋塔吸收处理后</w:t>
                  </w:r>
                  <w:r>
                    <w:rPr>
                      <w:rFonts w:hint="default" w:ascii="Times New Roman" w:hAnsi="Times New Roman" w:eastAsia="宋体" w:cs="Times New Roman"/>
                      <w:color w:val="auto"/>
                      <w:highlight w:val="none"/>
                      <w:lang w:val="en-US" w:eastAsia="zh-CN"/>
                    </w:rPr>
                    <w:t>通过15m排气筒（DA048）</w:t>
                  </w:r>
                  <w:r>
                    <w:rPr>
                      <w:rFonts w:hint="default" w:ascii="Times New Roman" w:hAnsi="Times New Roman" w:eastAsia="宋体" w:cs="Times New Roman"/>
                      <w:color w:val="auto"/>
                      <w:highlight w:val="none"/>
                    </w:rPr>
                    <w:t>有组织排放</w:t>
                  </w:r>
                </w:p>
              </w:tc>
              <w:tc>
                <w:tcPr>
                  <w:tcW w:w="1229" w:type="pct"/>
                  <w:tcBorders>
                    <w:bottom w:val="single" w:color="auto" w:sz="4" w:space="0"/>
                    <w:tl2br w:val="nil"/>
                    <w:tr2bl w:val="nil"/>
                  </w:tcBorders>
                  <w:vAlign w:val="center"/>
                </w:tcPr>
                <w:p w14:paraId="38E72F44">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设备密闭收集通过</w:t>
                  </w:r>
                  <w:r>
                    <w:rPr>
                      <w:rFonts w:hint="default" w:ascii="Times New Roman" w:hAnsi="Times New Roman" w:eastAsia="宋体" w:cs="Times New Roman"/>
                      <w:color w:val="auto"/>
                      <w:highlight w:val="none"/>
                    </w:rPr>
                    <w:t>喷淋塔吸收处理后</w:t>
                  </w:r>
                  <w:r>
                    <w:rPr>
                      <w:rFonts w:hint="default" w:ascii="Times New Roman" w:hAnsi="Times New Roman" w:eastAsia="宋体" w:cs="Times New Roman"/>
                      <w:color w:val="auto"/>
                      <w:highlight w:val="none"/>
                      <w:lang w:val="en-US" w:eastAsia="zh-CN"/>
                    </w:rPr>
                    <w:t>通过15m排气筒（DA048）</w:t>
                  </w:r>
                  <w:r>
                    <w:rPr>
                      <w:rFonts w:hint="default" w:ascii="Times New Roman" w:hAnsi="Times New Roman" w:eastAsia="宋体" w:cs="Times New Roman"/>
                      <w:color w:val="auto"/>
                      <w:highlight w:val="none"/>
                    </w:rPr>
                    <w:t>有组织排放</w:t>
                  </w:r>
                </w:p>
              </w:tc>
              <w:tc>
                <w:tcPr>
                  <w:tcW w:w="571" w:type="pct"/>
                  <w:vMerge w:val="continue"/>
                  <w:tcBorders>
                    <w:tl2br w:val="nil"/>
                    <w:tr2bl w:val="nil"/>
                  </w:tcBorders>
                  <w:vAlign w:val="center"/>
                </w:tcPr>
                <w:p w14:paraId="366FC9C4">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p>
              </w:tc>
            </w:tr>
            <w:tr w14:paraId="57E9A07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3" w:hRule="atLeast"/>
                <w:jc w:val="center"/>
              </w:trPr>
              <w:tc>
                <w:tcPr>
                  <w:tcW w:w="394" w:type="pct"/>
                  <w:vMerge w:val="continue"/>
                  <w:tcBorders>
                    <w:tl2br w:val="nil"/>
                    <w:tr2bl w:val="nil"/>
                  </w:tcBorders>
                  <w:vAlign w:val="center"/>
                </w:tcPr>
                <w:p w14:paraId="6F671AE1">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p>
              </w:tc>
              <w:tc>
                <w:tcPr>
                  <w:tcW w:w="718" w:type="pct"/>
                  <w:tcBorders>
                    <w:bottom w:val="single" w:color="auto" w:sz="4" w:space="0"/>
                    <w:tl2br w:val="nil"/>
                    <w:tr2bl w:val="nil"/>
                  </w:tcBorders>
                  <w:vAlign w:val="center"/>
                </w:tcPr>
                <w:p w14:paraId="092CD044">
                  <w:pPr>
                    <w:spacing w:line="300" w:lineRule="exact"/>
                    <w:jc w:val="center"/>
                    <w:rPr>
                      <w:rFonts w:hint="default" w:ascii="Times New Roman" w:hAnsi="Times New Roman" w:eastAsia="宋体" w:cs="Times New Roman"/>
                      <w:color w:val="auto"/>
                      <w:highlight w:val="none"/>
                      <w:lang w:val="en-US" w:eastAsia="zh-CN"/>
                    </w:rPr>
                  </w:pPr>
                  <w:r>
                    <w:rPr>
                      <w:rFonts w:hint="default"/>
                      <w:color w:val="auto"/>
                      <w:sz w:val="21"/>
                      <w:szCs w:val="21"/>
                      <w:highlight w:val="none"/>
                      <w:lang w:val="en-US" w:eastAsia="zh-CN"/>
                    </w:rPr>
                    <w:t>碳氮共渗废气</w:t>
                  </w:r>
                </w:p>
              </w:tc>
              <w:tc>
                <w:tcPr>
                  <w:tcW w:w="803" w:type="pct"/>
                  <w:tcBorders>
                    <w:bottom w:val="single" w:color="auto" w:sz="4" w:space="0"/>
                    <w:tl2br w:val="nil"/>
                    <w:tr2bl w:val="nil"/>
                  </w:tcBorders>
                  <w:vAlign w:val="center"/>
                </w:tcPr>
                <w:p w14:paraId="567587EA">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highlight w:val="none"/>
                      <w:lang w:val="zh-CN"/>
                    </w:rPr>
                  </w:pPr>
                  <w:r>
                    <w:rPr>
                      <w:rFonts w:hint="eastAsia" w:ascii="Times New Roman" w:hAnsi="Times New Roman" w:eastAsia="宋体" w:cs="Times New Roman"/>
                      <w:color w:val="auto"/>
                      <w:highlight w:val="none"/>
                      <w:lang w:val="en-US" w:eastAsia="zh-CN"/>
                    </w:rPr>
                    <w:t>甲醇、氮氧化物、氨</w:t>
                  </w:r>
                </w:p>
              </w:tc>
              <w:tc>
                <w:tcPr>
                  <w:tcW w:w="1282" w:type="pct"/>
                  <w:tcBorders>
                    <w:bottom w:val="single" w:color="auto" w:sz="4" w:space="0"/>
                    <w:tl2br w:val="nil"/>
                    <w:tr2bl w:val="nil"/>
                  </w:tcBorders>
                  <w:vAlign w:val="center"/>
                </w:tcPr>
                <w:p w14:paraId="165B856B">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设备密闭/集气罩收集，</w:t>
                  </w:r>
                  <w:r>
                    <w:rPr>
                      <w:rFonts w:hint="eastAsia" w:ascii="Times New Roman" w:hAnsi="Times New Roman" w:eastAsia="宋体" w:cs="Times New Roman"/>
                      <w:color w:val="auto"/>
                      <w:highlight w:val="none"/>
                      <w:lang w:eastAsia="zh-CN"/>
                    </w:rPr>
                    <w:t>经热处理炉尾气燃烧处理后</w:t>
                  </w:r>
                  <w:r>
                    <w:rPr>
                      <w:rFonts w:hint="default" w:ascii="Times New Roman" w:hAnsi="Times New Roman" w:eastAsia="宋体" w:cs="Times New Roman"/>
                      <w:color w:val="auto"/>
                      <w:highlight w:val="none"/>
                      <w:lang w:val="en-US" w:eastAsia="zh-CN"/>
                    </w:rPr>
                    <w:t>通过15m排气筒（DA044、DA045、DA046）</w:t>
                  </w:r>
                  <w:r>
                    <w:rPr>
                      <w:rFonts w:hint="default" w:ascii="Times New Roman" w:hAnsi="Times New Roman" w:eastAsia="宋体" w:cs="Times New Roman"/>
                      <w:color w:val="auto"/>
                      <w:highlight w:val="none"/>
                    </w:rPr>
                    <w:t>有组织排放</w:t>
                  </w:r>
                </w:p>
              </w:tc>
              <w:tc>
                <w:tcPr>
                  <w:tcW w:w="1229" w:type="pct"/>
                  <w:tcBorders>
                    <w:bottom w:val="single" w:color="auto" w:sz="4" w:space="0"/>
                    <w:tl2br w:val="nil"/>
                    <w:tr2bl w:val="nil"/>
                  </w:tcBorders>
                  <w:vAlign w:val="center"/>
                </w:tcPr>
                <w:p w14:paraId="3C366E76">
                  <w:pPr>
                    <w:keepNext w:val="0"/>
                    <w:keepLines w:val="0"/>
                    <w:pageBreakBefore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经</w:t>
                  </w:r>
                  <w:r>
                    <w:rPr>
                      <w:rFonts w:hint="eastAsia" w:ascii="Times New Roman" w:hAnsi="Times New Roman" w:eastAsia="宋体" w:cs="Times New Roman"/>
                      <w:color w:val="auto"/>
                      <w:highlight w:val="none"/>
                      <w:lang w:val="en-US" w:eastAsia="zh-CN"/>
                    </w:rPr>
                    <w:t>设备密闭/集气罩收集，</w:t>
                  </w:r>
                  <w:r>
                    <w:rPr>
                      <w:rFonts w:hint="eastAsia" w:ascii="Times New Roman" w:hAnsi="Times New Roman" w:eastAsia="宋体" w:cs="Times New Roman"/>
                      <w:color w:val="auto"/>
                      <w:highlight w:val="none"/>
                      <w:lang w:eastAsia="zh-CN"/>
                    </w:rPr>
                    <w:t>经热处理炉尾气燃烧处理后</w:t>
                  </w:r>
                  <w:r>
                    <w:rPr>
                      <w:rFonts w:hint="default" w:ascii="Times New Roman" w:hAnsi="Times New Roman" w:eastAsia="宋体" w:cs="Times New Roman"/>
                      <w:color w:val="auto"/>
                      <w:highlight w:val="none"/>
                      <w:lang w:val="en-US" w:eastAsia="zh-CN"/>
                    </w:rPr>
                    <w:t>通过15m排气筒（DA044、DA045、DA046）</w:t>
                  </w:r>
                  <w:r>
                    <w:rPr>
                      <w:rFonts w:hint="default" w:ascii="Times New Roman" w:hAnsi="Times New Roman" w:eastAsia="宋体" w:cs="Times New Roman"/>
                      <w:color w:val="auto"/>
                      <w:highlight w:val="none"/>
                    </w:rPr>
                    <w:t>有组织排放</w:t>
                  </w:r>
                </w:p>
              </w:tc>
              <w:tc>
                <w:tcPr>
                  <w:tcW w:w="571" w:type="pct"/>
                  <w:vMerge w:val="continue"/>
                  <w:tcBorders>
                    <w:tl2br w:val="nil"/>
                    <w:tr2bl w:val="nil"/>
                  </w:tcBorders>
                  <w:vAlign w:val="center"/>
                </w:tcPr>
                <w:p w14:paraId="6616C9B9">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p>
              </w:tc>
            </w:tr>
            <w:tr w14:paraId="5BD33B65">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90" w:hRule="atLeast"/>
                <w:jc w:val="center"/>
              </w:trPr>
              <w:tc>
                <w:tcPr>
                  <w:tcW w:w="394" w:type="pct"/>
                  <w:tcBorders>
                    <w:tl2br w:val="nil"/>
                    <w:tr2bl w:val="nil"/>
                  </w:tcBorders>
                  <w:vAlign w:val="center"/>
                </w:tcPr>
                <w:p w14:paraId="5B0E1757">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718" w:type="pct"/>
                  <w:tcBorders>
                    <w:right w:val="single" w:color="auto" w:sz="4" w:space="0"/>
                    <w:tl2br w:val="nil"/>
                    <w:tr2bl w:val="nil"/>
                  </w:tcBorders>
                  <w:vAlign w:val="center"/>
                </w:tcPr>
                <w:p w14:paraId="4A623CBA">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设备噪声</w:t>
                  </w:r>
                </w:p>
              </w:tc>
              <w:tc>
                <w:tcPr>
                  <w:tcW w:w="803" w:type="pct"/>
                  <w:tcBorders>
                    <w:left w:val="single" w:color="auto" w:sz="4" w:space="0"/>
                    <w:tl2br w:val="nil"/>
                    <w:tr2bl w:val="nil"/>
                  </w:tcBorders>
                  <w:vAlign w:val="center"/>
                </w:tcPr>
                <w:p w14:paraId="38517CD9">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LeqdB</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1282" w:type="pct"/>
                  <w:tcBorders>
                    <w:tl2br w:val="nil"/>
                    <w:tr2bl w:val="nil"/>
                  </w:tcBorders>
                  <w:vAlign w:val="center"/>
                </w:tcPr>
                <w:p w14:paraId="4987B5F0">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设备减振，建筑隔</w:t>
                  </w:r>
                  <w:r>
                    <w:rPr>
                      <w:rFonts w:hint="default" w:ascii="Times New Roman" w:hAnsi="Times New Roman" w:eastAsia="宋体" w:cs="Times New Roman"/>
                      <w:color w:val="auto"/>
                      <w:highlight w:val="none"/>
                    </w:rPr>
                    <w:t>声</w:t>
                  </w:r>
                </w:p>
              </w:tc>
              <w:tc>
                <w:tcPr>
                  <w:tcW w:w="1229" w:type="pct"/>
                  <w:tcBorders>
                    <w:tl2br w:val="nil"/>
                    <w:tr2bl w:val="nil"/>
                  </w:tcBorders>
                  <w:vAlign w:val="center"/>
                </w:tcPr>
                <w:p w14:paraId="49BB9749">
                  <w:pPr>
                    <w:pStyle w:val="54"/>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lang w:val="en-US" w:eastAsia="zh-CN"/>
                    </w:rPr>
                    <w:t>设备减振，建筑隔</w:t>
                  </w:r>
                  <w:r>
                    <w:rPr>
                      <w:rFonts w:hint="default" w:ascii="Times New Roman" w:hAnsi="Times New Roman" w:eastAsia="宋体" w:cs="Times New Roman"/>
                      <w:color w:val="auto"/>
                      <w:highlight w:val="none"/>
                    </w:rPr>
                    <w:t>声</w:t>
                  </w:r>
                </w:p>
              </w:tc>
              <w:tc>
                <w:tcPr>
                  <w:tcW w:w="571" w:type="pct"/>
                  <w:vMerge w:val="continue"/>
                  <w:tcBorders>
                    <w:tl2br w:val="nil"/>
                    <w:tr2bl w:val="nil"/>
                  </w:tcBorders>
                  <w:vAlign w:val="center"/>
                </w:tcPr>
                <w:p w14:paraId="50CB5916">
                  <w:pPr>
                    <w:keepNext w:val="0"/>
                    <w:keepLines w:val="0"/>
                    <w:pageBreakBefore w:val="0"/>
                    <w:kinsoku/>
                    <w:wordWrap/>
                    <w:overflowPunct/>
                    <w:topLinePunct w:val="0"/>
                    <w:autoSpaceDE/>
                    <w:autoSpaceDN/>
                    <w:bidi w:val="0"/>
                    <w:spacing w:line="240" w:lineRule="exact"/>
                    <w:ind w:firstLine="460"/>
                    <w:jc w:val="center"/>
                    <w:textAlignment w:val="auto"/>
                    <w:rPr>
                      <w:rFonts w:hint="default" w:ascii="Times New Roman" w:hAnsi="Times New Roman" w:eastAsia="宋体" w:cs="Times New Roman"/>
                      <w:color w:val="auto"/>
                      <w:szCs w:val="21"/>
                      <w:highlight w:val="none"/>
                    </w:rPr>
                  </w:pPr>
                </w:p>
              </w:tc>
            </w:tr>
            <w:tr w14:paraId="1E5AF4B6">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559" w:hRule="atLeast"/>
                <w:jc w:val="center"/>
              </w:trPr>
              <w:tc>
                <w:tcPr>
                  <w:tcW w:w="394" w:type="pct"/>
                  <w:vMerge w:val="restart"/>
                  <w:tcBorders>
                    <w:tl2br w:val="nil"/>
                    <w:tr2bl w:val="nil"/>
                  </w:tcBorders>
                  <w:vAlign w:val="center"/>
                </w:tcPr>
                <w:p w14:paraId="1AC6C23C">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718" w:type="pct"/>
                  <w:vMerge w:val="restart"/>
                  <w:tcBorders>
                    <w:right w:val="single" w:color="auto" w:sz="4" w:space="0"/>
                    <w:tl2br w:val="nil"/>
                    <w:tr2bl w:val="nil"/>
                  </w:tcBorders>
                  <w:vAlign w:val="center"/>
                </w:tcPr>
                <w:p w14:paraId="45541146">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运营过程</w:t>
                  </w:r>
                </w:p>
              </w:tc>
              <w:tc>
                <w:tcPr>
                  <w:tcW w:w="803" w:type="pct"/>
                  <w:tcBorders>
                    <w:left w:val="single" w:color="auto" w:sz="4" w:space="0"/>
                    <w:tl2br w:val="nil"/>
                    <w:tr2bl w:val="nil"/>
                  </w:tcBorders>
                  <w:vAlign w:val="center"/>
                </w:tcPr>
                <w:p w14:paraId="0FA66E43">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一般固废</w:t>
                  </w:r>
                </w:p>
              </w:tc>
              <w:tc>
                <w:tcPr>
                  <w:tcW w:w="2130" w:type="dxa"/>
                  <w:tcBorders>
                    <w:tl2br w:val="nil"/>
                    <w:tr2bl w:val="nil"/>
                  </w:tcBorders>
                  <w:vAlign w:val="center"/>
                </w:tcPr>
                <w:p w14:paraId="1D91BF85">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生活垃圾由环卫部门清运；隔油池废油脂委托专业单位处置；含油金属屑收集后静置打包无滴漏委托专业单位利用，利用过程豁免管理</w:t>
                  </w:r>
                </w:p>
              </w:tc>
              <w:tc>
                <w:tcPr>
                  <w:tcW w:w="2042" w:type="dxa"/>
                  <w:tcBorders>
                    <w:tl2br w:val="nil"/>
                    <w:tr2bl w:val="nil"/>
                  </w:tcBorders>
                  <w:vAlign w:val="center"/>
                </w:tcPr>
                <w:p w14:paraId="641077D3">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生活垃圾由环卫部门清运；隔油池废油脂委托专业单位处置；含油金属屑收集后静置打包无滴漏委托专业单位利用，利用过程豁免管理</w:t>
                  </w:r>
                </w:p>
              </w:tc>
              <w:tc>
                <w:tcPr>
                  <w:tcW w:w="571" w:type="pct"/>
                  <w:vMerge w:val="continue"/>
                  <w:tcBorders>
                    <w:tl2br w:val="nil"/>
                    <w:tr2bl w:val="nil"/>
                  </w:tcBorders>
                  <w:vAlign w:val="center"/>
                </w:tcPr>
                <w:p w14:paraId="4CB5B736">
                  <w:pPr>
                    <w:keepNext w:val="0"/>
                    <w:keepLines w:val="0"/>
                    <w:pageBreakBefore w:val="0"/>
                    <w:kinsoku/>
                    <w:wordWrap/>
                    <w:overflowPunct/>
                    <w:topLinePunct w:val="0"/>
                    <w:autoSpaceDE/>
                    <w:autoSpaceDN/>
                    <w:bidi w:val="0"/>
                    <w:spacing w:line="240" w:lineRule="exact"/>
                    <w:ind w:firstLine="460"/>
                    <w:jc w:val="center"/>
                    <w:textAlignment w:val="auto"/>
                    <w:rPr>
                      <w:rFonts w:hint="default" w:ascii="Times New Roman" w:hAnsi="Times New Roman" w:eastAsia="宋体" w:cs="Times New Roman"/>
                      <w:color w:val="auto"/>
                      <w:szCs w:val="21"/>
                      <w:highlight w:val="none"/>
                    </w:rPr>
                  </w:pPr>
                </w:p>
              </w:tc>
            </w:tr>
            <w:tr w14:paraId="0ECFDE74">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0" w:type="dxa"/>
                  <w:bottom w:w="0" w:type="dxa"/>
                  <w:right w:w="0" w:type="dxa"/>
                </w:tblCellMar>
              </w:tblPrEx>
              <w:trPr>
                <w:trHeight w:val="23" w:hRule="atLeast"/>
                <w:jc w:val="center"/>
              </w:trPr>
              <w:tc>
                <w:tcPr>
                  <w:tcW w:w="394" w:type="pct"/>
                  <w:vMerge w:val="continue"/>
                  <w:tcBorders>
                    <w:tl2br w:val="nil"/>
                    <w:tr2bl w:val="nil"/>
                  </w:tcBorders>
                  <w:vAlign w:val="center"/>
                </w:tcPr>
                <w:p w14:paraId="5782AAC4">
                  <w:pPr>
                    <w:pStyle w:val="40"/>
                    <w:keepNext w:val="0"/>
                    <w:keepLines w:val="0"/>
                    <w:pageBreakBefore w:val="0"/>
                    <w:kinsoku/>
                    <w:wordWrap/>
                    <w:overflowPunct/>
                    <w:topLinePunct w:val="0"/>
                    <w:autoSpaceDE/>
                    <w:autoSpaceDN/>
                    <w:bidi w:val="0"/>
                    <w:spacing w:line="240" w:lineRule="exact"/>
                    <w:textAlignment w:val="auto"/>
                    <w:rPr>
                      <w:rFonts w:hint="default" w:ascii="Times New Roman" w:hAnsi="Times New Roman" w:eastAsia="宋体" w:cs="Times New Roman"/>
                      <w:color w:val="auto"/>
                      <w:szCs w:val="21"/>
                      <w:highlight w:val="none"/>
                    </w:rPr>
                  </w:pPr>
                </w:p>
              </w:tc>
              <w:tc>
                <w:tcPr>
                  <w:tcW w:w="718" w:type="pct"/>
                  <w:vMerge w:val="continue"/>
                  <w:tcBorders>
                    <w:right w:val="single" w:color="auto" w:sz="4" w:space="0"/>
                    <w:tl2br w:val="nil"/>
                    <w:tr2bl w:val="nil"/>
                  </w:tcBorders>
                  <w:vAlign w:val="center"/>
                </w:tcPr>
                <w:p w14:paraId="084BB56E">
                  <w:pPr>
                    <w:keepNext w:val="0"/>
                    <w:keepLines w:val="0"/>
                    <w:pageBreakBefore w:val="0"/>
                    <w:widowControl/>
                    <w:kinsoku/>
                    <w:wordWrap/>
                    <w:overflowPunct/>
                    <w:topLinePunct w:val="0"/>
                    <w:autoSpaceDE/>
                    <w:autoSpaceDN/>
                    <w:bidi w:val="0"/>
                    <w:spacing w:line="240" w:lineRule="exact"/>
                    <w:jc w:val="center"/>
                    <w:textAlignment w:val="auto"/>
                    <w:rPr>
                      <w:rFonts w:hint="default" w:ascii="Times New Roman" w:hAnsi="Times New Roman" w:eastAsia="宋体" w:cs="Times New Roman"/>
                      <w:color w:val="auto"/>
                      <w:szCs w:val="21"/>
                      <w:highlight w:val="none"/>
                    </w:rPr>
                  </w:pPr>
                </w:p>
              </w:tc>
              <w:tc>
                <w:tcPr>
                  <w:tcW w:w="803" w:type="pct"/>
                  <w:tcBorders>
                    <w:left w:val="single" w:color="auto" w:sz="4" w:space="0"/>
                    <w:tl2br w:val="nil"/>
                    <w:tr2bl w:val="nil"/>
                  </w:tcBorders>
                  <w:vAlign w:val="center"/>
                </w:tcPr>
                <w:p w14:paraId="77E7C349">
                  <w:pPr>
                    <w:keepNext w:val="0"/>
                    <w:keepLines w:val="0"/>
                    <w:pageBreakBefore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危险废物</w:t>
                  </w:r>
                </w:p>
              </w:tc>
              <w:tc>
                <w:tcPr>
                  <w:tcW w:w="2130" w:type="dxa"/>
                  <w:tcBorders>
                    <w:tl2br w:val="nil"/>
                    <w:tr2bl w:val="nil"/>
                  </w:tcBorders>
                  <w:vAlign w:val="center"/>
                </w:tcPr>
                <w:p w14:paraId="3ABC0A56">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热处理废渣、废乳化液、表面处理废物（含油铁泥）、废脱脂槽液、废发黑槽液、废油、蒸发器废液、废包装桶、含油垃圾、废试剂瓶、含油滤芯</w:t>
                  </w:r>
                  <w:r>
                    <w:rPr>
                      <w:rFonts w:hint="eastAsia" w:ascii="Times New Roman" w:hAnsi="Times New Roman" w:eastAsia="宋体" w:cs="Times New Roman"/>
                      <w:color w:val="auto"/>
                      <w:szCs w:val="21"/>
                      <w:highlight w:val="none"/>
                      <w:lang w:eastAsia="zh-CN"/>
                    </w:rPr>
                    <w:t>危废仓库</w:t>
                  </w:r>
                  <w:r>
                    <w:rPr>
                      <w:rFonts w:hint="default" w:ascii="Times New Roman" w:hAnsi="Times New Roman" w:eastAsia="宋体" w:cs="Times New Roman"/>
                      <w:color w:val="auto"/>
                      <w:szCs w:val="21"/>
                      <w:highlight w:val="none"/>
                    </w:rPr>
                    <w:t>暂存并委托有资质单位处置</w:t>
                  </w:r>
                </w:p>
              </w:tc>
              <w:tc>
                <w:tcPr>
                  <w:tcW w:w="2042" w:type="dxa"/>
                  <w:tcBorders>
                    <w:tl2br w:val="nil"/>
                    <w:tr2bl w:val="nil"/>
                  </w:tcBorders>
                  <w:vAlign w:val="center"/>
                </w:tcPr>
                <w:p w14:paraId="6074BFEC">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热处理废渣、废乳化液、表面处理废物（含油铁泥）、废脱脂槽液、废发黑槽液、废油、蒸发器废液、废包装桶、含油垃圾、废试剂瓶、含油滤芯</w:t>
                  </w:r>
                  <w:r>
                    <w:rPr>
                      <w:rFonts w:hint="eastAsia" w:ascii="Times New Roman" w:hAnsi="Times New Roman" w:eastAsia="宋体" w:cs="Times New Roman"/>
                      <w:color w:val="auto"/>
                      <w:szCs w:val="21"/>
                      <w:highlight w:val="none"/>
                      <w:lang w:eastAsia="zh-CN"/>
                    </w:rPr>
                    <w:t>危废仓库</w:t>
                  </w:r>
                  <w:r>
                    <w:rPr>
                      <w:rFonts w:hint="default" w:ascii="Times New Roman" w:hAnsi="Times New Roman" w:eastAsia="宋体" w:cs="Times New Roman"/>
                      <w:color w:val="auto"/>
                      <w:szCs w:val="21"/>
                      <w:highlight w:val="none"/>
                    </w:rPr>
                    <w:t>暂存并委托有资质单位处置</w:t>
                  </w:r>
                </w:p>
              </w:tc>
              <w:tc>
                <w:tcPr>
                  <w:tcW w:w="571" w:type="pct"/>
                  <w:vMerge w:val="continue"/>
                  <w:tcBorders>
                    <w:tl2br w:val="nil"/>
                    <w:tr2bl w:val="nil"/>
                  </w:tcBorders>
                  <w:vAlign w:val="center"/>
                </w:tcPr>
                <w:p w14:paraId="5FE9F3D0">
                  <w:pPr>
                    <w:keepNext w:val="0"/>
                    <w:keepLines w:val="0"/>
                    <w:pageBreakBefore w:val="0"/>
                    <w:kinsoku/>
                    <w:wordWrap/>
                    <w:overflowPunct/>
                    <w:topLinePunct w:val="0"/>
                    <w:autoSpaceDE/>
                    <w:autoSpaceDN/>
                    <w:bidi w:val="0"/>
                    <w:spacing w:line="240" w:lineRule="exact"/>
                    <w:ind w:firstLine="460"/>
                    <w:jc w:val="center"/>
                    <w:textAlignment w:val="auto"/>
                    <w:rPr>
                      <w:rFonts w:hint="default" w:ascii="Times New Roman" w:hAnsi="Times New Roman" w:eastAsia="宋体" w:cs="Times New Roman"/>
                      <w:color w:val="auto"/>
                      <w:szCs w:val="21"/>
                      <w:highlight w:val="none"/>
                    </w:rPr>
                  </w:pPr>
                </w:p>
              </w:tc>
            </w:tr>
          </w:tbl>
          <w:p w14:paraId="33D11A23">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p>
        </w:tc>
      </w:tr>
    </w:tbl>
    <w:p w14:paraId="7CC9555B">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br w:type="page"/>
      </w:r>
    </w:p>
    <w:p w14:paraId="72C46A24">
      <w:pPr>
        <w:keepNext w:val="0"/>
        <w:keepLines w:val="0"/>
        <w:pageBreakBefore w:val="0"/>
        <w:kinsoku/>
        <w:wordWrap/>
        <w:overflowPunct/>
        <w:topLinePunct w:val="0"/>
        <w:autoSpaceDN/>
        <w:bidi w:val="0"/>
        <w:spacing w:line="460" w:lineRule="exact"/>
        <w:outlineLvl w:val="0"/>
        <w:rPr>
          <w:rFonts w:hint="default" w:ascii="Times New Roman" w:hAnsi="Times New Roman" w:eastAsia="宋体" w:cs="Times New Roman"/>
          <w:b/>
          <w:bCs/>
          <w:color w:val="auto"/>
          <w:sz w:val="28"/>
          <w:highlight w:val="none"/>
        </w:rPr>
      </w:pPr>
      <w:bookmarkStart w:id="5" w:name="_Toc17051"/>
      <w:r>
        <w:rPr>
          <w:rFonts w:hint="default" w:ascii="Times New Roman" w:hAnsi="Times New Roman" w:eastAsia="宋体" w:cs="Times New Roman"/>
          <w:b/>
          <w:bCs/>
          <w:color w:val="auto"/>
          <w:sz w:val="28"/>
          <w:highlight w:val="none"/>
        </w:rPr>
        <w:t>表四建设项目环境影响报告表主要结论及审批部门审批决定</w:t>
      </w:r>
      <w:bookmarkEnd w:id="5"/>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E0A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9" w:hRule="atLeast"/>
        </w:trPr>
        <w:tc>
          <w:tcPr>
            <w:tcW w:w="8522" w:type="dxa"/>
          </w:tcPr>
          <w:p w14:paraId="1EF164C5">
            <w:pPr>
              <w:keepNext w:val="0"/>
              <w:keepLines w:val="0"/>
              <w:pageBreakBefore w:val="0"/>
              <w:kinsoku/>
              <w:wordWrap/>
              <w:overflowPunct/>
              <w:topLinePunct w:val="0"/>
              <w:autoSpaceDN/>
              <w:bidi w:val="0"/>
              <w:spacing w:before="62" w:beforeLines="20" w:line="460" w:lineRule="exact"/>
              <w:rPr>
                <w:rFonts w:hint="default" w:ascii="Times New Roman" w:hAnsi="Times New Roman" w:eastAsia="宋体" w:cs="Times New Roman"/>
                <w:b/>
                <w:bCs/>
                <w:color w:val="auto"/>
                <w:sz w:val="28"/>
                <w:szCs w:val="28"/>
                <w:highlight w:val="none"/>
                <w:lang w:val="zh-CN"/>
              </w:rPr>
            </w:pPr>
            <w:r>
              <w:rPr>
                <w:rFonts w:hint="default" w:ascii="Times New Roman" w:hAnsi="Times New Roman" w:eastAsia="宋体" w:cs="Times New Roman"/>
                <w:b/>
                <w:bCs/>
                <w:color w:val="auto"/>
                <w:sz w:val="28"/>
                <w:szCs w:val="28"/>
                <w:highlight w:val="none"/>
              </w:rPr>
              <w:t>1、</w:t>
            </w:r>
            <w:r>
              <w:rPr>
                <w:rFonts w:hint="default" w:ascii="Times New Roman" w:hAnsi="Times New Roman" w:eastAsia="宋体" w:cs="Times New Roman"/>
                <w:b/>
                <w:bCs/>
                <w:color w:val="auto"/>
                <w:sz w:val="28"/>
                <w:szCs w:val="28"/>
                <w:highlight w:val="none"/>
                <w:lang w:val="zh-CN"/>
              </w:rPr>
              <w:t>环境影响报告表主要结论</w:t>
            </w:r>
          </w:p>
          <w:p w14:paraId="4D67CCDC">
            <w:pPr>
              <w:keepNext w:val="0"/>
              <w:keepLines w:val="0"/>
              <w:pageBreakBefore w:val="0"/>
              <w:kinsoku/>
              <w:wordWrap/>
              <w:overflowPunct/>
              <w:topLinePunct w:val="0"/>
              <w:autoSpaceDN/>
              <w:bidi w:val="0"/>
              <w:spacing w:before="62" w:beforeLines="20" w:line="46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本次验收项目主要从事</w:t>
            </w:r>
            <w:r>
              <w:rPr>
                <w:rFonts w:hint="default" w:ascii="Times New Roman" w:hAnsi="Times New Roman" w:eastAsia="宋体" w:cs="Times New Roman"/>
                <w:color w:val="auto"/>
                <w:sz w:val="24"/>
                <w:szCs w:val="24"/>
                <w:highlight w:val="none"/>
                <w:lang w:val="en-US" w:eastAsia="zh-CN"/>
              </w:rPr>
              <w:t>工业滚动轴承</w:t>
            </w:r>
            <w:r>
              <w:rPr>
                <w:rFonts w:hint="default" w:ascii="Times New Roman" w:hAnsi="Times New Roman" w:eastAsia="宋体" w:cs="Times New Roman"/>
                <w:color w:val="auto"/>
                <w:sz w:val="24"/>
                <w:highlight w:val="none"/>
                <w:lang w:val="zh-CN"/>
              </w:rPr>
              <w:t>制造，项目完成后，</w:t>
            </w:r>
            <w:r>
              <w:rPr>
                <w:rFonts w:hint="default" w:ascii="Times New Roman" w:hAnsi="Times New Roman" w:eastAsia="宋体" w:cs="Times New Roman"/>
                <w:color w:val="auto"/>
                <w:sz w:val="24"/>
                <w:szCs w:val="24"/>
                <w:highlight w:val="none"/>
                <w:lang w:val="en-US" w:eastAsia="zh-CN"/>
              </w:rPr>
              <w:t>年产970万台套工业滚动轴承</w:t>
            </w:r>
            <w:r>
              <w:rPr>
                <w:rFonts w:hint="default" w:ascii="Times New Roman" w:hAnsi="Times New Roman" w:eastAsia="宋体" w:cs="Times New Roman"/>
                <w:color w:val="auto"/>
                <w:sz w:val="24"/>
                <w:highlight w:val="none"/>
                <w:lang w:val="zh-CN"/>
              </w:rPr>
              <w:t>。根据《报告表》结论及建议，在符合相关规划要求并落实《报告表》所提出的相关污染防治和环境风险防范措施，确保各类污染物稳定达标排放且符合总量控制要求的前提下，从环境保护角度分析，同意你公司按《报告表》所述进行建设。</w:t>
            </w:r>
          </w:p>
          <w:p w14:paraId="6EF2CFBF">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t>2、主要环评建议及环评批复落实情况</w:t>
            </w:r>
          </w:p>
          <w:p w14:paraId="0EC43F8F">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b/>
                <w:bCs/>
                <w:color w:val="auto"/>
                <w:sz w:val="24"/>
                <w:highlight w:val="none"/>
              </w:rPr>
            </w:pPr>
            <w:bookmarkStart w:id="6" w:name="_Toc1511"/>
            <w:r>
              <w:rPr>
                <w:rFonts w:hint="default" w:ascii="Times New Roman" w:hAnsi="Times New Roman" w:eastAsia="宋体" w:cs="Times New Roman"/>
                <w:b/>
                <w:bCs/>
                <w:color w:val="auto"/>
                <w:sz w:val="24"/>
                <w:highlight w:val="none"/>
              </w:rPr>
              <w:t>表4-1环评批复意见落实情况</w:t>
            </w:r>
            <w:bookmarkEnd w:id="6"/>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5"/>
              <w:gridCol w:w="3413"/>
              <w:gridCol w:w="3740"/>
              <w:gridCol w:w="875"/>
            </w:tblGrid>
            <w:tr w14:paraId="15E726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65" w:type="pct"/>
                  <w:tcMar>
                    <w:left w:w="0" w:type="dxa"/>
                    <w:right w:w="0" w:type="dxa"/>
                  </w:tcMar>
                  <w:vAlign w:val="center"/>
                </w:tcPr>
                <w:p w14:paraId="210AF2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2055" w:type="pct"/>
                  <w:tcMar>
                    <w:left w:w="0" w:type="dxa"/>
                    <w:right w:w="0" w:type="dxa"/>
                  </w:tcMar>
                  <w:vAlign w:val="center"/>
                </w:tcPr>
                <w:p w14:paraId="6C4018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环评批复</w:t>
                  </w:r>
                </w:p>
              </w:tc>
              <w:tc>
                <w:tcPr>
                  <w:tcW w:w="2252" w:type="pct"/>
                  <w:tcMar>
                    <w:left w:w="0" w:type="dxa"/>
                    <w:right w:w="0" w:type="dxa"/>
                  </w:tcMar>
                  <w:vAlign w:val="center"/>
                </w:tcPr>
                <w:p w14:paraId="4B676E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具体落实情况</w:t>
                  </w:r>
                </w:p>
              </w:tc>
              <w:tc>
                <w:tcPr>
                  <w:tcW w:w="526" w:type="pct"/>
                  <w:tcMar>
                    <w:left w:w="0" w:type="dxa"/>
                    <w:right w:w="0" w:type="dxa"/>
                  </w:tcMar>
                  <w:vAlign w:val="center"/>
                </w:tcPr>
                <w:p w14:paraId="56E867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环评相符性</w:t>
                  </w:r>
                </w:p>
              </w:tc>
            </w:tr>
            <w:tr w14:paraId="4C353E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 w:type="pct"/>
                  <w:tcMar>
                    <w:left w:w="0" w:type="dxa"/>
                    <w:right w:w="0" w:type="dxa"/>
                  </w:tcMar>
                  <w:vAlign w:val="center"/>
                </w:tcPr>
                <w:p w14:paraId="079CF1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055" w:type="pct"/>
                  <w:tcMar>
                    <w:left w:w="0" w:type="dxa"/>
                    <w:right w:w="0" w:type="dxa"/>
                  </w:tcMar>
                  <w:vAlign w:val="center"/>
                </w:tcPr>
                <w:p w14:paraId="581593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本项目实行雨、污分流。脱脂漂洗废水、发黑漂洗废水分别经厂区自建污水处理站预处理后接管至科学园污水处理厂深度处理，尾水达《地表水环境质量标准》（GB3838</w:t>
                  </w:r>
                  <w:r>
                    <w:rPr>
                      <w:rFonts w:hint="eastAsia"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lang w:val="zh-CN"/>
                    </w:rPr>
                    <w:t>2002）中Ⅳ类标准后排入秦淮河，氨氮执行《城镇污水处理厂污染物排放标准》一级A标准</w:t>
                  </w:r>
                  <w:r>
                    <w:rPr>
                      <w:rFonts w:hint="eastAsia"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lang w:val="zh-CN"/>
                    </w:rPr>
                    <w:t xml:space="preserve">GB18918-2002 </w:t>
                  </w:r>
                  <w:r>
                    <w:rPr>
                      <w:rFonts w:hint="eastAsia"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lang w:val="zh-CN" w:eastAsia="zh-CN"/>
                    </w:rPr>
                    <w:t>。</w:t>
                  </w:r>
                </w:p>
              </w:tc>
              <w:tc>
                <w:tcPr>
                  <w:tcW w:w="2252" w:type="pct"/>
                  <w:tcMar>
                    <w:left w:w="0" w:type="dxa"/>
                    <w:right w:w="0" w:type="dxa"/>
                  </w:tcMar>
                  <w:vAlign w:val="center"/>
                </w:tcPr>
                <w:p w14:paraId="2A68CEA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该项目</w:t>
                  </w:r>
                  <w:r>
                    <w:rPr>
                      <w:rFonts w:hint="default" w:ascii="Times New Roman" w:hAnsi="Times New Roman" w:eastAsia="宋体" w:cs="Times New Roman"/>
                      <w:color w:val="auto"/>
                      <w:szCs w:val="21"/>
                      <w:highlight w:val="none"/>
                      <w:lang w:val="en-US" w:eastAsia="zh-CN"/>
                    </w:rPr>
                    <w:t>生产废水依托蒸发器冷凝浓缩+厂区已建污水处理站处理后汇入市政管网送至科学园污水处理厂</w:t>
                  </w:r>
                  <w:r>
                    <w:rPr>
                      <w:rFonts w:hint="eastAsia"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lang w:val="zh-CN"/>
                    </w:rPr>
                    <w:t>科学园污水处理厂尾水执行《地表水环境质量标准》（GB3838-2002）中Ⅳ类标准，</w:t>
                  </w:r>
                  <w:r>
                    <w:rPr>
                      <w:rFonts w:hint="default" w:ascii="Times New Roman" w:hAnsi="Times New Roman" w:eastAsia="宋体" w:cs="Times New Roman"/>
                      <w:color w:val="auto"/>
                      <w:szCs w:val="21"/>
                      <w:highlight w:val="none"/>
                      <w:lang w:val="en-US" w:eastAsia="zh-CN"/>
                    </w:rPr>
                    <w:t>其中</w:t>
                  </w:r>
                  <w:r>
                    <w:rPr>
                      <w:rFonts w:hint="default" w:ascii="Times New Roman" w:hAnsi="Times New Roman" w:eastAsia="宋体" w:cs="Times New Roman"/>
                      <w:color w:val="auto"/>
                      <w:szCs w:val="21"/>
                      <w:highlight w:val="none"/>
                      <w:lang w:val="zh-CN"/>
                    </w:rPr>
                    <w:t>氨氮执行《城镇污水处理厂污染物排放标准》一级A标准（GB18918-2002），尾水达标排入</w:t>
                  </w:r>
                  <w:r>
                    <w:rPr>
                      <w:rFonts w:hint="default" w:ascii="Times New Roman" w:hAnsi="Times New Roman" w:eastAsia="宋体" w:cs="Times New Roman"/>
                      <w:color w:val="auto"/>
                      <w:szCs w:val="21"/>
                      <w:highlight w:val="none"/>
                      <w:lang w:val="zh-CN" w:eastAsia="zh-CN"/>
                    </w:rPr>
                    <w:t>秦淮河。</w:t>
                  </w:r>
                </w:p>
              </w:tc>
              <w:tc>
                <w:tcPr>
                  <w:tcW w:w="526" w:type="pct"/>
                  <w:tcMar>
                    <w:left w:w="0" w:type="dxa"/>
                    <w:right w:w="0" w:type="dxa"/>
                  </w:tcMar>
                  <w:vAlign w:val="center"/>
                </w:tcPr>
                <w:p w14:paraId="364C3B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与环评相符</w:t>
                  </w:r>
                </w:p>
              </w:tc>
            </w:tr>
            <w:tr w14:paraId="5275AB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 w:type="pct"/>
                  <w:tcMar>
                    <w:left w:w="0" w:type="dxa"/>
                    <w:right w:w="0" w:type="dxa"/>
                  </w:tcMar>
                  <w:vAlign w:val="center"/>
                </w:tcPr>
                <w:p w14:paraId="7D1FB63A">
                  <w:pPr>
                    <w:keepNext w:val="0"/>
                    <w:keepLines w:val="0"/>
                    <w:pageBreakBefore w:val="0"/>
                    <w:widowControl w:val="0"/>
                    <w:kinsoku/>
                    <w:wordWrap/>
                    <w:overflowPunct/>
                    <w:topLinePunct w:val="0"/>
                    <w:autoSpaceDE/>
                    <w:autoSpaceDN/>
                    <w:bidi w:val="0"/>
                    <w:adjustRightInd/>
                    <w:snapToGrid/>
                    <w:spacing w:line="240" w:lineRule="exact"/>
                    <w:ind w:right="42" w:rightChars="2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055" w:type="pct"/>
                  <w:tcMar>
                    <w:left w:w="0" w:type="dxa"/>
                    <w:right w:w="0" w:type="dxa"/>
                  </w:tcMar>
                  <w:vAlign w:val="center"/>
                </w:tcPr>
                <w:p w14:paraId="4F94C5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rPr>
                    <w:t>落实大气污染防治措施。碳氮共渗废气经有效收集处理后分别通过3根15m高排气筒（DA044、DA0455、DA046）排放；清洗废气经有效收集处理后通过15m高排气筒 （DA047）排放；发黑废气经有效收集处理后通过15m高排气筒（DA048）排放；机加工油雾经有效收集处理后于车间内无组织排放。其中非甲烷总烃、颗粒物有组织排放执行《</w:t>
                  </w:r>
                  <w:r>
                    <w:rPr>
                      <w:rFonts w:hint="eastAsia" w:ascii="Times New Roman" w:hAnsi="Times New Roman" w:eastAsia="宋体" w:cs="Times New Roman"/>
                      <w:color w:val="auto"/>
                      <w:szCs w:val="21"/>
                      <w:highlight w:val="none"/>
                      <w:lang w:val="zh-CN"/>
                    </w:rPr>
                    <w:t>大气污染物综合排放标准</w:t>
                  </w:r>
                  <w:r>
                    <w:rPr>
                      <w:rFonts w:hint="default" w:ascii="Times New Roman" w:hAnsi="Times New Roman" w:eastAsia="宋体" w:cs="Times New Roman"/>
                      <w:color w:val="auto"/>
                      <w:szCs w:val="21"/>
                      <w:highlight w:val="none"/>
                      <w:lang w:val="zh-CN"/>
                    </w:rPr>
                    <w:t>》（DB32/4041</w:t>
                  </w:r>
                  <w:r>
                    <w:rPr>
                      <w:rFonts w:hint="eastAsia"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lang w:val="zh-CN"/>
                    </w:rPr>
                    <w:t>2021）中的表1标准和表3厂界标准；氨有组织排放执行《恶臭污染物排放标准》（GB14554</w:t>
                  </w:r>
                  <w:r>
                    <w:rPr>
                      <w:rFonts w:hint="eastAsia"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lang w:val="zh-CN"/>
                    </w:rPr>
                    <w:t>93）中的表2标准；非甲烷总烃无组织排放执行《</w:t>
                  </w:r>
                  <w:r>
                    <w:rPr>
                      <w:rFonts w:hint="eastAsia" w:ascii="Times New Roman" w:hAnsi="Times New Roman" w:eastAsia="宋体" w:cs="Times New Roman"/>
                      <w:color w:val="auto"/>
                      <w:szCs w:val="21"/>
                      <w:highlight w:val="none"/>
                      <w:lang w:val="zh-CN"/>
                    </w:rPr>
                    <w:t>大气污染物综合排放标准</w:t>
                  </w:r>
                  <w:r>
                    <w:rPr>
                      <w:rFonts w:hint="default" w:ascii="Times New Roman" w:hAnsi="Times New Roman" w:eastAsia="宋体" w:cs="Times New Roman"/>
                      <w:color w:val="auto"/>
                      <w:szCs w:val="21"/>
                      <w:highlight w:val="none"/>
                      <w:lang w:val="zh-CN"/>
                    </w:rPr>
                    <w:t>》（DB32/4041</w:t>
                  </w:r>
                  <w:r>
                    <w:rPr>
                      <w:rFonts w:hint="eastAsia"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lang w:val="zh-CN"/>
                    </w:rPr>
                    <w:t>2021）中的表2标准；氨无组织排放执行《恶臭污染物排放标准》（GB14554</w:t>
                  </w:r>
                  <w:r>
                    <w:rPr>
                      <w:rFonts w:hint="eastAsia"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lang w:val="zh-CN"/>
                    </w:rPr>
                    <w:t>93）中的表1标准</w:t>
                  </w:r>
                  <w:r>
                    <w:rPr>
                      <w:rFonts w:hint="default" w:ascii="Times New Roman" w:hAnsi="Times New Roman" w:eastAsia="宋体" w:cs="Times New Roman"/>
                      <w:color w:val="auto"/>
                      <w:szCs w:val="21"/>
                      <w:highlight w:val="none"/>
                      <w:lang w:val="zh-CN" w:eastAsia="zh-CN"/>
                    </w:rPr>
                    <w:t>。</w:t>
                  </w:r>
                </w:p>
              </w:tc>
              <w:tc>
                <w:tcPr>
                  <w:tcW w:w="2252" w:type="pct"/>
                  <w:tcMar>
                    <w:left w:w="0" w:type="dxa"/>
                    <w:right w:w="0" w:type="dxa"/>
                  </w:tcMar>
                  <w:vAlign w:val="center"/>
                </w:tcPr>
                <w:p w14:paraId="218C04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项目较好</w:t>
                  </w:r>
                  <w:r>
                    <w:rPr>
                      <w:rFonts w:hint="eastAsia" w:ascii="Times New Roman" w:hAnsi="Times New Roman" w:eastAsia="宋体" w:cs="Times New Roman"/>
                      <w:color w:val="auto"/>
                      <w:szCs w:val="21"/>
                      <w:highlight w:val="none"/>
                      <w:lang w:val="zh-CN"/>
                    </w:rPr>
                    <w:t>地</w:t>
                  </w:r>
                  <w:r>
                    <w:rPr>
                      <w:rFonts w:hint="default" w:ascii="Times New Roman" w:hAnsi="Times New Roman" w:eastAsia="宋体" w:cs="Times New Roman"/>
                      <w:color w:val="auto"/>
                      <w:szCs w:val="21"/>
                      <w:highlight w:val="none"/>
                      <w:lang w:val="zh-CN"/>
                    </w:rPr>
                    <w:t>落实了废气污染防治措施。验收监测期间，颗粒物及非甲烷总烃执行《</w:t>
                  </w:r>
                  <w:r>
                    <w:rPr>
                      <w:rFonts w:hint="eastAsia" w:ascii="Times New Roman" w:hAnsi="Times New Roman" w:eastAsia="宋体" w:cs="Times New Roman"/>
                      <w:color w:val="auto"/>
                      <w:szCs w:val="21"/>
                      <w:highlight w:val="none"/>
                      <w:lang w:val="zh-CN"/>
                    </w:rPr>
                    <w:t>大气污染物综合排放标准</w:t>
                  </w:r>
                  <w:r>
                    <w:rPr>
                      <w:rFonts w:hint="default" w:ascii="Times New Roman" w:hAnsi="Times New Roman" w:eastAsia="宋体" w:cs="Times New Roman"/>
                      <w:color w:val="auto"/>
                      <w:szCs w:val="21"/>
                      <w:highlight w:val="none"/>
                      <w:lang w:val="zh-CN"/>
                    </w:rPr>
                    <w:t>》（DB32/4041-2021）中的表1及表3标准；氨执行《恶臭污染物排放标准》（GB14554-93）中的表1及表2标准。同时无组织排放的非甲烷总烃在厂区范围内应执行《</w:t>
                  </w:r>
                  <w:r>
                    <w:rPr>
                      <w:rFonts w:hint="eastAsia" w:ascii="Times New Roman" w:hAnsi="Times New Roman" w:eastAsia="宋体" w:cs="Times New Roman"/>
                      <w:color w:val="auto"/>
                      <w:szCs w:val="21"/>
                      <w:highlight w:val="none"/>
                      <w:lang w:val="zh-CN"/>
                    </w:rPr>
                    <w:t>大气污染物综合排放标准</w:t>
                  </w:r>
                  <w:r>
                    <w:rPr>
                      <w:rFonts w:hint="default" w:ascii="Times New Roman" w:hAnsi="Times New Roman" w:eastAsia="宋体" w:cs="Times New Roman"/>
                      <w:color w:val="auto"/>
                      <w:szCs w:val="21"/>
                      <w:highlight w:val="none"/>
                      <w:lang w:val="zh-CN"/>
                    </w:rPr>
                    <w:t>》（DB32/4041-2021）中的表2标准</w:t>
                  </w:r>
                </w:p>
              </w:tc>
              <w:tc>
                <w:tcPr>
                  <w:tcW w:w="526" w:type="pct"/>
                  <w:tcMar>
                    <w:left w:w="0" w:type="dxa"/>
                    <w:right w:w="0" w:type="dxa"/>
                  </w:tcMar>
                  <w:vAlign w:val="center"/>
                </w:tcPr>
                <w:p w14:paraId="50F8F6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zh-CN"/>
                    </w:rPr>
                    <w:t>与环评相符</w:t>
                  </w:r>
                </w:p>
              </w:tc>
            </w:tr>
            <w:tr w14:paraId="396D34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 w:type="pct"/>
                  <w:tcMar>
                    <w:left w:w="0" w:type="dxa"/>
                    <w:right w:w="0" w:type="dxa"/>
                  </w:tcMar>
                  <w:vAlign w:val="center"/>
                </w:tcPr>
                <w:p w14:paraId="1B59F6EC">
                  <w:pPr>
                    <w:keepNext w:val="0"/>
                    <w:keepLines w:val="0"/>
                    <w:pageBreakBefore w:val="0"/>
                    <w:widowControl w:val="0"/>
                    <w:kinsoku/>
                    <w:wordWrap/>
                    <w:overflowPunct/>
                    <w:topLinePunct w:val="0"/>
                    <w:autoSpaceDE/>
                    <w:autoSpaceDN/>
                    <w:bidi w:val="0"/>
                    <w:adjustRightInd/>
                    <w:snapToGrid/>
                    <w:spacing w:line="240" w:lineRule="exact"/>
                    <w:ind w:right="42" w:rightChars="2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055" w:type="pct"/>
                  <w:tcMar>
                    <w:left w:w="0" w:type="dxa"/>
                    <w:right w:w="0" w:type="dxa"/>
                  </w:tcMar>
                  <w:vAlign w:val="center"/>
                </w:tcPr>
                <w:p w14:paraId="3D09C8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rPr>
                    <w:t>落实噪声污染防治措施。选用低噪声设备，优化布局噪声设备的位置，厂界噪声执行《工业企业厂界环境噪声排放标准》（GB12348</w:t>
                  </w:r>
                  <w:r>
                    <w:rPr>
                      <w:rFonts w:hint="eastAsia" w:ascii="Times New Roman" w:hAnsi="Times New Roman" w:eastAsia="宋体" w:cs="Times New Roman"/>
                      <w:color w:val="auto"/>
                      <w:szCs w:val="21"/>
                      <w:highlight w:val="none"/>
                      <w:lang w:val="zh-CN"/>
                    </w:rPr>
                    <w:t>-</w:t>
                  </w:r>
                  <w:r>
                    <w:rPr>
                      <w:rFonts w:hint="default" w:ascii="Times New Roman" w:hAnsi="Times New Roman" w:eastAsia="宋体" w:cs="Times New Roman"/>
                      <w:color w:val="auto"/>
                      <w:szCs w:val="21"/>
                      <w:highlight w:val="none"/>
                      <w:lang w:val="zh-CN"/>
                    </w:rPr>
                    <w:t>2008）2类标准要求</w:t>
                  </w:r>
                  <w:r>
                    <w:rPr>
                      <w:rFonts w:hint="default" w:ascii="Times New Roman" w:hAnsi="Times New Roman" w:eastAsia="宋体" w:cs="Times New Roman"/>
                      <w:color w:val="auto"/>
                      <w:szCs w:val="21"/>
                      <w:highlight w:val="none"/>
                      <w:lang w:val="zh-CN" w:eastAsia="zh-CN"/>
                    </w:rPr>
                    <w:t>。</w:t>
                  </w:r>
                </w:p>
              </w:tc>
              <w:tc>
                <w:tcPr>
                  <w:tcW w:w="2252" w:type="pct"/>
                  <w:tcMar>
                    <w:left w:w="0" w:type="dxa"/>
                    <w:right w:w="0" w:type="dxa"/>
                  </w:tcMar>
                  <w:vAlign w:val="center"/>
                </w:tcPr>
                <w:p w14:paraId="3CA94E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本次验收项目选用低噪声设备，采取隔音、减振等处理措施降低噪声。</w:t>
                  </w:r>
                </w:p>
                <w:p w14:paraId="5DFCD5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验收监测期间，项目厂界外1米处噪声监测点噪声均满足《工业企业厂界环境噪声排放标准》（GB12348-2008）表1中</w:t>
                  </w:r>
                  <w:r>
                    <w:rPr>
                      <w:rFonts w:hint="default" w:ascii="Times New Roman" w:hAnsi="Times New Roman" w:eastAsia="宋体" w:cs="Times New Roman"/>
                      <w:color w:val="auto"/>
                      <w:szCs w:val="21"/>
                      <w:highlight w:val="none"/>
                      <w:lang w:val="en-US" w:eastAsia="zh-CN"/>
                    </w:rPr>
                    <w:t>2类</w:t>
                  </w:r>
                  <w:r>
                    <w:rPr>
                      <w:rFonts w:hint="default" w:ascii="Times New Roman" w:hAnsi="Times New Roman" w:eastAsia="宋体" w:cs="Times New Roman"/>
                      <w:color w:val="auto"/>
                      <w:szCs w:val="21"/>
                      <w:highlight w:val="none"/>
                      <w:lang w:val="zh-CN"/>
                    </w:rPr>
                    <w:t>标准限值要求，噪声排放达标。</w:t>
                  </w:r>
                </w:p>
              </w:tc>
              <w:tc>
                <w:tcPr>
                  <w:tcW w:w="526" w:type="pct"/>
                  <w:tcMar>
                    <w:left w:w="0" w:type="dxa"/>
                    <w:right w:w="0" w:type="dxa"/>
                  </w:tcMar>
                  <w:vAlign w:val="center"/>
                </w:tcPr>
                <w:p w14:paraId="09E2A2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与环评相符</w:t>
                  </w:r>
                </w:p>
              </w:tc>
            </w:tr>
            <w:tr w14:paraId="23A11E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 w:type="pct"/>
                  <w:tcMar>
                    <w:left w:w="0" w:type="dxa"/>
                    <w:right w:w="0" w:type="dxa"/>
                  </w:tcMar>
                  <w:vAlign w:val="center"/>
                </w:tcPr>
                <w:p w14:paraId="34D0C161">
                  <w:pPr>
                    <w:keepNext w:val="0"/>
                    <w:keepLines w:val="0"/>
                    <w:pageBreakBefore w:val="0"/>
                    <w:widowControl w:val="0"/>
                    <w:kinsoku/>
                    <w:wordWrap/>
                    <w:overflowPunct/>
                    <w:topLinePunct w:val="0"/>
                    <w:autoSpaceDE/>
                    <w:autoSpaceDN/>
                    <w:bidi w:val="0"/>
                    <w:adjustRightInd/>
                    <w:snapToGrid/>
                    <w:spacing w:line="240" w:lineRule="exact"/>
                    <w:ind w:right="42" w:rightChars="2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2055" w:type="pct"/>
                  <w:tcMar>
                    <w:left w:w="0" w:type="dxa"/>
                    <w:right w:w="0" w:type="dxa"/>
                  </w:tcMar>
                  <w:vAlign w:val="center"/>
                </w:tcPr>
                <w:p w14:paraId="7A5B50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rPr>
                    <w:t>落实固废污染防治措施。废乳化液、含油铁泥、废油、废脱脂槽液、废发黑槽液、蒸发器废液、废包装桶、含油垃圾、废试剂瓶、含油滤芯分类收集暂存危废库，定期委托有资质单位妥善处理；含油金属屑统一收集暂存危废库，妥善处置</w:t>
                  </w:r>
                  <w:r>
                    <w:rPr>
                      <w:rFonts w:hint="default" w:ascii="Times New Roman" w:hAnsi="Times New Roman" w:eastAsia="宋体" w:cs="Times New Roman"/>
                      <w:color w:val="auto"/>
                      <w:szCs w:val="21"/>
                      <w:highlight w:val="none"/>
                      <w:lang w:val="zh-CN" w:eastAsia="zh-CN"/>
                    </w:rPr>
                    <w:t>。</w:t>
                  </w:r>
                </w:p>
              </w:tc>
              <w:tc>
                <w:tcPr>
                  <w:tcW w:w="2252" w:type="pct"/>
                  <w:tcMar>
                    <w:left w:w="0" w:type="dxa"/>
                    <w:right w:w="0" w:type="dxa"/>
                  </w:tcMar>
                  <w:vAlign w:val="center"/>
                </w:tcPr>
                <w:p w14:paraId="32A1E2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rPr>
                    <w:t>按照“减量化、资源化、无害化”的原则处置各类固废。生活垃圾由环卫部门清运；隔油池废油脂委托专业单位处置；含油金属屑收集后静置打包无滴漏委托专业单位利用，利用过程豁免管理</w:t>
                  </w:r>
                  <w:r>
                    <w:rPr>
                      <w:rFonts w:hint="eastAsia" w:ascii="Times New Roman" w:hAnsi="Times New Roman" w:eastAsia="宋体" w:cs="Times New Roman"/>
                      <w:color w:val="auto"/>
                      <w:szCs w:val="21"/>
                      <w:highlight w:val="none"/>
                      <w:lang w:val="zh-CN" w:eastAsia="zh-CN"/>
                    </w:rPr>
                    <w:t>；</w:t>
                  </w:r>
                  <w:r>
                    <w:rPr>
                      <w:rFonts w:hint="default" w:ascii="Times New Roman" w:hAnsi="Times New Roman" w:eastAsia="宋体" w:cs="Times New Roman"/>
                      <w:color w:val="auto"/>
                      <w:szCs w:val="21"/>
                      <w:highlight w:val="none"/>
                      <w:lang w:val="zh-CN"/>
                    </w:rPr>
                    <w:t>热处理废渣、废乳化液、表面处理废物（含油铁泥）、废脱脂槽液、废发黑槽液、废油、蒸发器废液、废包装桶、含油垃圾、废试剂瓶、含油滤芯</w:t>
                  </w:r>
                  <w:r>
                    <w:rPr>
                      <w:rFonts w:hint="eastAsia" w:ascii="Times New Roman" w:hAnsi="Times New Roman" w:eastAsia="宋体" w:cs="Times New Roman"/>
                      <w:color w:val="auto"/>
                      <w:szCs w:val="21"/>
                      <w:highlight w:val="none"/>
                      <w:lang w:val="zh-CN" w:eastAsia="zh-CN"/>
                    </w:rPr>
                    <w:t>危废仓库</w:t>
                  </w:r>
                  <w:r>
                    <w:rPr>
                      <w:rFonts w:hint="default" w:ascii="Times New Roman" w:hAnsi="Times New Roman" w:eastAsia="宋体" w:cs="Times New Roman"/>
                      <w:color w:val="auto"/>
                      <w:szCs w:val="21"/>
                      <w:highlight w:val="none"/>
                      <w:lang w:val="zh-CN"/>
                    </w:rPr>
                    <w:t>暂存并委托有资质单位处置</w:t>
                  </w:r>
                  <w:r>
                    <w:rPr>
                      <w:rFonts w:hint="default" w:ascii="Times New Roman" w:hAnsi="Times New Roman" w:eastAsia="宋体" w:cs="Times New Roman"/>
                      <w:color w:val="auto"/>
                      <w:szCs w:val="21"/>
                      <w:highlight w:val="none"/>
                      <w:lang w:val="zh-CN" w:eastAsia="zh-CN"/>
                    </w:rPr>
                    <w:t>。</w:t>
                  </w:r>
                </w:p>
                <w:p w14:paraId="160266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固体废物在厂内的堆放、贮存、转移应符合《一般工业固体废物贮存和填埋污染控制标准》（GB18599-</w:t>
                  </w:r>
                  <w:r>
                    <w:rPr>
                      <w:rFonts w:hint="eastAsia" w:ascii="Times New Roman" w:hAnsi="Times New Roman" w:eastAsia="宋体" w:cs="Times New Roman"/>
                      <w:color w:val="auto"/>
                      <w:szCs w:val="21"/>
                      <w:highlight w:val="none"/>
                      <w:lang w:val="en-US" w:eastAsia="zh-CN"/>
                    </w:rPr>
                    <w:t>2020</w:t>
                  </w:r>
                  <w:r>
                    <w:rPr>
                      <w:rFonts w:hint="default" w:ascii="Times New Roman" w:hAnsi="Times New Roman" w:eastAsia="宋体" w:cs="Times New Roman"/>
                      <w:color w:val="auto"/>
                      <w:szCs w:val="21"/>
                      <w:highlight w:val="none"/>
                      <w:lang w:val="zh-CN"/>
                    </w:rPr>
                    <w:t>）、《危险废物贮存污染控制标准》（GB18597-20</w:t>
                  </w:r>
                  <w:r>
                    <w:rPr>
                      <w:rFonts w:hint="default" w:ascii="Times New Roman" w:hAnsi="Times New Roman" w:eastAsia="宋体" w:cs="Times New Roman"/>
                      <w:color w:val="auto"/>
                      <w:szCs w:val="21"/>
                      <w:highlight w:val="none"/>
                      <w:lang w:val="en-US" w:eastAsia="zh-CN"/>
                    </w:rPr>
                    <w:t>23</w:t>
                  </w:r>
                  <w:r>
                    <w:rPr>
                      <w:rFonts w:hint="default" w:ascii="Times New Roman" w:hAnsi="Times New Roman" w:eastAsia="宋体" w:cs="Times New Roman"/>
                      <w:color w:val="auto"/>
                      <w:szCs w:val="21"/>
                      <w:highlight w:val="none"/>
                      <w:lang w:val="zh-CN"/>
                    </w:rPr>
                    <w:t>）和《省生态环境厅关于进一步加强危险废物污染防治工作的实施意见》（苏环办〔2019〕327号）的相关要求，防止产生二次污染。</w:t>
                  </w:r>
                </w:p>
              </w:tc>
              <w:tc>
                <w:tcPr>
                  <w:tcW w:w="526" w:type="pct"/>
                  <w:tcMar>
                    <w:left w:w="0" w:type="dxa"/>
                    <w:right w:w="0" w:type="dxa"/>
                  </w:tcMar>
                  <w:vAlign w:val="center"/>
                </w:tcPr>
                <w:p w14:paraId="5DCD17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与环评相符</w:t>
                  </w:r>
                </w:p>
              </w:tc>
            </w:tr>
            <w:tr w14:paraId="1CE0AC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65" w:type="pct"/>
                  <w:tcMar>
                    <w:left w:w="0" w:type="dxa"/>
                    <w:right w:w="0" w:type="dxa"/>
                  </w:tcMar>
                  <w:vAlign w:val="center"/>
                </w:tcPr>
                <w:p w14:paraId="0F50946A">
                  <w:pPr>
                    <w:keepNext w:val="0"/>
                    <w:keepLines w:val="0"/>
                    <w:pageBreakBefore w:val="0"/>
                    <w:widowControl w:val="0"/>
                    <w:kinsoku/>
                    <w:wordWrap/>
                    <w:overflowPunct/>
                    <w:topLinePunct w:val="0"/>
                    <w:autoSpaceDE/>
                    <w:autoSpaceDN/>
                    <w:bidi w:val="0"/>
                    <w:adjustRightInd/>
                    <w:snapToGrid/>
                    <w:spacing w:line="240" w:lineRule="exact"/>
                    <w:ind w:right="42" w:rightChars="20"/>
                    <w:jc w:val="center"/>
                    <w:textAlignment w:val="auto"/>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2055" w:type="pct"/>
                  <w:tcMar>
                    <w:left w:w="0" w:type="dxa"/>
                    <w:right w:w="0" w:type="dxa"/>
                  </w:tcMar>
                  <w:vAlign w:val="center"/>
                </w:tcPr>
                <w:p w14:paraId="3E6161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该项目建成后按规定完成环保专项验收</w:t>
                  </w:r>
                  <w:r>
                    <w:rPr>
                      <w:rFonts w:hint="default" w:ascii="Times New Roman" w:hAnsi="Times New Roman" w:eastAsia="宋体" w:cs="Times New Roman"/>
                      <w:color w:val="auto"/>
                      <w:szCs w:val="21"/>
                      <w:highlight w:val="none"/>
                      <w:lang w:val="zh-CN" w:eastAsia="zh-CN"/>
                    </w:rPr>
                    <w:t>。</w:t>
                  </w:r>
                </w:p>
              </w:tc>
              <w:tc>
                <w:tcPr>
                  <w:tcW w:w="2252" w:type="pct"/>
                  <w:tcMar>
                    <w:left w:w="0" w:type="dxa"/>
                    <w:right w:w="0" w:type="dxa"/>
                  </w:tcMar>
                  <w:vAlign w:val="center"/>
                </w:tcPr>
                <w:p w14:paraId="56E84F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该项目</w:t>
                  </w:r>
                  <w:r>
                    <w:rPr>
                      <w:rFonts w:hint="default" w:ascii="Times New Roman" w:hAnsi="Times New Roman" w:eastAsia="宋体" w:cs="Times New Roman"/>
                      <w:color w:val="auto"/>
                      <w:szCs w:val="21"/>
                      <w:highlight w:val="none"/>
                      <w:lang w:val="en-US" w:eastAsia="zh-CN"/>
                    </w:rPr>
                    <w:t>已</w:t>
                  </w:r>
                  <w:r>
                    <w:rPr>
                      <w:rFonts w:hint="default" w:ascii="Times New Roman" w:hAnsi="Times New Roman" w:eastAsia="宋体" w:cs="Times New Roman"/>
                      <w:color w:val="auto"/>
                      <w:szCs w:val="21"/>
                      <w:highlight w:val="none"/>
                      <w:lang w:val="zh-CN"/>
                    </w:rPr>
                    <w:t>按规定完成环保专项验收。</w:t>
                  </w:r>
                </w:p>
              </w:tc>
              <w:tc>
                <w:tcPr>
                  <w:tcW w:w="526" w:type="pct"/>
                  <w:tcMar>
                    <w:left w:w="0" w:type="dxa"/>
                    <w:right w:w="0" w:type="dxa"/>
                  </w:tcMar>
                  <w:vAlign w:val="center"/>
                </w:tcPr>
                <w:p w14:paraId="1C1311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与环评相符</w:t>
                  </w:r>
                </w:p>
              </w:tc>
            </w:tr>
          </w:tbl>
          <w:p w14:paraId="4B96E652">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p>
        </w:tc>
      </w:tr>
    </w:tbl>
    <w:p w14:paraId="50C692E2">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br w:type="page"/>
      </w:r>
    </w:p>
    <w:p w14:paraId="40D98D38">
      <w:pPr>
        <w:keepNext w:val="0"/>
        <w:keepLines w:val="0"/>
        <w:pageBreakBefore w:val="0"/>
        <w:kinsoku/>
        <w:wordWrap/>
        <w:overflowPunct/>
        <w:topLinePunct w:val="0"/>
        <w:autoSpaceDN/>
        <w:bidi w:val="0"/>
        <w:spacing w:line="460" w:lineRule="exact"/>
        <w:outlineLvl w:val="0"/>
        <w:rPr>
          <w:rFonts w:hint="default" w:ascii="Times New Roman" w:hAnsi="Times New Roman" w:eastAsia="宋体" w:cs="Times New Roman"/>
          <w:b/>
          <w:bCs/>
          <w:color w:val="auto"/>
          <w:sz w:val="28"/>
          <w:highlight w:val="none"/>
        </w:rPr>
      </w:pPr>
      <w:bookmarkStart w:id="7" w:name="_Toc9039"/>
      <w:r>
        <w:rPr>
          <w:rFonts w:hint="default" w:ascii="Times New Roman" w:hAnsi="Times New Roman" w:eastAsia="宋体" w:cs="Times New Roman"/>
          <w:b/>
          <w:bCs/>
          <w:color w:val="auto"/>
          <w:sz w:val="28"/>
          <w:highlight w:val="none"/>
        </w:rPr>
        <w:t>表五验收监测质量保证及质量控制</w:t>
      </w:r>
      <w:bookmarkEnd w:id="7"/>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0CE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8522" w:type="dxa"/>
          </w:tcPr>
          <w:p w14:paraId="29357DFB">
            <w:pPr>
              <w:keepNext w:val="0"/>
              <w:keepLines w:val="0"/>
              <w:pageBreakBefore w:val="0"/>
              <w:kinsoku/>
              <w:wordWrap/>
              <w:overflowPunct/>
              <w:topLinePunct w:val="0"/>
              <w:autoSpaceDN/>
              <w:bidi w:val="0"/>
              <w:snapToGrid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t>1、监测分析方法</w:t>
            </w:r>
          </w:p>
          <w:p w14:paraId="2965E592">
            <w:pPr>
              <w:keepNext w:val="0"/>
              <w:keepLines w:val="0"/>
              <w:pageBreakBefore w:val="0"/>
              <w:kinsoku/>
              <w:wordWrap/>
              <w:overflowPunct/>
              <w:topLinePunct w:val="0"/>
              <w:autoSpaceDN/>
              <w:bidi w:val="0"/>
              <w:snapToGrid w:val="0"/>
              <w:spacing w:line="46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验收废水、废气、噪声监测严格执行《环境监测技术规范》和《环境监测质量保证管理规定》</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暂行）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实施全程序的质量保证和控制。</w:t>
            </w:r>
          </w:p>
          <w:p w14:paraId="381E893F">
            <w:pPr>
              <w:keepNext w:val="0"/>
              <w:keepLines w:val="0"/>
              <w:pageBreakBefore w:val="0"/>
              <w:kinsoku/>
              <w:wordWrap/>
              <w:overflowPunct/>
              <w:topLinePunct w:val="0"/>
              <w:autoSpaceDN/>
              <w:bidi w:val="0"/>
              <w:snapToGrid w:val="0"/>
              <w:spacing w:line="46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监测人员经过考核并持有合格证书；所有监测仪器经过计量部门检定并在有效期内；现场监测仪器使用前后经过校准。监测数据实行三级审核。</w:t>
            </w:r>
            <w:bookmarkStart w:id="8" w:name="_Toc20149"/>
            <w:bookmarkEnd w:id="8"/>
            <w:bookmarkStart w:id="9" w:name="_Toc338745279"/>
            <w:bookmarkEnd w:id="9"/>
            <w:bookmarkStart w:id="10" w:name="_Toc5672"/>
            <w:r>
              <w:rPr>
                <w:rFonts w:hint="default" w:ascii="Times New Roman" w:hAnsi="Times New Roman" w:eastAsia="宋体" w:cs="Times New Roman"/>
                <w:color w:val="auto"/>
                <w:sz w:val="24"/>
                <w:highlight w:val="none"/>
                <w:lang w:val="zh-CN"/>
              </w:rPr>
              <w:t>噪声、</w:t>
            </w:r>
            <w:bookmarkEnd w:id="10"/>
            <w:r>
              <w:rPr>
                <w:rFonts w:hint="default" w:ascii="Times New Roman" w:hAnsi="Times New Roman" w:eastAsia="宋体" w:cs="Times New Roman"/>
                <w:color w:val="auto"/>
                <w:sz w:val="24"/>
                <w:highlight w:val="none"/>
                <w:lang w:val="zh-CN"/>
              </w:rPr>
              <w:t>废水和废气监测分析方法见表</w:t>
            </w:r>
            <w:r>
              <w:rPr>
                <w:rFonts w:hint="default" w:ascii="Times New Roman" w:hAnsi="Times New Roman" w:eastAsia="宋体" w:cs="Times New Roman"/>
                <w:color w:val="auto"/>
                <w:sz w:val="24"/>
                <w:highlight w:val="none"/>
              </w:rPr>
              <w:t>5</w:t>
            </w:r>
            <w:r>
              <w:rPr>
                <w:rFonts w:hint="default" w:ascii="Times New Roman" w:hAnsi="Times New Roman" w:eastAsia="宋体" w:cs="Times New Roman"/>
                <w:color w:val="auto"/>
                <w:sz w:val="24"/>
                <w:highlight w:val="none"/>
                <w:lang w:val="zh-CN"/>
              </w:rPr>
              <w:t>-1。</w:t>
            </w:r>
          </w:p>
          <w:p w14:paraId="40DD9E24">
            <w:pPr>
              <w:keepNext w:val="0"/>
              <w:keepLines w:val="0"/>
              <w:pageBreakBefore w:val="0"/>
              <w:kinsoku/>
              <w:wordWrap/>
              <w:overflowPunct/>
              <w:topLinePunct w:val="0"/>
              <w:autoSpaceDN/>
              <w:bidi w:val="0"/>
              <w:snapToGrid w:val="0"/>
              <w:spacing w:line="460" w:lineRule="exact"/>
              <w:ind w:firstLine="48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br w:type="page"/>
            </w:r>
            <w:r>
              <w:rPr>
                <w:rFonts w:hint="default" w:ascii="Times New Roman" w:hAnsi="Times New Roman" w:eastAsia="宋体" w:cs="Times New Roman"/>
                <w:b/>
                <w:bCs/>
                <w:color w:val="auto"/>
                <w:sz w:val="24"/>
                <w:highlight w:val="none"/>
              </w:rPr>
              <w:t>表5-1监测分析方法</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023"/>
              <w:gridCol w:w="1249"/>
              <w:gridCol w:w="4606"/>
              <w:gridCol w:w="1425"/>
            </w:tblGrid>
            <w:tr w14:paraId="5B37A1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noWrap w:val="0"/>
                  <w:vAlign w:val="center"/>
                </w:tcPr>
                <w:p w14:paraId="354562D2">
                  <w:pPr>
                    <w:adjustRightInd w:val="0"/>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类别</w:t>
                  </w:r>
                </w:p>
              </w:tc>
              <w:tc>
                <w:tcPr>
                  <w:tcW w:w="752" w:type="pct"/>
                  <w:noWrap w:val="0"/>
                  <w:vAlign w:val="center"/>
                </w:tcPr>
                <w:p w14:paraId="04E4F1D1">
                  <w:pPr>
                    <w:adjustRightInd w:val="0"/>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项目</w:t>
                  </w:r>
                </w:p>
              </w:tc>
              <w:tc>
                <w:tcPr>
                  <w:tcW w:w="2773" w:type="pct"/>
                  <w:noWrap w:val="0"/>
                  <w:vAlign w:val="center"/>
                </w:tcPr>
                <w:p w14:paraId="2995F04C">
                  <w:pPr>
                    <w:adjustRightInd w:val="0"/>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监测方法</w:t>
                  </w:r>
                </w:p>
              </w:tc>
              <w:tc>
                <w:tcPr>
                  <w:tcW w:w="858" w:type="pct"/>
                  <w:noWrap w:val="0"/>
                  <w:vAlign w:val="center"/>
                </w:tcPr>
                <w:p w14:paraId="558AE328">
                  <w:pPr>
                    <w:adjustRightInd w:val="0"/>
                    <w:snapToGrid w:val="0"/>
                    <w:jc w:val="center"/>
                    <w:rPr>
                      <w:rFonts w:ascii="Times New Roman" w:hAnsi="Times New Roman"/>
                      <w:b/>
                      <w:bCs/>
                      <w:color w:val="auto"/>
                      <w:szCs w:val="21"/>
                      <w:highlight w:val="none"/>
                    </w:rPr>
                  </w:pPr>
                  <w:r>
                    <w:rPr>
                      <w:rFonts w:ascii="Times New Roman" w:hAnsi="Times New Roman"/>
                      <w:b/>
                      <w:bCs/>
                      <w:color w:val="auto"/>
                      <w:szCs w:val="21"/>
                      <w:highlight w:val="none"/>
                    </w:rPr>
                    <w:t>检出限</w:t>
                  </w:r>
                </w:p>
              </w:tc>
            </w:tr>
            <w:tr w14:paraId="6D49D1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restart"/>
                  <w:noWrap w:val="0"/>
                  <w:vAlign w:val="center"/>
                </w:tcPr>
                <w:p w14:paraId="5002C6F2">
                  <w:pPr>
                    <w:adjustRightInd w:val="0"/>
                    <w:snapToGrid w:val="0"/>
                    <w:jc w:val="center"/>
                    <w:rPr>
                      <w:rFonts w:ascii="Times New Roman" w:hAnsi="Times New Roman"/>
                      <w:bCs/>
                      <w:color w:val="auto"/>
                      <w:szCs w:val="21"/>
                      <w:highlight w:val="none"/>
                    </w:rPr>
                  </w:pPr>
                  <w:r>
                    <w:rPr>
                      <w:rFonts w:ascii="Times New Roman" w:hAnsi="Times New Roman"/>
                      <w:bCs/>
                      <w:color w:val="auto"/>
                      <w:szCs w:val="21"/>
                      <w:highlight w:val="none"/>
                    </w:rPr>
                    <w:t>废水</w:t>
                  </w:r>
                </w:p>
              </w:tc>
              <w:tc>
                <w:tcPr>
                  <w:tcW w:w="752" w:type="pct"/>
                  <w:noWrap w:val="0"/>
                  <w:vAlign w:val="center"/>
                </w:tcPr>
                <w:p w14:paraId="68852416">
                  <w:pPr>
                    <w:tabs>
                      <w:tab w:val="left" w:pos="2010"/>
                    </w:tabs>
                    <w:jc w:val="center"/>
                    <w:rPr>
                      <w:rFonts w:ascii="Times New Roman" w:hAnsi="Times New Roman"/>
                      <w:color w:val="auto"/>
                      <w:kern w:val="0"/>
                      <w:szCs w:val="21"/>
                      <w:highlight w:val="none"/>
                    </w:rPr>
                  </w:pPr>
                  <w:r>
                    <w:rPr>
                      <w:rFonts w:ascii="Times New Roman" w:hAnsi="Times New Roman"/>
                      <w:color w:val="auto"/>
                      <w:kern w:val="0"/>
                      <w:szCs w:val="21"/>
                      <w:highlight w:val="none"/>
                    </w:rPr>
                    <w:t>pH值</w:t>
                  </w:r>
                </w:p>
              </w:tc>
              <w:tc>
                <w:tcPr>
                  <w:tcW w:w="2773" w:type="pct"/>
                  <w:noWrap w:val="0"/>
                  <w:vAlign w:val="center"/>
                </w:tcPr>
                <w:p w14:paraId="755251AB">
                  <w:pPr>
                    <w:jc w:val="center"/>
                    <w:rPr>
                      <w:rFonts w:ascii="Times New Roman" w:hAnsi="Times New Roman"/>
                      <w:color w:val="auto"/>
                      <w:kern w:val="0"/>
                      <w:szCs w:val="21"/>
                      <w:highlight w:val="none"/>
                    </w:rPr>
                  </w:pPr>
                  <w:r>
                    <w:rPr>
                      <w:rFonts w:ascii="Times New Roman" w:hAnsi="Times New Roman"/>
                      <w:color w:val="auto"/>
                      <w:kern w:val="0"/>
                      <w:szCs w:val="21"/>
                      <w:highlight w:val="none"/>
                    </w:rPr>
                    <w:t>水质pH值的测定玻璃电极法GB/T6920-1986</w:t>
                  </w:r>
                </w:p>
              </w:tc>
              <w:tc>
                <w:tcPr>
                  <w:tcW w:w="858" w:type="pct"/>
                  <w:noWrap w:val="0"/>
                  <w:vAlign w:val="center"/>
                </w:tcPr>
                <w:p w14:paraId="593AF05E">
                  <w:pPr>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r w14:paraId="14F2FD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2D2BFA03">
                  <w:pPr>
                    <w:adjustRightInd w:val="0"/>
                    <w:snapToGrid w:val="0"/>
                    <w:jc w:val="center"/>
                    <w:rPr>
                      <w:rFonts w:ascii="Times New Roman" w:hAnsi="Times New Roman"/>
                      <w:bCs/>
                      <w:color w:val="auto"/>
                      <w:szCs w:val="21"/>
                      <w:highlight w:val="none"/>
                    </w:rPr>
                  </w:pPr>
                </w:p>
              </w:tc>
              <w:tc>
                <w:tcPr>
                  <w:tcW w:w="752" w:type="pct"/>
                  <w:noWrap w:val="0"/>
                  <w:vAlign w:val="center"/>
                </w:tcPr>
                <w:p w14:paraId="5F91740E">
                  <w:pPr>
                    <w:tabs>
                      <w:tab w:val="left" w:pos="2010"/>
                    </w:tabs>
                    <w:jc w:val="center"/>
                    <w:rPr>
                      <w:rFonts w:ascii="Times New Roman" w:hAnsi="Times New Roman"/>
                      <w:color w:val="auto"/>
                      <w:kern w:val="0"/>
                      <w:szCs w:val="21"/>
                      <w:highlight w:val="none"/>
                    </w:rPr>
                  </w:pPr>
                  <w:r>
                    <w:rPr>
                      <w:rFonts w:ascii="Times New Roman" w:hAnsi="Times New Roman"/>
                      <w:color w:val="auto"/>
                      <w:kern w:val="0"/>
                      <w:szCs w:val="21"/>
                      <w:highlight w:val="none"/>
                    </w:rPr>
                    <w:t>悬浮物</w:t>
                  </w:r>
                </w:p>
              </w:tc>
              <w:tc>
                <w:tcPr>
                  <w:tcW w:w="2773" w:type="pct"/>
                  <w:noWrap w:val="0"/>
                  <w:vAlign w:val="center"/>
                </w:tcPr>
                <w:p w14:paraId="2600AFD9">
                  <w:pPr>
                    <w:jc w:val="center"/>
                    <w:rPr>
                      <w:rFonts w:ascii="Times New Roman" w:hAnsi="Times New Roman"/>
                      <w:color w:val="auto"/>
                      <w:kern w:val="0"/>
                      <w:szCs w:val="21"/>
                      <w:highlight w:val="none"/>
                    </w:rPr>
                  </w:pPr>
                  <w:r>
                    <w:rPr>
                      <w:rFonts w:ascii="Times New Roman" w:hAnsi="Times New Roman"/>
                      <w:color w:val="auto"/>
                      <w:kern w:val="0"/>
                      <w:szCs w:val="21"/>
                      <w:highlight w:val="none"/>
                    </w:rPr>
                    <w:t>水质悬浮物的测定重量法GB/T11901-1989</w:t>
                  </w:r>
                </w:p>
              </w:tc>
              <w:tc>
                <w:tcPr>
                  <w:tcW w:w="858" w:type="pct"/>
                  <w:noWrap w:val="0"/>
                  <w:vAlign w:val="center"/>
                </w:tcPr>
                <w:p w14:paraId="69FFBA75">
                  <w:pPr>
                    <w:jc w:val="center"/>
                    <w:rPr>
                      <w:rFonts w:ascii="Times New Roman" w:hAnsi="Times New Roman"/>
                      <w:color w:val="auto"/>
                      <w:kern w:val="0"/>
                      <w:szCs w:val="21"/>
                      <w:highlight w:val="none"/>
                    </w:rPr>
                  </w:pPr>
                  <w:r>
                    <w:rPr>
                      <w:rFonts w:ascii="Times New Roman" w:hAnsi="Times New Roman"/>
                      <w:color w:val="auto"/>
                      <w:kern w:val="0"/>
                      <w:szCs w:val="21"/>
                      <w:highlight w:val="none"/>
                    </w:rPr>
                    <w:t>0.</w:t>
                  </w:r>
                  <w:r>
                    <w:rPr>
                      <w:rFonts w:hint="eastAsia" w:ascii="Times New Roman" w:hAnsi="Times New Roman" w:eastAsia="宋体"/>
                      <w:color w:val="auto"/>
                      <w:kern w:val="0"/>
                      <w:szCs w:val="21"/>
                      <w:highlight w:val="none"/>
                      <w:lang w:val="en-US" w:eastAsia="zh-CN"/>
                    </w:rPr>
                    <w:t>4</w:t>
                  </w:r>
                  <w:r>
                    <w:rPr>
                      <w:rFonts w:ascii="Times New Roman" w:hAnsi="Times New Roman"/>
                      <w:color w:val="auto"/>
                      <w:kern w:val="0"/>
                      <w:szCs w:val="21"/>
                      <w:highlight w:val="none"/>
                    </w:rPr>
                    <w:t>mg/L</w:t>
                  </w:r>
                </w:p>
              </w:tc>
            </w:tr>
            <w:tr w14:paraId="355062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5F0C11D0">
                  <w:pPr>
                    <w:adjustRightInd w:val="0"/>
                    <w:snapToGrid w:val="0"/>
                    <w:jc w:val="center"/>
                    <w:rPr>
                      <w:rFonts w:ascii="Times New Roman" w:hAnsi="Times New Roman"/>
                      <w:bCs/>
                      <w:color w:val="auto"/>
                      <w:szCs w:val="21"/>
                      <w:highlight w:val="none"/>
                    </w:rPr>
                  </w:pPr>
                </w:p>
              </w:tc>
              <w:tc>
                <w:tcPr>
                  <w:tcW w:w="752" w:type="pct"/>
                  <w:noWrap w:val="0"/>
                  <w:vAlign w:val="center"/>
                </w:tcPr>
                <w:p w14:paraId="0064FF69">
                  <w:pPr>
                    <w:tabs>
                      <w:tab w:val="left" w:pos="2010"/>
                    </w:tabs>
                    <w:jc w:val="center"/>
                    <w:rPr>
                      <w:rFonts w:ascii="Times New Roman" w:hAnsi="Times New Roman"/>
                      <w:color w:val="auto"/>
                      <w:kern w:val="0"/>
                      <w:szCs w:val="21"/>
                      <w:highlight w:val="none"/>
                    </w:rPr>
                  </w:pPr>
                  <w:r>
                    <w:rPr>
                      <w:rFonts w:ascii="Times New Roman" w:hAnsi="Times New Roman"/>
                      <w:color w:val="auto"/>
                      <w:kern w:val="0"/>
                      <w:szCs w:val="21"/>
                      <w:highlight w:val="none"/>
                    </w:rPr>
                    <w:t>化学需氧量</w:t>
                  </w:r>
                </w:p>
              </w:tc>
              <w:tc>
                <w:tcPr>
                  <w:tcW w:w="2773" w:type="pct"/>
                  <w:noWrap w:val="0"/>
                  <w:vAlign w:val="center"/>
                </w:tcPr>
                <w:p w14:paraId="4E628909">
                  <w:pPr>
                    <w:jc w:val="center"/>
                    <w:rPr>
                      <w:rFonts w:ascii="Times New Roman" w:hAnsi="Times New Roman"/>
                      <w:color w:val="auto"/>
                      <w:kern w:val="0"/>
                      <w:szCs w:val="21"/>
                      <w:highlight w:val="none"/>
                    </w:rPr>
                  </w:pPr>
                  <w:r>
                    <w:rPr>
                      <w:rFonts w:ascii="Times New Roman" w:hAnsi="Times New Roman"/>
                      <w:color w:val="auto"/>
                      <w:kern w:val="0"/>
                      <w:szCs w:val="21"/>
                      <w:highlight w:val="none"/>
                    </w:rPr>
                    <w:t>水质化学需氧量的测定重铬酸盐法HJ828-2017</w:t>
                  </w:r>
                </w:p>
              </w:tc>
              <w:tc>
                <w:tcPr>
                  <w:tcW w:w="858" w:type="pct"/>
                  <w:noWrap w:val="0"/>
                  <w:vAlign w:val="center"/>
                </w:tcPr>
                <w:p w14:paraId="69ECC231">
                  <w:pPr>
                    <w:jc w:val="center"/>
                    <w:rPr>
                      <w:rFonts w:ascii="Times New Roman" w:hAnsi="Times New Roman"/>
                      <w:color w:val="auto"/>
                      <w:kern w:val="0"/>
                      <w:szCs w:val="21"/>
                      <w:highlight w:val="none"/>
                    </w:rPr>
                  </w:pPr>
                  <w:r>
                    <w:rPr>
                      <w:rFonts w:ascii="Times New Roman" w:hAnsi="Times New Roman"/>
                      <w:color w:val="auto"/>
                      <w:kern w:val="0"/>
                      <w:szCs w:val="21"/>
                      <w:highlight w:val="none"/>
                    </w:rPr>
                    <w:t>4mg/L</w:t>
                  </w:r>
                </w:p>
              </w:tc>
            </w:tr>
            <w:tr w14:paraId="12F3EB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2A18C8F3">
                  <w:pPr>
                    <w:adjustRightInd w:val="0"/>
                    <w:snapToGrid w:val="0"/>
                    <w:jc w:val="center"/>
                    <w:rPr>
                      <w:rFonts w:ascii="Times New Roman" w:hAnsi="Times New Roman"/>
                      <w:bCs/>
                      <w:color w:val="auto"/>
                      <w:szCs w:val="21"/>
                      <w:highlight w:val="none"/>
                    </w:rPr>
                  </w:pPr>
                </w:p>
              </w:tc>
              <w:tc>
                <w:tcPr>
                  <w:tcW w:w="752" w:type="pct"/>
                  <w:noWrap w:val="0"/>
                  <w:vAlign w:val="center"/>
                </w:tcPr>
                <w:p w14:paraId="7F254C92">
                  <w:pPr>
                    <w:jc w:val="center"/>
                    <w:rPr>
                      <w:rFonts w:hint="eastAsia" w:ascii="Times New Roman" w:hAnsi="Times New Roman"/>
                      <w:color w:val="auto"/>
                      <w:kern w:val="0"/>
                      <w:szCs w:val="21"/>
                      <w:highlight w:val="none"/>
                      <w:lang w:eastAsia="zh-CN"/>
                    </w:rPr>
                  </w:pPr>
                  <w:r>
                    <w:rPr>
                      <w:rFonts w:hint="eastAsia" w:ascii="Times New Roman" w:hAnsi="Times New Roman"/>
                      <w:color w:val="auto"/>
                      <w:kern w:val="0"/>
                      <w:szCs w:val="21"/>
                      <w:highlight w:val="none"/>
                      <w:lang w:eastAsia="zh-CN"/>
                    </w:rPr>
                    <w:t>总磷</w:t>
                  </w:r>
                </w:p>
              </w:tc>
              <w:tc>
                <w:tcPr>
                  <w:tcW w:w="2773" w:type="pct"/>
                  <w:noWrap w:val="0"/>
                  <w:vAlign w:val="center"/>
                </w:tcPr>
                <w:p w14:paraId="1E546B7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水质总磷的测定钼酸铵分光光度法</w:t>
                  </w:r>
                  <w:r>
                    <w:rPr>
                      <w:rFonts w:hint="default" w:ascii="Times New Roman" w:hAnsi="Times New Roman"/>
                      <w:color w:val="auto"/>
                      <w:kern w:val="0"/>
                      <w:szCs w:val="21"/>
                      <w:highlight w:val="none"/>
                      <w:lang w:val="en-US" w:eastAsia="zh-CN"/>
                    </w:rPr>
                    <w:t>GB/T11893-1989</w:t>
                  </w:r>
                </w:p>
              </w:tc>
              <w:tc>
                <w:tcPr>
                  <w:tcW w:w="858" w:type="pct"/>
                  <w:noWrap w:val="0"/>
                  <w:vAlign w:val="center"/>
                </w:tcPr>
                <w:p w14:paraId="726EC59C">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color w:val="auto"/>
                      <w:kern w:val="0"/>
                      <w:szCs w:val="21"/>
                      <w:highlight w:val="none"/>
                      <w:lang w:val="en-US" w:eastAsia="zh-CN"/>
                    </w:rPr>
                    <w:t>/</w:t>
                  </w:r>
                </w:p>
              </w:tc>
            </w:tr>
            <w:tr w14:paraId="36602A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7F1B5E33">
                  <w:pPr>
                    <w:adjustRightInd w:val="0"/>
                    <w:snapToGrid w:val="0"/>
                    <w:jc w:val="center"/>
                    <w:rPr>
                      <w:rFonts w:ascii="Times New Roman" w:hAnsi="Times New Roman"/>
                      <w:bCs/>
                      <w:color w:val="auto"/>
                      <w:szCs w:val="21"/>
                      <w:highlight w:val="none"/>
                    </w:rPr>
                  </w:pPr>
                </w:p>
              </w:tc>
              <w:tc>
                <w:tcPr>
                  <w:tcW w:w="752" w:type="pct"/>
                  <w:noWrap w:val="0"/>
                  <w:vAlign w:val="center"/>
                </w:tcPr>
                <w:p w14:paraId="08377BDD">
                  <w:pPr>
                    <w:jc w:val="center"/>
                    <w:rPr>
                      <w:rFonts w:hint="eastAsia" w:ascii="Times New Roman" w:hAnsi="Times New Roman"/>
                      <w:color w:val="auto"/>
                      <w:kern w:val="0"/>
                      <w:szCs w:val="21"/>
                      <w:highlight w:val="none"/>
                      <w:lang w:eastAsia="zh-CN"/>
                    </w:rPr>
                  </w:pPr>
                  <w:r>
                    <w:rPr>
                      <w:rFonts w:hint="eastAsia" w:ascii="Times New Roman" w:hAnsi="Times New Roman"/>
                      <w:color w:val="auto"/>
                      <w:kern w:val="0"/>
                      <w:szCs w:val="21"/>
                      <w:highlight w:val="none"/>
                      <w:lang w:eastAsia="zh-CN"/>
                    </w:rPr>
                    <w:t>总氮</w:t>
                  </w:r>
                </w:p>
              </w:tc>
              <w:tc>
                <w:tcPr>
                  <w:tcW w:w="2773" w:type="pct"/>
                  <w:noWrap w:val="0"/>
                  <w:vAlign w:val="center"/>
                </w:tcPr>
                <w:p w14:paraId="27BB741C">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水质总氮的测定碱性过硫酸钾消解紫外分光光度法</w:t>
                  </w:r>
                  <w:r>
                    <w:rPr>
                      <w:rFonts w:hint="default" w:ascii="Times New Roman" w:hAnsi="Times New Roman"/>
                      <w:color w:val="auto"/>
                      <w:kern w:val="0"/>
                      <w:szCs w:val="21"/>
                      <w:highlight w:val="none"/>
                      <w:lang w:val="en-US" w:eastAsia="zh-CN"/>
                    </w:rPr>
                    <w:t>HJ636-2012GB/T11893-1989</w:t>
                  </w:r>
                </w:p>
              </w:tc>
              <w:tc>
                <w:tcPr>
                  <w:tcW w:w="858" w:type="pct"/>
                  <w:noWrap w:val="0"/>
                  <w:vAlign w:val="center"/>
                </w:tcPr>
                <w:p w14:paraId="4D04208F">
                  <w:pPr>
                    <w:jc w:val="center"/>
                    <w:rPr>
                      <w:rFonts w:hint="eastAsia" w:ascii="Times New Roman" w:hAnsi="Times New Roman" w:eastAsia="Calibri"/>
                      <w:color w:val="auto"/>
                      <w:kern w:val="0"/>
                      <w:szCs w:val="21"/>
                      <w:highlight w:val="none"/>
                      <w:lang w:val="en-US" w:eastAsia="zh-CN"/>
                    </w:rPr>
                  </w:pPr>
                  <w:r>
                    <w:rPr>
                      <w:rFonts w:ascii="Times New Roman" w:hAnsi="Times New Roman"/>
                      <w:color w:val="auto"/>
                      <w:kern w:val="0"/>
                      <w:szCs w:val="21"/>
                      <w:highlight w:val="none"/>
                    </w:rPr>
                    <w:t>0.</w:t>
                  </w:r>
                  <w:r>
                    <w:rPr>
                      <w:rFonts w:hint="eastAsia" w:ascii="Times New Roman" w:hAnsi="Times New Roman" w:eastAsia="宋体"/>
                      <w:color w:val="auto"/>
                      <w:kern w:val="0"/>
                      <w:szCs w:val="21"/>
                      <w:highlight w:val="none"/>
                      <w:lang w:val="en-US" w:eastAsia="zh-CN"/>
                    </w:rPr>
                    <w:t>0</w:t>
                  </w:r>
                  <w:r>
                    <w:rPr>
                      <w:rFonts w:ascii="Times New Roman" w:hAnsi="Times New Roman"/>
                      <w:color w:val="auto"/>
                      <w:kern w:val="0"/>
                      <w:szCs w:val="21"/>
                      <w:highlight w:val="none"/>
                    </w:rPr>
                    <w:t>5mg/L</w:t>
                  </w:r>
                </w:p>
              </w:tc>
            </w:tr>
            <w:tr w14:paraId="252C7F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04D5BD61">
                  <w:pPr>
                    <w:adjustRightInd w:val="0"/>
                    <w:snapToGrid w:val="0"/>
                    <w:jc w:val="center"/>
                    <w:rPr>
                      <w:rFonts w:ascii="Times New Roman" w:hAnsi="Times New Roman"/>
                      <w:bCs/>
                      <w:color w:val="auto"/>
                      <w:szCs w:val="21"/>
                      <w:highlight w:val="none"/>
                    </w:rPr>
                  </w:pPr>
                </w:p>
              </w:tc>
              <w:tc>
                <w:tcPr>
                  <w:tcW w:w="752" w:type="pct"/>
                  <w:noWrap w:val="0"/>
                  <w:vAlign w:val="center"/>
                </w:tcPr>
                <w:p w14:paraId="4FF3A8F0">
                  <w:pPr>
                    <w:jc w:val="center"/>
                    <w:rPr>
                      <w:rFonts w:ascii="Times New Roman" w:hAnsi="Times New Roman"/>
                      <w:color w:val="auto"/>
                      <w:kern w:val="0"/>
                      <w:szCs w:val="21"/>
                      <w:highlight w:val="none"/>
                    </w:rPr>
                  </w:pPr>
                  <w:r>
                    <w:rPr>
                      <w:rFonts w:ascii="Times New Roman" w:hAnsi="Times New Roman"/>
                      <w:color w:val="auto"/>
                      <w:kern w:val="0"/>
                      <w:szCs w:val="21"/>
                      <w:highlight w:val="none"/>
                    </w:rPr>
                    <w:t>氨氮</w:t>
                  </w:r>
                </w:p>
              </w:tc>
              <w:tc>
                <w:tcPr>
                  <w:tcW w:w="2773" w:type="pct"/>
                  <w:noWrap w:val="0"/>
                  <w:vAlign w:val="center"/>
                </w:tcPr>
                <w:p w14:paraId="36831612">
                  <w:pPr>
                    <w:jc w:val="center"/>
                    <w:rPr>
                      <w:rFonts w:hint="eastAsia" w:ascii="Times New Roman" w:hAnsi="Times New Roman"/>
                      <w:color w:val="auto"/>
                      <w:kern w:val="0"/>
                      <w:szCs w:val="21"/>
                      <w:highlight w:val="none"/>
                      <w:lang w:eastAsia="zh-CN"/>
                    </w:rPr>
                  </w:pPr>
                  <w:r>
                    <w:rPr>
                      <w:rFonts w:ascii="Times New Roman" w:hAnsi="Times New Roman"/>
                      <w:color w:val="auto"/>
                      <w:kern w:val="0"/>
                      <w:szCs w:val="21"/>
                      <w:highlight w:val="none"/>
                    </w:rPr>
                    <w:t>水质氨氮的测定纳氏试剂分光光度法</w:t>
                  </w:r>
                </w:p>
                <w:p w14:paraId="161EDD93">
                  <w:pPr>
                    <w:jc w:val="center"/>
                    <w:rPr>
                      <w:rFonts w:ascii="Times New Roman" w:hAnsi="Times New Roman"/>
                      <w:color w:val="auto"/>
                      <w:kern w:val="0"/>
                      <w:szCs w:val="21"/>
                      <w:highlight w:val="none"/>
                    </w:rPr>
                  </w:pPr>
                  <w:r>
                    <w:rPr>
                      <w:rFonts w:ascii="Times New Roman" w:hAnsi="Times New Roman"/>
                      <w:color w:val="auto"/>
                      <w:kern w:val="0"/>
                      <w:szCs w:val="21"/>
                      <w:highlight w:val="none"/>
                    </w:rPr>
                    <w:t>HJ535-2009</w:t>
                  </w:r>
                </w:p>
              </w:tc>
              <w:tc>
                <w:tcPr>
                  <w:tcW w:w="858" w:type="pct"/>
                  <w:noWrap w:val="0"/>
                  <w:vAlign w:val="center"/>
                </w:tcPr>
                <w:p w14:paraId="56323327">
                  <w:pPr>
                    <w:jc w:val="center"/>
                    <w:rPr>
                      <w:rFonts w:ascii="Times New Roman" w:hAnsi="Times New Roman"/>
                      <w:color w:val="auto"/>
                      <w:kern w:val="0"/>
                      <w:szCs w:val="21"/>
                      <w:highlight w:val="none"/>
                    </w:rPr>
                  </w:pPr>
                  <w:r>
                    <w:rPr>
                      <w:rFonts w:ascii="Times New Roman" w:hAnsi="Times New Roman"/>
                      <w:color w:val="auto"/>
                      <w:kern w:val="0"/>
                      <w:szCs w:val="21"/>
                      <w:highlight w:val="none"/>
                    </w:rPr>
                    <w:t>0.025mg/L</w:t>
                  </w:r>
                </w:p>
              </w:tc>
            </w:tr>
            <w:tr w14:paraId="0C4B59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36AFB3E9">
                  <w:pPr>
                    <w:adjustRightInd w:val="0"/>
                    <w:snapToGrid w:val="0"/>
                    <w:jc w:val="center"/>
                    <w:rPr>
                      <w:rFonts w:ascii="Times New Roman" w:hAnsi="Times New Roman"/>
                      <w:bCs/>
                      <w:color w:val="auto"/>
                      <w:szCs w:val="21"/>
                      <w:highlight w:val="none"/>
                    </w:rPr>
                  </w:pPr>
                </w:p>
              </w:tc>
              <w:tc>
                <w:tcPr>
                  <w:tcW w:w="752" w:type="pct"/>
                  <w:noWrap w:val="0"/>
                  <w:vAlign w:val="center"/>
                </w:tcPr>
                <w:p w14:paraId="78A6DB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Theme="minorEastAsia"/>
                      <w:color w:val="auto"/>
                      <w:kern w:val="0"/>
                      <w:szCs w:val="21"/>
                      <w:highlight w:val="none"/>
                      <w:lang w:val="en-US" w:eastAsia="zh-CN"/>
                    </w:rPr>
                  </w:pPr>
                  <w:r>
                    <w:rPr>
                      <w:rFonts w:hint="eastAsia" w:ascii="Times New Roman" w:hAnsi="Times New Roman" w:eastAsia="宋体" w:cs="Times New Roman"/>
                      <w:color w:val="auto"/>
                      <w:highlight w:val="none"/>
                      <w:lang w:val="en-US" w:eastAsia="zh-CN"/>
                    </w:rPr>
                    <w:t>LAS</w:t>
                  </w:r>
                </w:p>
              </w:tc>
              <w:tc>
                <w:tcPr>
                  <w:tcW w:w="2773" w:type="pct"/>
                  <w:noWrap w:val="0"/>
                  <w:vAlign w:val="top"/>
                </w:tcPr>
                <w:p w14:paraId="7974AE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highlight w:val="none"/>
                    </w:rPr>
                  </w:pPr>
                  <w:r>
                    <w:rPr>
                      <w:rFonts w:hint="eastAsia" w:ascii="Times New Roman" w:hAnsi="Times New Roman" w:cs="Times New Roman"/>
                      <w:color w:val="auto"/>
                      <w:szCs w:val="21"/>
                      <w:highlight w:val="none"/>
                      <w:lang w:val="en-US" w:eastAsia="zh-CN"/>
                    </w:rPr>
                    <w:t>水质阴离子表面活性剂的测定亚甲蓝分光光度法</w:t>
                  </w:r>
                  <w:r>
                    <w:rPr>
                      <w:rFonts w:hint="default" w:ascii="Times New Roman" w:hAnsi="Times New Roman" w:cs="Times New Roman"/>
                      <w:color w:val="auto"/>
                      <w:szCs w:val="21"/>
                      <w:highlight w:val="none"/>
                      <w:lang w:val="en-US" w:eastAsia="zh-CN"/>
                    </w:rPr>
                    <w:t>GB/T7494-1987</w:t>
                  </w:r>
                </w:p>
              </w:tc>
              <w:tc>
                <w:tcPr>
                  <w:tcW w:w="858" w:type="pct"/>
                  <w:noWrap w:val="0"/>
                  <w:vAlign w:val="center"/>
                </w:tcPr>
                <w:p w14:paraId="2D76A1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kern w:val="0"/>
                      <w:szCs w:val="21"/>
                      <w:highlight w:val="none"/>
                    </w:rPr>
                  </w:pP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05</w:t>
                  </w:r>
                  <w:r>
                    <w:rPr>
                      <w:rFonts w:hint="default" w:ascii="Times New Roman" w:hAnsi="Times New Roman" w:cs="Times New Roman"/>
                      <w:color w:val="auto"/>
                      <w:szCs w:val="21"/>
                      <w:highlight w:val="none"/>
                      <w:lang w:val="en-US" w:eastAsia="zh-CN"/>
                    </w:rPr>
                    <w:t>mg/L</w:t>
                  </w:r>
                </w:p>
              </w:tc>
            </w:tr>
            <w:tr w14:paraId="25EEBA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40DA0343">
                  <w:pPr>
                    <w:adjustRightInd w:val="0"/>
                    <w:snapToGrid w:val="0"/>
                    <w:jc w:val="center"/>
                    <w:rPr>
                      <w:rFonts w:ascii="Times New Roman" w:hAnsi="Times New Roman"/>
                      <w:bCs/>
                      <w:color w:val="auto"/>
                      <w:szCs w:val="21"/>
                      <w:highlight w:val="none"/>
                    </w:rPr>
                  </w:pPr>
                </w:p>
              </w:tc>
              <w:tc>
                <w:tcPr>
                  <w:tcW w:w="752" w:type="pct"/>
                  <w:noWrap w:val="0"/>
                  <w:vAlign w:val="center"/>
                </w:tcPr>
                <w:p w14:paraId="11BA8ED9">
                  <w:pPr>
                    <w:jc w:val="center"/>
                    <w:rPr>
                      <w:rFonts w:hint="eastAsia" w:ascii="Times New Roman" w:hAnsi="Times New Roman" w:eastAsiaTheme="minorEastAsia"/>
                      <w:color w:val="auto"/>
                      <w:kern w:val="0"/>
                      <w:szCs w:val="21"/>
                      <w:highlight w:val="none"/>
                      <w:lang w:val="en-US" w:eastAsia="zh-CN"/>
                    </w:rPr>
                  </w:pPr>
                  <w:r>
                    <w:rPr>
                      <w:rFonts w:hint="eastAsia" w:ascii="Times New Roman" w:hAnsi="Times New Roman"/>
                      <w:color w:val="auto"/>
                      <w:kern w:val="0"/>
                      <w:szCs w:val="21"/>
                      <w:highlight w:val="none"/>
                      <w:lang w:val="en-US" w:eastAsia="zh-CN"/>
                    </w:rPr>
                    <w:t>动植物油</w:t>
                  </w:r>
                </w:p>
              </w:tc>
              <w:tc>
                <w:tcPr>
                  <w:tcW w:w="2773" w:type="pct"/>
                  <w:noWrap w:val="0"/>
                  <w:vAlign w:val="center"/>
                </w:tcPr>
                <w:p w14:paraId="4BBF0BB0">
                  <w:pPr>
                    <w:jc w:val="center"/>
                    <w:rPr>
                      <w:rFonts w:ascii="Times New Roman" w:hAnsi="Times New Roman"/>
                      <w:color w:val="auto"/>
                      <w:kern w:val="0"/>
                      <w:szCs w:val="21"/>
                      <w:highlight w:val="none"/>
                    </w:rPr>
                  </w:pPr>
                  <w:r>
                    <w:rPr>
                      <w:rFonts w:ascii="Times New Roman" w:hAnsi="Times New Roman"/>
                      <w:color w:val="auto"/>
                      <w:kern w:val="0"/>
                      <w:szCs w:val="21"/>
                      <w:highlight w:val="none"/>
                    </w:rPr>
                    <w:t>水质石油类和</w:t>
                  </w:r>
                  <w:r>
                    <w:rPr>
                      <w:rFonts w:hint="eastAsia" w:ascii="Times New Roman" w:hAnsi="Times New Roman"/>
                      <w:color w:val="auto"/>
                      <w:kern w:val="0"/>
                      <w:szCs w:val="21"/>
                      <w:highlight w:val="none"/>
                      <w:lang w:eastAsia="zh-CN"/>
                    </w:rPr>
                    <w:t>动植物油</w:t>
                  </w:r>
                  <w:r>
                    <w:rPr>
                      <w:rFonts w:ascii="Times New Roman" w:hAnsi="Times New Roman"/>
                      <w:color w:val="auto"/>
                      <w:kern w:val="0"/>
                      <w:szCs w:val="21"/>
                      <w:highlight w:val="none"/>
                    </w:rPr>
                    <w:t>的测定红外分光光度法HJ637-2018</w:t>
                  </w:r>
                </w:p>
              </w:tc>
              <w:tc>
                <w:tcPr>
                  <w:tcW w:w="858" w:type="pct"/>
                  <w:noWrap w:val="0"/>
                  <w:vAlign w:val="center"/>
                </w:tcPr>
                <w:p w14:paraId="68F266A9">
                  <w:pPr>
                    <w:jc w:val="center"/>
                    <w:rPr>
                      <w:rFonts w:ascii="Times New Roman" w:hAnsi="Times New Roman"/>
                      <w:color w:val="auto"/>
                      <w:kern w:val="0"/>
                      <w:szCs w:val="21"/>
                      <w:highlight w:val="none"/>
                    </w:rPr>
                  </w:pPr>
                  <w:r>
                    <w:rPr>
                      <w:rFonts w:ascii="Times New Roman" w:hAnsi="Times New Roman"/>
                      <w:color w:val="auto"/>
                      <w:kern w:val="0"/>
                      <w:szCs w:val="21"/>
                      <w:highlight w:val="none"/>
                    </w:rPr>
                    <w:t>0.06mg/L</w:t>
                  </w:r>
                </w:p>
              </w:tc>
            </w:tr>
            <w:tr w14:paraId="33B04C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138FE41D">
                  <w:pPr>
                    <w:adjustRightInd w:val="0"/>
                    <w:snapToGrid w:val="0"/>
                    <w:jc w:val="center"/>
                    <w:rPr>
                      <w:rFonts w:ascii="Times New Roman" w:hAnsi="Times New Roman"/>
                      <w:color w:val="auto"/>
                      <w:szCs w:val="21"/>
                      <w:highlight w:val="none"/>
                    </w:rPr>
                  </w:pPr>
                </w:p>
              </w:tc>
              <w:tc>
                <w:tcPr>
                  <w:tcW w:w="752" w:type="pct"/>
                  <w:noWrap w:val="0"/>
                  <w:vAlign w:val="center"/>
                </w:tcPr>
                <w:p w14:paraId="4B216526">
                  <w:pPr>
                    <w:jc w:val="center"/>
                    <w:rPr>
                      <w:rFonts w:ascii="Times New Roman" w:hAnsi="Times New Roman"/>
                      <w:color w:val="auto"/>
                      <w:kern w:val="0"/>
                      <w:szCs w:val="21"/>
                      <w:highlight w:val="none"/>
                    </w:rPr>
                  </w:pPr>
                  <w:r>
                    <w:rPr>
                      <w:rFonts w:ascii="Times New Roman" w:hAnsi="Times New Roman"/>
                      <w:color w:val="auto"/>
                      <w:kern w:val="0"/>
                      <w:szCs w:val="21"/>
                      <w:highlight w:val="none"/>
                    </w:rPr>
                    <w:t>石油类</w:t>
                  </w:r>
                </w:p>
              </w:tc>
              <w:tc>
                <w:tcPr>
                  <w:tcW w:w="2773" w:type="pct"/>
                  <w:noWrap w:val="0"/>
                  <w:vAlign w:val="center"/>
                </w:tcPr>
                <w:p w14:paraId="3DAB9B92">
                  <w:pPr>
                    <w:jc w:val="center"/>
                    <w:rPr>
                      <w:rFonts w:ascii="Times New Roman" w:hAnsi="Times New Roman"/>
                      <w:color w:val="auto"/>
                      <w:kern w:val="0"/>
                      <w:szCs w:val="21"/>
                      <w:highlight w:val="none"/>
                    </w:rPr>
                  </w:pPr>
                  <w:r>
                    <w:rPr>
                      <w:rFonts w:ascii="Times New Roman" w:hAnsi="Times New Roman"/>
                      <w:color w:val="auto"/>
                      <w:kern w:val="0"/>
                      <w:szCs w:val="21"/>
                      <w:highlight w:val="none"/>
                    </w:rPr>
                    <w:t>水质石油类和</w:t>
                  </w:r>
                  <w:r>
                    <w:rPr>
                      <w:rFonts w:hint="eastAsia" w:ascii="Times New Roman" w:hAnsi="Times New Roman"/>
                      <w:color w:val="auto"/>
                      <w:kern w:val="0"/>
                      <w:szCs w:val="21"/>
                      <w:highlight w:val="none"/>
                      <w:lang w:eastAsia="zh-CN"/>
                    </w:rPr>
                    <w:t>动植物油</w:t>
                  </w:r>
                  <w:r>
                    <w:rPr>
                      <w:rFonts w:ascii="Times New Roman" w:hAnsi="Times New Roman"/>
                      <w:color w:val="auto"/>
                      <w:kern w:val="0"/>
                      <w:szCs w:val="21"/>
                      <w:highlight w:val="none"/>
                    </w:rPr>
                    <w:t>的测定红外分光光度法HJ637-2018</w:t>
                  </w:r>
                </w:p>
              </w:tc>
              <w:tc>
                <w:tcPr>
                  <w:tcW w:w="858" w:type="pct"/>
                  <w:noWrap w:val="0"/>
                  <w:vAlign w:val="center"/>
                </w:tcPr>
                <w:p w14:paraId="23ECE9DB">
                  <w:pPr>
                    <w:jc w:val="center"/>
                    <w:rPr>
                      <w:rFonts w:ascii="Times New Roman" w:hAnsi="Times New Roman"/>
                      <w:color w:val="auto"/>
                      <w:kern w:val="0"/>
                      <w:szCs w:val="21"/>
                      <w:highlight w:val="none"/>
                    </w:rPr>
                  </w:pPr>
                  <w:r>
                    <w:rPr>
                      <w:rFonts w:ascii="Times New Roman" w:hAnsi="Times New Roman"/>
                      <w:color w:val="auto"/>
                      <w:kern w:val="0"/>
                      <w:szCs w:val="21"/>
                      <w:highlight w:val="none"/>
                    </w:rPr>
                    <w:t>0.06mg/L</w:t>
                  </w:r>
                </w:p>
              </w:tc>
            </w:tr>
            <w:tr w14:paraId="7E3AFE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restart"/>
                  <w:noWrap w:val="0"/>
                  <w:vAlign w:val="center"/>
                </w:tcPr>
                <w:p w14:paraId="027557DE">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无组织废气</w:t>
                  </w:r>
                </w:p>
              </w:tc>
              <w:tc>
                <w:tcPr>
                  <w:tcW w:w="752" w:type="pct"/>
                  <w:noWrap w:val="0"/>
                  <w:vAlign w:val="center"/>
                </w:tcPr>
                <w:p w14:paraId="2C05248F">
                  <w:pPr>
                    <w:jc w:val="center"/>
                    <w:rPr>
                      <w:rFonts w:ascii="Times New Roman" w:hAnsi="Times New Roman"/>
                      <w:color w:val="auto"/>
                      <w:kern w:val="0"/>
                      <w:szCs w:val="21"/>
                      <w:highlight w:val="none"/>
                    </w:rPr>
                  </w:pPr>
                  <w:r>
                    <w:rPr>
                      <w:rFonts w:ascii="Times New Roman" w:hAnsi="Times New Roman"/>
                      <w:color w:val="auto"/>
                      <w:kern w:val="0"/>
                      <w:szCs w:val="21"/>
                      <w:highlight w:val="none"/>
                    </w:rPr>
                    <w:t>非甲烷总烃</w:t>
                  </w:r>
                </w:p>
              </w:tc>
              <w:tc>
                <w:tcPr>
                  <w:tcW w:w="2773" w:type="pct"/>
                  <w:noWrap w:val="0"/>
                  <w:vAlign w:val="center"/>
                </w:tcPr>
                <w:p w14:paraId="4C32264A">
                  <w:pPr>
                    <w:jc w:val="center"/>
                    <w:rPr>
                      <w:rFonts w:ascii="Times New Roman" w:hAnsi="Times New Roman"/>
                      <w:color w:val="auto"/>
                      <w:kern w:val="0"/>
                      <w:szCs w:val="21"/>
                      <w:highlight w:val="none"/>
                    </w:rPr>
                  </w:pPr>
                  <w:r>
                    <w:rPr>
                      <w:rFonts w:ascii="Times New Roman" w:hAnsi="Times New Roman"/>
                      <w:color w:val="auto"/>
                      <w:kern w:val="0"/>
                      <w:szCs w:val="21"/>
                      <w:highlight w:val="none"/>
                    </w:rPr>
                    <w:t>环境空气总烃、甲烷和非甲烷总烃的测定直接进样-气相色谱法HJ604-2017</w:t>
                  </w:r>
                </w:p>
              </w:tc>
              <w:tc>
                <w:tcPr>
                  <w:tcW w:w="858" w:type="pct"/>
                  <w:noWrap w:val="0"/>
                  <w:vAlign w:val="center"/>
                </w:tcPr>
                <w:p w14:paraId="1AB9DA89">
                  <w:pPr>
                    <w:jc w:val="center"/>
                    <w:rPr>
                      <w:rFonts w:hint="eastAsia" w:ascii="Times New Roman" w:hAnsi="Times New Roman" w:eastAsia="宋体"/>
                      <w:color w:val="auto"/>
                      <w:kern w:val="0"/>
                      <w:szCs w:val="21"/>
                      <w:highlight w:val="none"/>
                      <w:lang w:eastAsia="zh-CN"/>
                    </w:rPr>
                  </w:pPr>
                  <w:r>
                    <w:rPr>
                      <w:rFonts w:ascii="Times New Roman" w:hAnsi="Times New Roman"/>
                      <w:color w:val="auto"/>
                      <w:kern w:val="0"/>
                      <w:szCs w:val="21"/>
                      <w:highlight w:val="none"/>
                    </w:rPr>
                    <w:t>0.07mg/m</w:t>
                  </w:r>
                  <w:r>
                    <w:rPr>
                      <w:rFonts w:ascii="Times New Roman" w:hAnsi="Times New Roman"/>
                      <w:color w:val="auto"/>
                      <w:kern w:val="0"/>
                      <w:szCs w:val="21"/>
                      <w:highlight w:val="none"/>
                      <w:vertAlign w:val="superscript"/>
                    </w:rPr>
                    <w:t>3</w:t>
                  </w:r>
                </w:p>
              </w:tc>
            </w:tr>
            <w:tr w14:paraId="646B1E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7F578D4E">
                  <w:pPr>
                    <w:adjustRightInd w:val="0"/>
                    <w:snapToGrid w:val="0"/>
                    <w:jc w:val="center"/>
                    <w:rPr>
                      <w:rFonts w:ascii="Times New Roman" w:hAnsi="Times New Roman"/>
                      <w:color w:val="auto"/>
                      <w:szCs w:val="21"/>
                      <w:highlight w:val="none"/>
                    </w:rPr>
                  </w:pPr>
                </w:p>
              </w:tc>
              <w:tc>
                <w:tcPr>
                  <w:tcW w:w="752" w:type="pct"/>
                  <w:noWrap w:val="0"/>
                  <w:vAlign w:val="center"/>
                </w:tcPr>
                <w:p w14:paraId="355394CF">
                  <w:pPr>
                    <w:jc w:val="center"/>
                    <w:rPr>
                      <w:rFonts w:hint="eastAsia" w:ascii="Times New Roman" w:hAnsi="Times New Roman"/>
                      <w:color w:val="auto"/>
                      <w:kern w:val="0"/>
                      <w:szCs w:val="21"/>
                      <w:highlight w:val="none"/>
                      <w:lang w:val="en-US" w:eastAsia="zh-CN"/>
                    </w:rPr>
                  </w:pPr>
                  <w:r>
                    <w:rPr>
                      <w:rFonts w:hint="eastAsia" w:ascii="Times New Roman" w:hAnsi="Times New Roman" w:eastAsia="宋体" w:cs="Times New Roman"/>
                      <w:color w:val="auto"/>
                      <w:highlight w:val="none"/>
                      <w:lang w:val="en-US" w:eastAsia="zh-CN"/>
                    </w:rPr>
                    <w:t>甲醇</w:t>
                  </w:r>
                </w:p>
              </w:tc>
              <w:tc>
                <w:tcPr>
                  <w:tcW w:w="2773" w:type="pct"/>
                  <w:noWrap w:val="0"/>
                  <w:vAlign w:val="center"/>
                </w:tcPr>
                <w:p w14:paraId="18C50769">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rPr>
                    <w:t>固定污染源排气中甲醇的测定气相色谱法HJ/T 33-1999</w:t>
                  </w:r>
                </w:p>
              </w:tc>
              <w:tc>
                <w:tcPr>
                  <w:tcW w:w="858" w:type="pct"/>
                  <w:noWrap w:val="0"/>
                  <w:vAlign w:val="center"/>
                </w:tcPr>
                <w:p w14:paraId="28BDFCB2">
                  <w:pPr>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2</w:t>
                  </w:r>
                  <w:r>
                    <w:rPr>
                      <w:rFonts w:ascii="Times New Roman" w:hAnsi="Times New Roman"/>
                      <w:color w:val="auto"/>
                      <w:kern w:val="0"/>
                      <w:szCs w:val="21"/>
                      <w:highlight w:val="none"/>
                    </w:rPr>
                    <w:t>mg/m</w:t>
                  </w:r>
                  <w:r>
                    <w:rPr>
                      <w:rFonts w:ascii="Times New Roman" w:hAnsi="Times New Roman"/>
                      <w:color w:val="auto"/>
                      <w:kern w:val="0"/>
                      <w:szCs w:val="21"/>
                      <w:highlight w:val="none"/>
                      <w:vertAlign w:val="superscript"/>
                    </w:rPr>
                    <w:t>3</w:t>
                  </w:r>
                </w:p>
              </w:tc>
            </w:tr>
            <w:tr w14:paraId="496BD6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0AD50D37">
                  <w:pPr>
                    <w:adjustRightInd w:val="0"/>
                    <w:snapToGrid w:val="0"/>
                    <w:jc w:val="center"/>
                    <w:rPr>
                      <w:rFonts w:ascii="Times New Roman" w:hAnsi="Times New Roman"/>
                      <w:color w:val="auto"/>
                      <w:szCs w:val="21"/>
                      <w:highlight w:val="none"/>
                    </w:rPr>
                  </w:pPr>
                </w:p>
              </w:tc>
              <w:tc>
                <w:tcPr>
                  <w:tcW w:w="752" w:type="pct"/>
                  <w:noWrap w:val="0"/>
                  <w:vAlign w:val="center"/>
                </w:tcPr>
                <w:p w14:paraId="07F2780C">
                  <w:pPr>
                    <w:jc w:val="center"/>
                    <w:rPr>
                      <w:rFonts w:hint="eastAsia" w:ascii="Times New Roman" w:hAnsi="Times New Roman"/>
                      <w:color w:val="auto"/>
                      <w:kern w:val="0"/>
                      <w:szCs w:val="21"/>
                      <w:highlight w:val="none"/>
                      <w:lang w:val="en-US" w:eastAsia="zh-CN"/>
                    </w:rPr>
                  </w:pPr>
                  <w:r>
                    <w:rPr>
                      <w:rFonts w:hint="eastAsia" w:ascii="Times New Roman" w:hAnsi="Times New Roman" w:eastAsia="宋体" w:cs="Times New Roman"/>
                      <w:color w:val="auto"/>
                      <w:highlight w:val="none"/>
                      <w:lang w:val="en-US" w:eastAsia="zh-CN"/>
                    </w:rPr>
                    <w:t>氨</w:t>
                  </w:r>
                </w:p>
              </w:tc>
              <w:tc>
                <w:tcPr>
                  <w:tcW w:w="2773" w:type="pct"/>
                  <w:noWrap w:val="0"/>
                  <w:vAlign w:val="center"/>
                </w:tcPr>
                <w:p w14:paraId="5BFF2DF0">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rPr>
                    <w:t>环境空气和废气氨的测定纳氏试剂分光光度法HJ533-2009</w:t>
                  </w:r>
                </w:p>
              </w:tc>
              <w:tc>
                <w:tcPr>
                  <w:tcW w:w="858" w:type="pct"/>
                  <w:noWrap w:val="0"/>
                  <w:vAlign w:val="center"/>
                </w:tcPr>
                <w:p w14:paraId="52844211">
                  <w:pPr>
                    <w:jc w:val="center"/>
                    <w:rPr>
                      <w:rFonts w:hint="eastAsia" w:ascii="Times New Roman" w:hAnsi="Times New Roman" w:eastAsia="宋体"/>
                      <w:color w:val="auto"/>
                      <w:kern w:val="0"/>
                      <w:szCs w:val="21"/>
                      <w:highlight w:val="none"/>
                      <w:lang w:val="en-US" w:eastAsia="zh-CN"/>
                    </w:rPr>
                  </w:pPr>
                  <w:r>
                    <w:rPr>
                      <w:rFonts w:hint="eastAsia" w:ascii="Times New Roman" w:hAnsi="Times New Roman"/>
                      <w:color w:val="auto"/>
                      <w:kern w:val="0"/>
                      <w:szCs w:val="21"/>
                      <w:highlight w:val="none"/>
                      <w:lang w:val="en-US" w:eastAsia="zh-CN"/>
                    </w:rPr>
                    <w:t>0.25</w:t>
                  </w:r>
                  <w:r>
                    <w:rPr>
                      <w:rFonts w:ascii="Times New Roman" w:hAnsi="Times New Roman"/>
                      <w:color w:val="auto"/>
                      <w:kern w:val="0"/>
                      <w:szCs w:val="21"/>
                      <w:highlight w:val="none"/>
                    </w:rPr>
                    <w:t>mg/m</w:t>
                  </w:r>
                  <w:r>
                    <w:rPr>
                      <w:rFonts w:ascii="Times New Roman" w:hAnsi="Times New Roman"/>
                      <w:color w:val="auto"/>
                      <w:kern w:val="0"/>
                      <w:szCs w:val="21"/>
                      <w:highlight w:val="none"/>
                      <w:vertAlign w:val="superscript"/>
                    </w:rPr>
                    <w:t>3</w:t>
                  </w:r>
                </w:p>
              </w:tc>
            </w:tr>
            <w:tr w14:paraId="1658F7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restart"/>
                  <w:noWrap w:val="0"/>
                  <w:vAlign w:val="center"/>
                </w:tcPr>
                <w:p w14:paraId="54F21BF0">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有组织废气</w:t>
                  </w:r>
                </w:p>
              </w:tc>
              <w:tc>
                <w:tcPr>
                  <w:tcW w:w="752" w:type="pct"/>
                  <w:noWrap w:val="0"/>
                  <w:vAlign w:val="center"/>
                </w:tcPr>
                <w:p w14:paraId="55649D10">
                  <w:pPr>
                    <w:jc w:val="center"/>
                    <w:rPr>
                      <w:rFonts w:ascii="Times New Roman" w:hAnsi="Times New Roman"/>
                      <w:color w:val="auto"/>
                      <w:kern w:val="0"/>
                      <w:szCs w:val="21"/>
                      <w:highlight w:val="none"/>
                    </w:rPr>
                  </w:pPr>
                  <w:r>
                    <w:rPr>
                      <w:rFonts w:ascii="Times New Roman" w:hAnsi="Times New Roman"/>
                      <w:color w:val="auto"/>
                      <w:kern w:val="0"/>
                      <w:szCs w:val="21"/>
                      <w:highlight w:val="none"/>
                    </w:rPr>
                    <w:t>非甲烷总烃</w:t>
                  </w:r>
                </w:p>
              </w:tc>
              <w:tc>
                <w:tcPr>
                  <w:tcW w:w="2773" w:type="pct"/>
                  <w:noWrap w:val="0"/>
                  <w:vAlign w:val="center"/>
                </w:tcPr>
                <w:p w14:paraId="2ADEF880">
                  <w:pPr>
                    <w:jc w:val="center"/>
                    <w:rPr>
                      <w:rFonts w:ascii="Times New Roman" w:hAnsi="Times New Roman"/>
                      <w:color w:val="auto"/>
                      <w:kern w:val="0"/>
                      <w:szCs w:val="21"/>
                      <w:highlight w:val="none"/>
                    </w:rPr>
                  </w:pPr>
                  <w:r>
                    <w:rPr>
                      <w:rFonts w:ascii="Times New Roman" w:hAnsi="Times New Roman"/>
                      <w:color w:val="auto"/>
                      <w:kern w:val="0"/>
                      <w:szCs w:val="21"/>
                      <w:highlight w:val="none"/>
                    </w:rPr>
                    <w:t>固定污染源废气总烃、甲烷和非甲烷总烃的测定气相色谱法HJ38-2017</w:t>
                  </w:r>
                </w:p>
              </w:tc>
              <w:tc>
                <w:tcPr>
                  <w:tcW w:w="858" w:type="pct"/>
                  <w:noWrap w:val="0"/>
                  <w:vAlign w:val="center"/>
                </w:tcPr>
                <w:p w14:paraId="31B93EDB">
                  <w:pPr>
                    <w:jc w:val="center"/>
                    <w:rPr>
                      <w:rFonts w:ascii="Times New Roman" w:hAnsi="Times New Roman"/>
                      <w:color w:val="auto"/>
                      <w:kern w:val="0"/>
                      <w:szCs w:val="21"/>
                      <w:highlight w:val="none"/>
                    </w:rPr>
                  </w:pPr>
                  <w:r>
                    <w:rPr>
                      <w:rFonts w:ascii="Times New Roman" w:hAnsi="Times New Roman"/>
                      <w:color w:val="auto"/>
                      <w:kern w:val="0"/>
                      <w:szCs w:val="21"/>
                      <w:highlight w:val="none"/>
                    </w:rPr>
                    <w:t>0.07mg/m</w:t>
                  </w:r>
                  <w:r>
                    <w:rPr>
                      <w:rFonts w:ascii="Times New Roman" w:hAnsi="Times New Roman"/>
                      <w:color w:val="auto"/>
                      <w:kern w:val="0"/>
                      <w:szCs w:val="21"/>
                      <w:highlight w:val="none"/>
                      <w:vertAlign w:val="superscript"/>
                    </w:rPr>
                    <w:t>3</w:t>
                  </w:r>
                </w:p>
              </w:tc>
            </w:tr>
            <w:tr w14:paraId="51B889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61605542">
                  <w:pPr>
                    <w:adjustRightInd w:val="0"/>
                    <w:snapToGrid w:val="0"/>
                    <w:jc w:val="center"/>
                    <w:rPr>
                      <w:rFonts w:ascii="Times New Roman" w:hAnsi="Times New Roman"/>
                      <w:color w:val="auto"/>
                      <w:szCs w:val="21"/>
                      <w:highlight w:val="none"/>
                    </w:rPr>
                  </w:pPr>
                </w:p>
              </w:tc>
              <w:tc>
                <w:tcPr>
                  <w:tcW w:w="752" w:type="pct"/>
                  <w:noWrap w:val="0"/>
                  <w:vAlign w:val="center"/>
                </w:tcPr>
                <w:p w14:paraId="4C152FCE">
                  <w:pPr>
                    <w:jc w:val="center"/>
                    <w:rPr>
                      <w:rFonts w:ascii="Times New Roman" w:hAnsi="Times New Roman"/>
                      <w:color w:val="auto"/>
                      <w:kern w:val="0"/>
                      <w:szCs w:val="21"/>
                      <w:highlight w:val="none"/>
                    </w:rPr>
                  </w:pPr>
                  <w:r>
                    <w:rPr>
                      <w:rFonts w:hint="eastAsia" w:ascii="Times New Roman" w:hAnsi="Times New Roman" w:eastAsia="宋体" w:cs="Times New Roman"/>
                      <w:color w:val="auto"/>
                      <w:highlight w:val="none"/>
                      <w:lang w:val="en-US" w:eastAsia="zh-CN"/>
                    </w:rPr>
                    <w:t>甲醇</w:t>
                  </w:r>
                </w:p>
              </w:tc>
              <w:tc>
                <w:tcPr>
                  <w:tcW w:w="2773" w:type="pct"/>
                  <w:noWrap w:val="0"/>
                  <w:vAlign w:val="center"/>
                </w:tcPr>
                <w:p w14:paraId="4D371CE2">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固定污染源排气中甲醇的测定气相色谱法HJ/T 33-1999</w:t>
                  </w:r>
                </w:p>
              </w:tc>
              <w:tc>
                <w:tcPr>
                  <w:tcW w:w="858" w:type="pct"/>
                  <w:noWrap w:val="0"/>
                  <w:vAlign w:val="center"/>
                </w:tcPr>
                <w:p w14:paraId="345C961C">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val="en-US" w:eastAsia="zh-CN"/>
                    </w:rPr>
                    <w:t>2</w:t>
                  </w:r>
                  <w:r>
                    <w:rPr>
                      <w:rFonts w:ascii="Times New Roman" w:hAnsi="Times New Roman"/>
                      <w:color w:val="auto"/>
                      <w:kern w:val="0"/>
                      <w:szCs w:val="21"/>
                      <w:highlight w:val="none"/>
                    </w:rPr>
                    <w:t>mg/m</w:t>
                  </w:r>
                  <w:r>
                    <w:rPr>
                      <w:rFonts w:ascii="Times New Roman" w:hAnsi="Times New Roman"/>
                      <w:color w:val="auto"/>
                      <w:kern w:val="0"/>
                      <w:szCs w:val="21"/>
                      <w:highlight w:val="none"/>
                      <w:vertAlign w:val="superscript"/>
                    </w:rPr>
                    <w:t>3</w:t>
                  </w:r>
                </w:p>
              </w:tc>
            </w:tr>
            <w:tr w14:paraId="561C67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58614DAB">
                  <w:pPr>
                    <w:adjustRightInd w:val="0"/>
                    <w:snapToGrid w:val="0"/>
                    <w:jc w:val="center"/>
                    <w:rPr>
                      <w:rFonts w:ascii="Times New Roman" w:hAnsi="Times New Roman"/>
                      <w:color w:val="auto"/>
                      <w:szCs w:val="21"/>
                      <w:highlight w:val="none"/>
                    </w:rPr>
                  </w:pPr>
                </w:p>
              </w:tc>
              <w:tc>
                <w:tcPr>
                  <w:tcW w:w="752" w:type="pct"/>
                  <w:noWrap w:val="0"/>
                  <w:vAlign w:val="center"/>
                </w:tcPr>
                <w:p w14:paraId="44060BD8">
                  <w:pPr>
                    <w:jc w:val="center"/>
                    <w:rPr>
                      <w:rFonts w:ascii="Times New Roman" w:hAnsi="Times New Roman"/>
                      <w:color w:val="auto"/>
                      <w:kern w:val="0"/>
                      <w:szCs w:val="21"/>
                      <w:highlight w:val="none"/>
                    </w:rPr>
                  </w:pPr>
                  <w:r>
                    <w:rPr>
                      <w:rFonts w:hint="eastAsia" w:ascii="Times New Roman" w:hAnsi="Times New Roman" w:eastAsia="宋体" w:cs="Times New Roman"/>
                      <w:color w:val="auto"/>
                      <w:highlight w:val="none"/>
                      <w:lang w:val="en-US" w:eastAsia="zh-CN"/>
                    </w:rPr>
                    <w:t>氮氧化物</w:t>
                  </w:r>
                </w:p>
              </w:tc>
              <w:tc>
                <w:tcPr>
                  <w:tcW w:w="2773" w:type="pct"/>
                  <w:noWrap w:val="0"/>
                  <w:vAlign w:val="center"/>
                </w:tcPr>
                <w:p w14:paraId="501994A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固定污染源废气氮氧化物的测定定电位电解法HJ693-2014</w:t>
                  </w:r>
                </w:p>
              </w:tc>
              <w:tc>
                <w:tcPr>
                  <w:tcW w:w="858" w:type="pct"/>
                  <w:noWrap w:val="0"/>
                  <w:vAlign w:val="center"/>
                </w:tcPr>
                <w:p w14:paraId="0D61776C">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3</w:t>
                  </w:r>
                  <w:r>
                    <w:rPr>
                      <w:rFonts w:ascii="Times New Roman" w:hAnsi="Times New Roman"/>
                      <w:color w:val="auto"/>
                      <w:kern w:val="0"/>
                      <w:szCs w:val="21"/>
                      <w:highlight w:val="none"/>
                    </w:rPr>
                    <w:t>mg/m</w:t>
                  </w:r>
                  <w:r>
                    <w:rPr>
                      <w:rFonts w:ascii="Times New Roman" w:hAnsi="Times New Roman"/>
                      <w:color w:val="auto"/>
                      <w:kern w:val="0"/>
                      <w:szCs w:val="21"/>
                      <w:highlight w:val="none"/>
                      <w:vertAlign w:val="superscript"/>
                    </w:rPr>
                    <w:t>3</w:t>
                  </w:r>
                </w:p>
              </w:tc>
            </w:tr>
            <w:tr w14:paraId="086ACC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vMerge w:val="continue"/>
                  <w:noWrap w:val="0"/>
                  <w:vAlign w:val="center"/>
                </w:tcPr>
                <w:p w14:paraId="10D9866A">
                  <w:pPr>
                    <w:adjustRightInd w:val="0"/>
                    <w:snapToGrid w:val="0"/>
                    <w:jc w:val="center"/>
                    <w:rPr>
                      <w:rFonts w:ascii="Times New Roman" w:hAnsi="Times New Roman"/>
                      <w:color w:val="auto"/>
                      <w:szCs w:val="21"/>
                      <w:highlight w:val="none"/>
                    </w:rPr>
                  </w:pPr>
                </w:p>
              </w:tc>
              <w:tc>
                <w:tcPr>
                  <w:tcW w:w="752" w:type="pct"/>
                  <w:noWrap w:val="0"/>
                  <w:vAlign w:val="center"/>
                </w:tcPr>
                <w:p w14:paraId="10D721D5">
                  <w:pPr>
                    <w:jc w:val="center"/>
                    <w:rPr>
                      <w:rFonts w:ascii="Times New Roman" w:hAnsi="Times New Roman"/>
                      <w:color w:val="auto"/>
                      <w:kern w:val="0"/>
                      <w:szCs w:val="21"/>
                      <w:highlight w:val="none"/>
                    </w:rPr>
                  </w:pPr>
                  <w:r>
                    <w:rPr>
                      <w:rFonts w:hint="eastAsia" w:ascii="Times New Roman" w:hAnsi="Times New Roman" w:eastAsia="宋体" w:cs="Times New Roman"/>
                      <w:color w:val="auto"/>
                      <w:highlight w:val="none"/>
                      <w:lang w:val="en-US" w:eastAsia="zh-CN"/>
                    </w:rPr>
                    <w:t>氨</w:t>
                  </w:r>
                </w:p>
              </w:tc>
              <w:tc>
                <w:tcPr>
                  <w:tcW w:w="2773" w:type="pct"/>
                  <w:noWrap w:val="0"/>
                  <w:vAlign w:val="center"/>
                </w:tcPr>
                <w:p w14:paraId="3C1F2835">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环境空气和废气氨的测定纳氏试剂分光光度法HJ533-2009</w:t>
                  </w:r>
                </w:p>
              </w:tc>
              <w:tc>
                <w:tcPr>
                  <w:tcW w:w="858" w:type="pct"/>
                  <w:noWrap w:val="0"/>
                  <w:vAlign w:val="center"/>
                </w:tcPr>
                <w:p w14:paraId="34133997">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0.25</w:t>
                  </w:r>
                  <w:r>
                    <w:rPr>
                      <w:rFonts w:ascii="Times New Roman" w:hAnsi="Times New Roman"/>
                      <w:color w:val="auto"/>
                      <w:kern w:val="0"/>
                      <w:szCs w:val="21"/>
                      <w:highlight w:val="none"/>
                    </w:rPr>
                    <w:t>mg/m</w:t>
                  </w:r>
                  <w:r>
                    <w:rPr>
                      <w:rFonts w:ascii="Times New Roman" w:hAnsi="Times New Roman"/>
                      <w:color w:val="auto"/>
                      <w:kern w:val="0"/>
                      <w:szCs w:val="21"/>
                      <w:highlight w:val="none"/>
                      <w:vertAlign w:val="superscript"/>
                    </w:rPr>
                    <w:t>3</w:t>
                  </w:r>
                </w:p>
              </w:tc>
            </w:tr>
            <w:tr w14:paraId="41540C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616" w:type="pct"/>
                  <w:noWrap w:val="0"/>
                  <w:vAlign w:val="center"/>
                </w:tcPr>
                <w:p w14:paraId="2CB7877A">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物理因素</w:t>
                  </w:r>
                </w:p>
              </w:tc>
              <w:tc>
                <w:tcPr>
                  <w:tcW w:w="752" w:type="pct"/>
                  <w:noWrap w:val="0"/>
                  <w:vAlign w:val="center"/>
                </w:tcPr>
                <w:p w14:paraId="0A76AFDB">
                  <w:pPr>
                    <w:jc w:val="center"/>
                    <w:rPr>
                      <w:rFonts w:ascii="Times New Roman" w:hAnsi="Times New Roman"/>
                      <w:color w:val="auto"/>
                      <w:kern w:val="0"/>
                      <w:szCs w:val="21"/>
                      <w:highlight w:val="none"/>
                    </w:rPr>
                  </w:pPr>
                  <w:r>
                    <w:rPr>
                      <w:rFonts w:ascii="Times New Roman" w:hAnsi="Times New Roman"/>
                      <w:color w:val="auto"/>
                      <w:kern w:val="0"/>
                      <w:szCs w:val="21"/>
                      <w:highlight w:val="none"/>
                    </w:rPr>
                    <w:t>厂界噪声</w:t>
                  </w:r>
                </w:p>
              </w:tc>
              <w:tc>
                <w:tcPr>
                  <w:tcW w:w="2773" w:type="pct"/>
                  <w:noWrap w:val="0"/>
                  <w:vAlign w:val="center"/>
                </w:tcPr>
                <w:p w14:paraId="67F97D7B">
                  <w:pPr>
                    <w:jc w:val="center"/>
                    <w:rPr>
                      <w:rFonts w:hint="eastAsia" w:ascii="Times New Roman" w:hAnsi="Times New Roman" w:eastAsia="Calibri"/>
                      <w:color w:val="auto"/>
                      <w:kern w:val="0"/>
                      <w:szCs w:val="21"/>
                      <w:highlight w:val="none"/>
                      <w:lang w:eastAsia="zh-CN"/>
                    </w:rPr>
                  </w:pPr>
                  <w:r>
                    <w:rPr>
                      <w:rFonts w:ascii="Times New Roman" w:hAnsi="Times New Roman"/>
                      <w:color w:val="auto"/>
                      <w:kern w:val="0"/>
                      <w:szCs w:val="21"/>
                      <w:highlight w:val="none"/>
                    </w:rPr>
                    <w:t>工业企业厂界环境噪声排放标准GB12348-2008</w:t>
                  </w:r>
                </w:p>
              </w:tc>
              <w:tc>
                <w:tcPr>
                  <w:tcW w:w="858" w:type="pct"/>
                  <w:noWrap w:val="0"/>
                  <w:vAlign w:val="center"/>
                </w:tcPr>
                <w:p w14:paraId="0213F396">
                  <w:pPr>
                    <w:jc w:val="center"/>
                    <w:rPr>
                      <w:rFonts w:ascii="Times New Roman" w:hAnsi="Times New Roman"/>
                      <w:color w:val="auto"/>
                      <w:kern w:val="0"/>
                      <w:szCs w:val="21"/>
                      <w:highlight w:val="none"/>
                    </w:rPr>
                  </w:pPr>
                  <w:r>
                    <w:rPr>
                      <w:rFonts w:ascii="Times New Roman" w:hAnsi="Times New Roman"/>
                      <w:color w:val="auto"/>
                      <w:kern w:val="0"/>
                      <w:szCs w:val="21"/>
                      <w:highlight w:val="none"/>
                    </w:rPr>
                    <w:t>/</w:t>
                  </w:r>
                </w:p>
              </w:tc>
            </w:tr>
          </w:tbl>
          <w:p w14:paraId="36AC75C0">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t>2、监测仪器</w:t>
            </w:r>
          </w:p>
          <w:p w14:paraId="57C69869">
            <w:pPr>
              <w:keepNext w:val="0"/>
              <w:keepLines w:val="0"/>
              <w:pageBreakBefore w:val="0"/>
              <w:kinsoku/>
              <w:wordWrap/>
              <w:overflowPunct/>
              <w:topLinePunct w:val="0"/>
              <w:autoSpaceDN/>
              <w:bidi w:val="0"/>
              <w:snapToGrid w:val="0"/>
              <w:spacing w:line="460" w:lineRule="exact"/>
              <w:ind w:firstLine="48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表5-2监测仪器一览表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301"/>
              <w:gridCol w:w="2007"/>
              <w:gridCol w:w="2007"/>
              <w:gridCol w:w="2007"/>
            </w:tblGrid>
            <w:tr w14:paraId="64E48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tcBorders>
                    <w:tl2br w:val="nil"/>
                    <w:tr2bl w:val="nil"/>
                  </w:tcBorders>
                  <w:noWrap w:val="0"/>
                  <w:vAlign w:val="center"/>
                </w:tcPr>
                <w:p w14:paraId="0A7D9256">
                  <w:pPr>
                    <w:jc w:val="center"/>
                    <w:rPr>
                      <w:rFonts w:hint="default" w:ascii="Times New Roman" w:hAnsi="Times New Roman"/>
                      <w:b/>
                      <w:bCs/>
                      <w:color w:val="auto"/>
                      <w:kern w:val="0"/>
                      <w:szCs w:val="21"/>
                      <w:highlight w:val="none"/>
                      <w:lang w:val="en-US" w:eastAsia="zh-CN"/>
                    </w:rPr>
                  </w:pPr>
                  <w:bookmarkStart w:id="11" w:name="_Toc25363"/>
                  <w:r>
                    <w:rPr>
                      <w:rFonts w:hint="eastAsia" w:ascii="Times New Roman" w:hAnsi="Times New Roman"/>
                      <w:b/>
                      <w:bCs/>
                      <w:color w:val="auto"/>
                      <w:kern w:val="0"/>
                      <w:szCs w:val="21"/>
                      <w:highlight w:val="none"/>
                      <w:lang w:val="en-US" w:eastAsia="zh-CN"/>
                    </w:rPr>
                    <w:t>样品名称</w:t>
                  </w:r>
                </w:p>
              </w:tc>
              <w:tc>
                <w:tcPr>
                  <w:tcW w:w="783" w:type="pct"/>
                  <w:tcBorders>
                    <w:tl2br w:val="nil"/>
                    <w:tr2bl w:val="nil"/>
                  </w:tcBorders>
                  <w:noWrap w:val="0"/>
                  <w:vAlign w:val="center"/>
                </w:tcPr>
                <w:p w14:paraId="2AFEFCEB">
                  <w:pPr>
                    <w:jc w:val="center"/>
                    <w:rPr>
                      <w:rFonts w:hint="default" w:ascii="Times New Roman" w:hAnsi="Times New Roman"/>
                      <w:b/>
                      <w:bCs/>
                      <w:color w:val="auto"/>
                      <w:kern w:val="0"/>
                      <w:szCs w:val="21"/>
                      <w:highlight w:val="none"/>
                      <w:lang w:val="en-US" w:eastAsia="zh-CN"/>
                    </w:rPr>
                  </w:pPr>
                  <w:r>
                    <w:rPr>
                      <w:rFonts w:hint="default" w:ascii="Times New Roman" w:hAnsi="Times New Roman"/>
                      <w:b/>
                      <w:bCs/>
                      <w:color w:val="auto"/>
                      <w:kern w:val="0"/>
                      <w:szCs w:val="21"/>
                      <w:highlight w:val="none"/>
                      <w:lang w:val="en-US" w:eastAsia="zh-CN"/>
                    </w:rPr>
                    <w:t>检测项目</w:t>
                  </w:r>
                </w:p>
              </w:tc>
              <w:tc>
                <w:tcPr>
                  <w:tcW w:w="1208" w:type="pct"/>
                  <w:tcBorders>
                    <w:tl2br w:val="nil"/>
                    <w:tr2bl w:val="nil"/>
                  </w:tcBorders>
                  <w:noWrap w:val="0"/>
                  <w:vAlign w:val="center"/>
                </w:tcPr>
                <w:p w14:paraId="3A96E7BA">
                  <w:pPr>
                    <w:jc w:val="center"/>
                    <w:rPr>
                      <w:rFonts w:hint="default" w:ascii="Times New Roman" w:hAnsi="Times New Roman"/>
                      <w:b/>
                      <w:bCs/>
                      <w:color w:val="auto"/>
                      <w:kern w:val="0"/>
                      <w:szCs w:val="21"/>
                      <w:highlight w:val="none"/>
                      <w:lang w:val="en-US" w:eastAsia="zh-CN"/>
                    </w:rPr>
                  </w:pPr>
                  <w:r>
                    <w:rPr>
                      <w:rFonts w:hint="eastAsia" w:ascii="Times New Roman" w:hAnsi="Times New Roman"/>
                      <w:b/>
                      <w:bCs/>
                      <w:color w:val="auto"/>
                      <w:kern w:val="0"/>
                      <w:szCs w:val="21"/>
                      <w:highlight w:val="none"/>
                      <w:lang w:val="en-US" w:eastAsia="zh-CN"/>
                    </w:rPr>
                    <w:t>仪器名称</w:t>
                  </w:r>
                </w:p>
              </w:tc>
              <w:tc>
                <w:tcPr>
                  <w:tcW w:w="1208" w:type="pct"/>
                  <w:tcBorders>
                    <w:tl2br w:val="nil"/>
                    <w:tr2bl w:val="nil"/>
                  </w:tcBorders>
                  <w:noWrap w:val="0"/>
                  <w:vAlign w:val="center"/>
                </w:tcPr>
                <w:p w14:paraId="47080BFE">
                  <w:pPr>
                    <w:jc w:val="center"/>
                    <w:rPr>
                      <w:rFonts w:hint="default" w:ascii="Times New Roman" w:hAnsi="Times New Roman"/>
                      <w:b/>
                      <w:bCs/>
                      <w:color w:val="auto"/>
                      <w:kern w:val="0"/>
                      <w:szCs w:val="21"/>
                      <w:highlight w:val="none"/>
                      <w:lang w:val="en-US" w:eastAsia="zh-CN"/>
                    </w:rPr>
                  </w:pPr>
                  <w:r>
                    <w:rPr>
                      <w:rFonts w:hint="eastAsia" w:ascii="Times New Roman" w:hAnsi="Times New Roman"/>
                      <w:b/>
                      <w:bCs/>
                      <w:color w:val="auto"/>
                      <w:kern w:val="0"/>
                      <w:szCs w:val="21"/>
                      <w:highlight w:val="none"/>
                      <w:lang w:val="en-US" w:eastAsia="zh-CN"/>
                    </w:rPr>
                    <w:t>仪器型号</w:t>
                  </w:r>
                </w:p>
              </w:tc>
              <w:tc>
                <w:tcPr>
                  <w:tcW w:w="1208" w:type="pct"/>
                  <w:tcBorders>
                    <w:tl2br w:val="nil"/>
                    <w:tr2bl w:val="nil"/>
                  </w:tcBorders>
                  <w:noWrap w:val="0"/>
                  <w:vAlign w:val="center"/>
                </w:tcPr>
                <w:p w14:paraId="53A3D3EA">
                  <w:pPr>
                    <w:jc w:val="center"/>
                    <w:rPr>
                      <w:rFonts w:hint="default" w:ascii="Times New Roman" w:hAnsi="Times New Roman"/>
                      <w:b/>
                      <w:bCs/>
                      <w:color w:val="auto"/>
                      <w:kern w:val="0"/>
                      <w:szCs w:val="21"/>
                      <w:highlight w:val="none"/>
                      <w:lang w:val="en-US" w:eastAsia="zh-CN"/>
                    </w:rPr>
                  </w:pPr>
                  <w:r>
                    <w:rPr>
                      <w:rFonts w:hint="eastAsia" w:ascii="Times New Roman" w:hAnsi="Times New Roman"/>
                      <w:b/>
                      <w:bCs/>
                      <w:color w:val="auto"/>
                      <w:kern w:val="0"/>
                      <w:szCs w:val="21"/>
                      <w:highlight w:val="none"/>
                      <w:lang w:val="en-US" w:eastAsia="zh-CN"/>
                    </w:rPr>
                    <w:t>仪器编号</w:t>
                  </w:r>
                </w:p>
              </w:tc>
            </w:tr>
            <w:tr w14:paraId="2775D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restart"/>
                  <w:tcBorders>
                    <w:tl2br w:val="nil"/>
                    <w:tr2bl w:val="nil"/>
                  </w:tcBorders>
                  <w:noWrap w:val="0"/>
                  <w:vAlign w:val="center"/>
                </w:tcPr>
                <w:p w14:paraId="1B6CF532">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废水</w:t>
                  </w:r>
                </w:p>
                <w:p w14:paraId="2B3318B5">
                  <w:pPr>
                    <w:jc w:val="center"/>
                    <w:rPr>
                      <w:rFonts w:hint="eastAsia" w:ascii="Times New Roman" w:hAnsi="Times New Roman"/>
                      <w:color w:val="auto"/>
                      <w:kern w:val="0"/>
                      <w:szCs w:val="21"/>
                      <w:highlight w:val="none"/>
                      <w:lang w:val="en-US" w:eastAsia="zh-CN"/>
                    </w:rPr>
                  </w:pPr>
                </w:p>
                <w:p w14:paraId="5C095B10">
                  <w:pPr>
                    <w:jc w:val="center"/>
                    <w:rPr>
                      <w:rFonts w:hint="eastAsia" w:ascii="Times New Roman" w:hAnsi="Times New Roman"/>
                      <w:color w:val="auto"/>
                      <w:kern w:val="0"/>
                      <w:szCs w:val="21"/>
                      <w:highlight w:val="none"/>
                      <w:lang w:val="en-US" w:eastAsia="zh-CN"/>
                    </w:rPr>
                  </w:pPr>
                </w:p>
                <w:p w14:paraId="29AFFBC1">
                  <w:pPr>
                    <w:jc w:val="center"/>
                    <w:rPr>
                      <w:rFonts w:hint="eastAsia" w:ascii="Times New Roman" w:hAnsi="Times New Roman"/>
                      <w:color w:val="auto"/>
                      <w:kern w:val="0"/>
                      <w:szCs w:val="21"/>
                      <w:highlight w:val="none"/>
                      <w:lang w:val="en-US" w:eastAsia="zh-CN"/>
                    </w:rPr>
                  </w:pPr>
                </w:p>
                <w:p w14:paraId="13F58F67">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7E65C810">
                  <w:pPr>
                    <w:jc w:val="center"/>
                    <w:rPr>
                      <w:rFonts w:hint="eastAsia"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pH值</w:t>
                  </w:r>
                </w:p>
              </w:tc>
              <w:tc>
                <w:tcPr>
                  <w:tcW w:w="1208" w:type="pct"/>
                  <w:tcBorders>
                    <w:tl2br w:val="nil"/>
                    <w:tr2bl w:val="nil"/>
                  </w:tcBorders>
                  <w:noWrap w:val="0"/>
                  <w:vAlign w:val="center"/>
                </w:tcPr>
                <w:p w14:paraId="7E70C7D1">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p</w:t>
                  </w:r>
                  <w:r>
                    <w:rPr>
                      <w:rFonts w:hint="eastAsia" w:ascii="Times New Roman" w:hAnsi="Times New Roman"/>
                      <w:color w:val="auto"/>
                      <w:kern w:val="0"/>
                      <w:szCs w:val="21"/>
                      <w:highlight w:val="none"/>
                      <w:lang w:val="en-US" w:eastAsia="zh-CN"/>
                    </w:rPr>
                    <w:t>H检测仪</w:t>
                  </w:r>
                </w:p>
              </w:tc>
              <w:tc>
                <w:tcPr>
                  <w:tcW w:w="1208" w:type="pct"/>
                  <w:tcBorders>
                    <w:tl2br w:val="nil"/>
                    <w:tr2bl w:val="nil"/>
                  </w:tcBorders>
                  <w:noWrap w:val="0"/>
                  <w:vAlign w:val="center"/>
                </w:tcPr>
                <w:p w14:paraId="5B0C2253">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PH200</w:t>
                  </w:r>
                </w:p>
              </w:tc>
              <w:tc>
                <w:tcPr>
                  <w:tcW w:w="1208" w:type="pct"/>
                  <w:tcBorders>
                    <w:tl2br w:val="nil"/>
                    <w:tr2bl w:val="nil"/>
                  </w:tcBorders>
                  <w:noWrap w:val="0"/>
                  <w:vAlign w:val="center"/>
                </w:tcPr>
                <w:p w14:paraId="1547C2FF">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EQ-1-J211</w:t>
                  </w:r>
                </w:p>
              </w:tc>
            </w:tr>
            <w:tr w14:paraId="0A191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3DEA5F98">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3DE4245E">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化学需氧量</w:t>
                  </w:r>
                </w:p>
              </w:tc>
              <w:tc>
                <w:tcPr>
                  <w:tcW w:w="1208" w:type="pct"/>
                  <w:tcBorders>
                    <w:tl2br w:val="nil"/>
                    <w:tr2bl w:val="nil"/>
                  </w:tcBorders>
                  <w:noWrap w:val="0"/>
                  <w:vAlign w:val="center"/>
                </w:tcPr>
                <w:p w14:paraId="53672760">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滴定管（酸式） </w:t>
                  </w:r>
                </w:p>
              </w:tc>
              <w:tc>
                <w:tcPr>
                  <w:tcW w:w="1208" w:type="pct"/>
                  <w:tcBorders>
                    <w:tl2br w:val="nil"/>
                    <w:tr2bl w:val="nil"/>
                  </w:tcBorders>
                  <w:noWrap w:val="0"/>
                  <w:vAlign w:val="center"/>
                </w:tcPr>
                <w:p w14:paraId="3C1271DF">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25ml</w:t>
                  </w:r>
                </w:p>
              </w:tc>
              <w:tc>
                <w:tcPr>
                  <w:tcW w:w="1208" w:type="pct"/>
                  <w:tcBorders>
                    <w:tl2br w:val="nil"/>
                    <w:tr2bl w:val="nil"/>
                  </w:tcBorders>
                  <w:noWrap w:val="0"/>
                  <w:vAlign w:val="center"/>
                </w:tcPr>
                <w:p w14:paraId="669CD2B7">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EQ-2-JB01</w:t>
                  </w:r>
                </w:p>
              </w:tc>
            </w:tr>
            <w:tr w14:paraId="46B1E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4E2069E0">
                  <w:pPr>
                    <w:jc w:val="center"/>
                    <w:rPr>
                      <w:rFonts w:hint="eastAsia" w:ascii="Times New Roman" w:hAnsi="Times New Roman"/>
                      <w:color w:val="auto"/>
                      <w:kern w:val="0"/>
                      <w:szCs w:val="21"/>
                      <w:highlight w:val="none"/>
                      <w:lang w:val="en-US" w:eastAsia="zh-CN"/>
                    </w:rPr>
                  </w:pPr>
                </w:p>
              </w:tc>
              <w:tc>
                <w:tcPr>
                  <w:tcW w:w="783" w:type="pct"/>
                  <w:vMerge w:val="restart"/>
                  <w:tcBorders>
                    <w:tl2br w:val="nil"/>
                    <w:tr2bl w:val="nil"/>
                  </w:tcBorders>
                  <w:noWrap w:val="0"/>
                  <w:vAlign w:val="center"/>
                </w:tcPr>
                <w:p w14:paraId="7DCBB047">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悬浮物</w:t>
                  </w:r>
                </w:p>
              </w:tc>
              <w:tc>
                <w:tcPr>
                  <w:tcW w:w="1208" w:type="pct"/>
                  <w:tcBorders>
                    <w:tl2br w:val="nil"/>
                    <w:tr2bl w:val="nil"/>
                  </w:tcBorders>
                  <w:noWrap w:val="0"/>
                  <w:vAlign w:val="center"/>
                </w:tcPr>
                <w:p w14:paraId="4BF383E3">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电热鼓风干燥箱 </w:t>
                  </w:r>
                </w:p>
              </w:tc>
              <w:tc>
                <w:tcPr>
                  <w:tcW w:w="1208" w:type="pct"/>
                  <w:tcBorders>
                    <w:tl2br w:val="nil"/>
                    <w:tr2bl w:val="nil"/>
                  </w:tcBorders>
                  <w:noWrap w:val="0"/>
                  <w:vAlign w:val="center"/>
                </w:tcPr>
                <w:p w14:paraId="4D89CD4D">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766-3A </w:t>
                  </w:r>
                </w:p>
              </w:tc>
              <w:tc>
                <w:tcPr>
                  <w:tcW w:w="1208" w:type="pct"/>
                  <w:tcBorders>
                    <w:tl2br w:val="nil"/>
                    <w:tr2bl w:val="nil"/>
                  </w:tcBorders>
                  <w:noWrap w:val="0"/>
                  <w:vAlign w:val="center"/>
                </w:tcPr>
                <w:p w14:paraId="40332EA1">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EQ-2-J004</w:t>
                  </w:r>
                </w:p>
              </w:tc>
            </w:tr>
            <w:tr w14:paraId="1AB44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5DA9B7AB">
                  <w:pPr>
                    <w:jc w:val="center"/>
                    <w:rPr>
                      <w:rFonts w:hint="eastAsia" w:ascii="Times New Roman" w:hAnsi="Times New Roman"/>
                      <w:color w:val="auto"/>
                      <w:kern w:val="0"/>
                      <w:szCs w:val="21"/>
                      <w:highlight w:val="none"/>
                      <w:lang w:val="en-US" w:eastAsia="zh-CN"/>
                    </w:rPr>
                  </w:pPr>
                </w:p>
              </w:tc>
              <w:tc>
                <w:tcPr>
                  <w:tcW w:w="783" w:type="pct"/>
                  <w:vMerge w:val="continue"/>
                  <w:tcBorders>
                    <w:tl2br w:val="nil"/>
                    <w:tr2bl w:val="nil"/>
                  </w:tcBorders>
                  <w:noWrap w:val="0"/>
                  <w:vAlign w:val="center"/>
                </w:tcPr>
                <w:p w14:paraId="4EB9EFD1">
                  <w:pPr>
                    <w:jc w:val="center"/>
                    <w:rPr>
                      <w:rFonts w:hint="default" w:ascii="Times New Roman" w:hAnsi="Times New Roman"/>
                      <w:color w:val="auto"/>
                      <w:kern w:val="0"/>
                      <w:szCs w:val="21"/>
                      <w:highlight w:val="none"/>
                      <w:lang w:val="en-US" w:eastAsia="zh-CN"/>
                    </w:rPr>
                  </w:pPr>
                </w:p>
              </w:tc>
              <w:tc>
                <w:tcPr>
                  <w:tcW w:w="1208" w:type="pct"/>
                  <w:tcBorders>
                    <w:tl2br w:val="nil"/>
                    <w:tr2bl w:val="nil"/>
                  </w:tcBorders>
                  <w:noWrap w:val="0"/>
                  <w:vAlign w:val="center"/>
                </w:tcPr>
                <w:p w14:paraId="0B15C714">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电子天平 </w:t>
                  </w:r>
                </w:p>
              </w:tc>
              <w:tc>
                <w:tcPr>
                  <w:tcW w:w="1208" w:type="pct"/>
                  <w:tcBorders>
                    <w:tl2br w:val="nil"/>
                    <w:tr2bl w:val="nil"/>
                  </w:tcBorders>
                  <w:noWrap w:val="0"/>
                  <w:vAlign w:val="center"/>
                </w:tcPr>
                <w:p w14:paraId="649B2E0E">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FA1004N </w:t>
                  </w:r>
                </w:p>
              </w:tc>
              <w:tc>
                <w:tcPr>
                  <w:tcW w:w="1208" w:type="pct"/>
                  <w:tcBorders>
                    <w:tl2br w:val="nil"/>
                    <w:tr2bl w:val="nil"/>
                  </w:tcBorders>
                  <w:noWrap w:val="0"/>
                  <w:vAlign w:val="center"/>
                </w:tcPr>
                <w:p w14:paraId="437BB6B9">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EQ-2-J038</w:t>
                  </w:r>
                </w:p>
              </w:tc>
            </w:tr>
            <w:tr w14:paraId="635B0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27A50CE8">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1DE1165F">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氨氮</w:t>
                  </w:r>
                </w:p>
              </w:tc>
              <w:tc>
                <w:tcPr>
                  <w:tcW w:w="1208" w:type="pct"/>
                  <w:tcBorders>
                    <w:tl2br w:val="nil"/>
                    <w:tr2bl w:val="nil"/>
                  </w:tcBorders>
                  <w:noWrap w:val="0"/>
                  <w:vAlign w:val="center"/>
                </w:tcPr>
                <w:p w14:paraId="072F2061">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紫外可见分光光度计</w:t>
                  </w:r>
                </w:p>
              </w:tc>
              <w:tc>
                <w:tcPr>
                  <w:tcW w:w="1208" w:type="pct"/>
                  <w:tcBorders>
                    <w:tl2br w:val="nil"/>
                    <w:tr2bl w:val="nil"/>
                  </w:tcBorders>
                  <w:noWrap w:val="0"/>
                  <w:vAlign w:val="center"/>
                </w:tcPr>
                <w:p w14:paraId="3DA8F811">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 UV752 </w:t>
                  </w:r>
                </w:p>
              </w:tc>
              <w:tc>
                <w:tcPr>
                  <w:tcW w:w="1208" w:type="pct"/>
                  <w:tcBorders>
                    <w:tl2br w:val="nil"/>
                    <w:tr2bl w:val="nil"/>
                  </w:tcBorders>
                  <w:noWrap w:val="0"/>
                  <w:vAlign w:val="center"/>
                </w:tcPr>
                <w:p w14:paraId="7512FDAE">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EQ-2-J009</w:t>
                  </w:r>
                </w:p>
              </w:tc>
            </w:tr>
            <w:tr w14:paraId="38734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76308108">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0D6824F6">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总磷</w:t>
                  </w:r>
                </w:p>
              </w:tc>
              <w:tc>
                <w:tcPr>
                  <w:tcW w:w="1208" w:type="pct"/>
                  <w:tcBorders>
                    <w:tl2br w:val="nil"/>
                    <w:tr2bl w:val="nil"/>
                  </w:tcBorders>
                  <w:noWrap w:val="0"/>
                  <w:vAlign w:val="center"/>
                </w:tcPr>
                <w:p w14:paraId="7C4AF40C">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紫外可见分光光度计</w:t>
                  </w:r>
                </w:p>
              </w:tc>
              <w:tc>
                <w:tcPr>
                  <w:tcW w:w="1208" w:type="pct"/>
                  <w:tcBorders>
                    <w:tl2br w:val="nil"/>
                    <w:tr2bl w:val="nil"/>
                  </w:tcBorders>
                  <w:noWrap w:val="0"/>
                  <w:vAlign w:val="center"/>
                </w:tcPr>
                <w:p w14:paraId="3712F056">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 UV752 </w:t>
                  </w:r>
                </w:p>
              </w:tc>
              <w:tc>
                <w:tcPr>
                  <w:tcW w:w="1208" w:type="pct"/>
                  <w:tcBorders>
                    <w:tl2br w:val="nil"/>
                    <w:tr2bl w:val="nil"/>
                  </w:tcBorders>
                  <w:noWrap w:val="0"/>
                  <w:vAlign w:val="center"/>
                </w:tcPr>
                <w:p w14:paraId="11141E6E">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EQ-2-J008</w:t>
                  </w:r>
                </w:p>
              </w:tc>
            </w:tr>
            <w:tr w14:paraId="4D724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19AC755B">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7379CCEB">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总氮</w:t>
                  </w:r>
                </w:p>
              </w:tc>
              <w:tc>
                <w:tcPr>
                  <w:tcW w:w="1208" w:type="pct"/>
                  <w:tcBorders>
                    <w:tl2br w:val="nil"/>
                    <w:tr2bl w:val="nil"/>
                  </w:tcBorders>
                  <w:noWrap w:val="0"/>
                  <w:vAlign w:val="center"/>
                </w:tcPr>
                <w:p w14:paraId="2BCD1FA6">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紫外可见分光光度计</w:t>
                  </w:r>
                </w:p>
              </w:tc>
              <w:tc>
                <w:tcPr>
                  <w:tcW w:w="1208" w:type="pct"/>
                  <w:tcBorders>
                    <w:tl2br w:val="nil"/>
                    <w:tr2bl w:val="nil"/>
                  </w:tcBorders>
                  <w:noWrap w:val="0"/>
                  <w:vAlign w:val="center"/>
                </w:tcPr>
                <w:p w14:paraId="5DBE9B2F">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 UV752 </w:t>
                  </w:r>
                </w:p>
              </w:tc>
              <w:tc>
                <w:tcPr>
                  <w:tcW w:w="1208" w:type="pct"/>
                  <w:tcBorders>
                    <w:tl2br w:val="nil"/>
                    <w:tr2bl w:val="nil"/>
                  </w:tcBorders>
                  <w:noWrap w:val="0"/>
                  <w:vAlign w:val="center"/>
                </w:tcPr>
                <w:p w14:paraId="66E3C056">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EQ-2-J009</w:t>
                  </w:r>
                </w:p>
              </w:tc>
            </w:tr>
            <w:tr w14:paraId="30A41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02D5D73A">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75E726D5">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石油类</w:t>
                  </w:r>
                </w:p>
              </w:tc>
              <w:tc>
                <w:tcPr>
                  <w:tcW w:w="1208" w:type="pct"/>
                  <w:tcBorders>
                    <w:tl2br w:val="nil"/>
                    <w:tr2bl w:val="nil"/>
                  </w:tcBorders>
                  <w:noWrap w:val="0"/>
                  <w:vAlign w:val="center"/>
                </w:tcPr>
                <w:p w14:paraId="2C9B4CFD">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 xml:space="preserve"> </w:t>
                  </w:r>
                  <w:r>
                    <w:rPr>
                      <w:rFonts w:hint="eastAsia" w:ascii="Times New Roman" w:hAnsi="Times New Roman"/>
                      <w:color w:val="auto"/>
                      <w:kern w:val="0"/>
                      <w:szCs w:val="21"/>
                      <w:highlight w:val="none"/>
                      <w:lang w:val="en-US" w:eastAsia="zh-CN"/>
                    </w:rPr>
                    <w:t>红外分光测油仪</w:t>
                  </w:r>
                </w:p>
              </w:tc>
              <w:tc>
                <w:tcPr>
                  <w:tcW w:w="1208" w:type="pct"/>
                  <w:tcBorders>
                    <w:tl2br w:val="nil"/>
                    <w:tr2bl w:val="nil"/>
                  </w:tcBorders>
                  <w:noWrap w:val="0"/>
                  <w:vAlign w:val="center"/>
                </w:tcPr>
                <w:p w14:paraId="264DD7FC">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OIL480</w:t>
                  </w:r>
                  <w:r>
                    <w:rPr>
                      <w:rFonts w:hint="eastAsia" w:ascii="Times New Roman" w:hAnsi="Times New Roman"/>
                      <w:color w:val="auto"/>
                      <w:kern w:val="0"/>
                      <w:szCs w:val="21"/>
                      <w:highlight w:val="none"/>
                      <w:lang w:val="en-US" w:eastAsia="zh-CN"/>
                    </w:rPr>
                    <w:t>型</w:t>
                  </w:r>
                </w:p>
              </w:tc>
              <w:tc>
                <w:tcPr>
                  <w:tcW w:w="1208" w:type="pct"/>
                  <w:tcBorders>
                    <w:tl2br w:val="nil"/>
                    <w:tr2bl w:val="nil"/>
                  </w:tcBorders>
                  <w:noWrap w:val="0"/>
                  <w:vAlign w:val="center"/>
                </w:tcPr>
                <w:p w14:paraId="63DB4256">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EQ-2-J007</w:t>
                  </w:r>
                </w:p>
              </w:tc>
            </w:tr>
            <w:tr w14:paraId="65CCE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22C7EB33">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41C10C5C">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动植物油</w:t>
                  </w:r>
                </w:p>
              </w:tc>
              <w:tc>
                <w:tcPr>
                  <w:tcW w:w="1208" w:type="pct"/>
                  <w:tcBorders>
                    <w:tl2br w:val="nil"/>
                    <w:tr2bl w:val="nil"/>
                  </w:tcBorders>
                  <w:noWrap w:val="0"/>
                  <w:vAlign w:val="center"/>
                </w:tcPr>
                <w:p w14:paraId="73024594">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 xml:space="preserve"> </w:t>
                  </w:r>
                  <w:r>
                    <w:rPr>
                      <w:rFonts w:hint="eastAsia" w:ascii="Times New Roman" w:hAnsi="Times New Roman"/>
                      <w:color w:val="auto"/>
                      <w:kern w:val="0"/>
                      <w:szCs w:val="21"/>
                      <w:highlight w:val="none"/>
                      <w:lang w:val="en-US" w:eastAsia="zh-CN"/>
                    </w:rPr>
                    <w:t>红外分光测油仪</w:t>
                  </w:r>
                </w:p>
              </w:tc>
              <w:tc>
                <w:tcPr>
                  <w:tcW w:w="1208" w:type="pct"/>
                  <w:tcBorders>
                    <w:tl2br w:val="nil"/>
                    <w:tr2bl w:val="nil"/>
                  </w:tcBorders>
                  <w:noWrap w:val="0"/>
                  <w:vAlign w:val="center"/>
                </w:tcPr>
                <w:p w14:paraId="692A3961">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OIL480</w:t>
                  </w:r>
                  <w:r>
                    <w:rPr>
                      <w:rFonts w:hint="eastAsia" w:ascii="Times New Roman" w:hAnsi="Times New Roman"/>
                      <w:color w:val="auto"/>
                      <w:kern w:val="0"/>
                      <w:szCs w:val="21"/>
                      <w:highlight w:val="none"/>
                      <w:lang w:val="en-US" w:eastAsia="zh-CN"/>
                    </w:rPr>
                    <w:t>型</w:t>
                  </w:r>
                </w:p>
              </w:tc>
              <w:tc>
                <w:tcPr>
                  <w:tcW w:w="1208" w:type="pct"/>
                  <w:tcBorders>
                    <w:tl2br w:val="nil"/>
                    <w:tr2bl w:val="nil"/>
                  </w:tcBorders>
                  <w:noWrap w:val="0"/>
                  <w:vAlign w:val="center"/>
                </w:tcPr>
                <w:p w14:paraId="1AFED59F">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EQ-2-J007</w:t>
                  </w:r>
                </w:p>
              </w:tc>
            </w:tr>
            <w:tr w14:paraId="4AA74A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center"/>
                </w:tcPr>
                <w:p w14:paraId="5C9E6863">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24B70D9E">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阴离子表面活性剂</w:t>
                  </w:r>
                </w:p>
              </w:tc>
              <w:tc>
                <w:tcPr>
                  <w:tcW w:w="1208" w:type="pct"/>
                  <w:tcBorders>
                    <w:tl2br w:val="nil"/>
                    <w:tr2bl w:val="nil"/>
                  </w:tcBorders>
                  <w:noWrap w:val="0"/>
                  <w:vAlign w:val="center"/>
                </w:tcPr>
                <w:p w14:paraId="4BCC20F5">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紫外可见分光光度计</w:t>
                  </w:r>
                </w:p>
              </w:tc>
              <w:tc>
                <w:tcPr>
                  <w:tcW w:w="1208" w:type="pct"/>
                  <w:tcBorders>
                    <w:tl2br w:val="nil"/>
                    <w:tr2bl w:val="nil"/>
                  </w:tcBorders>
                  <w:noWrap w:val="0"/>
                  <w:vAlign w:val="center"/>
                </w:tcPr>
                <w:p w14:paraId="24A30048">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 UV752 </w:t>
                  </w:r>
                </w:p>
              </w:tc>
              <w:tc>
                <w:tcPr>
                  <w:tcW w:w="1208" w:type="pct"/>
                  <w:tcBorders>
                    <w:tl2br w:val="nil"/>
                    <w:tr2bl w:val="nil"/>
                  </w:tcBorders>
                  <w:noWrap w:val="0"/>
                  <w:vAlign w:val="center"/>
                </w:tcPr>
                <w:p w14:paraId="20BC42EE">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EQ-2-J008</w:t>
                  </w:r>
                </w:p>
              </w:tc>
            </w:tr>
            <w:tr w14:paraId="38A8B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91" w:type="pct"/>
                  <w:vMerge w:val="restart"/>
                  <w:tcBorders>
                    <w:tl2br w:val="nil"/>
                    <w:tr2bl w:val="nil"/>
                  </w:tcBorders>
                  <w:noWrap w:val="0"/>
                  <w:vAlign w:val="center"/>
                </w:tcPr>
                <w:p w14:paraId="2F5AC245">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废气</w:t>
                  </w:r>
                </w:p>
              </w:tc>
              <w:tc>
                <w:tcPr>
                  <w:tcW w:w="783" w:type="pct"/>
                  <w:tcBorders>
                    <w:tl2br w:val="nil"/>
                    <w:tr2bl w:val="nil"/>
                  </w:tcBorders>
                  <w:noWrap w:val="0"/>
                  <w:vAlign w:val="center"/>
                </w:tcPr>
                <w:p w14:paraId="214D0D2B">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非甲烷总烃</w:t>
                  </w:r>
                </w:p>
              </w:tc>
              <w:tc>
                <w:tcPr>
                  <w:tcW w:w="1208" w:type="pct"/>
                  <w:tcBorders>
                    <w:tl2br w:val="nil"/>
                    <w:tr2bl w:val="nil"/>
                  </w:tcBorders>
                  <w:noWrap w:val="0"/>
                  <w:vAlign w:val="center"/>
                </w:tcPr>
                <w:p w14:paraId="6D9C60DE">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气相色谱仪</w:t>
                  </w:r>
                </w:p>
              </w:tc>
              <w:tc>
                <w:tcPr>
                  <w:tcW w:w="1208" w:type="pct"/>
                  <w:tcBorders>
                    <w:tl2br w:val="nil"/>
                    <w:tr2bl w:val="nil"/>
                  </w:tcBorders>
                  <w:noWrap w:val="0"/>
                  <w:vAlign w:val="center"/>
                </w:tcPr>
                <w:p w14:paraId="55531919">
                  <w:pPr>
                    <w:jc w:val="center"/>
                    <w:rPr>
                      <w:rFonts w:hint="eastAsia"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GC9790II</w:t>
                  </w:r>
                </w:p>
              </w:tc>
              <w:tc>
                <w:tcPr>
                  <w:tcW w:w="1208" w:type="pct"/>
                  <w:tcBorders>
                    <w:tl2br w:val="nil"/>
                    <w:tr2bl w:val="nil"/>
                  </w:tcBorders>
                  <w:noWrap w:val="0"/>
                  <w:vAlign w:val="center"/>
                </w:tcPr>
                <w:p w14:paraId="3271AE4A">
                  <w:pPr>
                    <w:jc w:val="center"/>
                    <w:rPr>
                      <w:rFonts w:hint="eastAsia"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EQ-2-J053</w:t>
                  </w:r>
                </w:p>
              </w:tc>
            </w:tr>
            <w:tr w14:paraId="29101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91" w:type="pct"/>
                  <w:vMerge w:val="continue"/>
                  <w:tcBorders>
                    <w:tl2br w:val="nil"/>
                    <w:tr2bl w:val="nil"/>
                  </w:tcBorders>
                  <w:noWrap w:val="0"/>
                  <w:vAlign w:val="center"/>
                </w:tcPr>
                <w:p w14:paraId="08BE1A91">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54AA5387">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氨</w:t>
                  </w:r>
                </w:p>
              </w:tc>
              <w:tc>
                <w:tcPr>
                  <w:tcW w:w="1208" w:type="pct"/>
                  <w:tcBorders>
                    <w:tl2br w:val="nil"/>
                    <w:tr2bl w:val="nil"/>
                  </w:tcBorders>
                  <w:noWrap w:val="0"/>
                  <w:vAlign w:val="center"/>
                </w:tcPr>
                <w:p w14:paraId="62213E53">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紫外可见分光光度计</w:t>
                  </w:r>
                </w:p>
              </w:tc>
              <w:tc>
                <w:tcPr>
                  <w:tcW w:w="1208" w:type="pct"/>
                  <w:tcBorders>
                    <w:tl2br w:val="nil"/>
                    <w:tr2bl w:val="nil"/>
                  </w:tcBorders>
                  <w:noWrap w:val="0"/>
                  <w:vAlign w:val="center"/>
                </w:tcPr>
                <w:p w14:paraId="17F457E2">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 UV752 </w:t>
                  </w:r>
                </w:p>
              </w:tc>
              <w:tc>
                <w:tcPr>
                  <w:tcW w:w="1208" w:type="pct"/>
                  <w:tcBorders>
                    <w:tl2br w:val="nil"/>
                    <w:tr2bl w:val="nil"/>
                  </w:tcBorders>
                  <w:noWrap w:val="0"/>
                  <w:vAlign w:val="center"/>
                </w:tcPr>
                <w:p w14:paraId="5CAF3696">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EQ-2-J009</w:t>
                  </w:r>
                </w:p>
              </w:tc>
            </w:tr>
            <w:tr w14:paraId="13B76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91" w:type="pct"/>
                  <w:vMerge w:val="continue"/>
                  <w:tcBorders>
                    <w:tl2br w:val="nil"/>
                    <w:tr2bl w:val="nil"/>
                  </w:tcBorders>
                  <w:noWrap w:val="0"/>
                  <w:vAlign w:val="center"/>
                </w:tcPr>
                <w:p w14:paraId="217A5F23">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602E3C78">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甲醇</w:t>
                  </w:r>
                </w:p>
              </w:tc>
              <w:tc>
                <w:tcPr>
                  <w:tcW w:w="1208" w:type="pct"/>
                  <w:tcBorders>
                    <w:tl2br w:val="nil"/>
                    <w:tr2bl w:val="nil"/>
                  </w:tcBorders>
                  <w:noWrap w:val="0"/>
                  <w:vAlign w:val="center"/>
                </w:tcPr>
                <w:p w14:paraId="3503B0CF">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气相色谱仪</w:t>
                  </w:r>
                </w:p>
              </w:tc>
              <w:tc>
                <w:tcPr>
                  <w:tcW w:w="1208" w:type="pct"/>
                  <w:tcBorders>
                    <w:tl2br w:val="nil"/>
                    <w:tr2bl w:val="nil"/>
                  </w:tcBorders>
                  <w:noWrap w:val="0"/>
                  <w:vAlign w:val="center"/>
                </w:tcPr>
                <w:p w14:paraId="7C246F32">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6890plus</w:t>
                  </w:r>
                </w:p>
              </w:tc>
              <w:tc>
                <w:tcPr>
                  <w:tcW w:w="1208" w:type="pct"/>
                  <w:tcBorders>
                    <w:tl2br w:val="nil"/>
                    <w:tr2bl w:val="nil"/>
                  </w:tcBorders>
                  <w:noWrap w:val="0"/>
                  <w:vAlign w:val="center"/>
                </w:tcPr>
                <w:p w14:paraId="1ADBF539">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EQ-2-J017</w:t>
                  </w:r>
                </w:p>
              </w:tc>
            </w:tr>
            <w:tr w14:paraId="6D1D4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91" w:type="pct"/>
                  <w:vMerge w:val="continue"/>
                  <w:tcBorders>
                    <w:tl2br w:val="nil"/>
                    <w:tr2bl w:val="nil"/>
                  </w:tcBorders>
                  <w:noWrap w:val="0"/>
                  <w:vAlign w:val="center"/>
                </w:tcPr>
                <w:p w14:paraId="6BC3B2C5">
                  <w:pPr>
                    <w:jc w:val="center"/>
                    <w:rPr>
                      <w:rFonts w:hint="eastAsia" w:ascii="Times New Roman" w:hAnsi="Times New Roman"/>
                      <w:color w:val="auto"/>
                      <w:kern w:val="0"/>
                      <w:szCs w:val="21"/>
                      <w:highlight w:val="none"/>
                      <w:lang w:val="en-US" w:eastAsia="zh-CN"/>
                    </w:rPr>
                  </w:pPr>
                </w:p>
              </w:tc>
              <w:tc>
                <w:tcPr>
                  <w:tcW w:w="783" w:type="pct"/>
                  <w:tcBorders>
                    <w:tl2br w:val="nil"/>
                    <w:tr2bl w:val="nil"/>
                  </w:tcBorders>
                  <w:noWrap w:val="0"/>
                  <w:vAlign w:val="center"/>
                </w:tcPr>
                <w:p w14:paraId="4819D989">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臭气</w:t>
                  </w:r>
                </w:p>
              </w:tc>
              <w:tc>
                <w:tcPr>
                  <w:tcW w:w="1208" w:type="pct"/>
                  <w:tcBorders>
                    <w:tl2br w:val="nil"/>
                    <w:tr2bl w:val="nil"/>
                  </w:tcBorders>
                  <w:noWrap w:val="0"/>
                  <w:vAlign w:val="center"/>
                </w:tcPr>
                <w:p w14:paraId="3AB69F8B">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无油空气压缩机</w:t>
                  </w:r>
                </w:p>
              </w:tc>
              <w:tc>
                <w:tcPr>
                  <w:tcW w:w="1208" w:type="pct"/>
                  <w:tcBorders>
                    <w:tl2br w:val="nil"/>
                    <w:tr2bl w:val="nil"/>
                  </w:tcBorders>
                  <w:noWrap w:val="0"/>
                  <w:vAlign w:val="center"/>
                </w:tcPr>
                <w:p w14:paraId="4E4917BD">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WDM-60</w:t>
                  </w:r>
                </w:p>
              </w:tc>
              <w:tc>
                <w:tcPr>
                  <w:tcW w:w="1208" w:type="pct"/>
                  <w:tcBorders>
                    <w:tl2br w:val="nil"/>
                    <w:tr2bl w:val="nil"/>
                  </w:tcBorders>
                  <w:noWrap w:val="0"/>
                  <w:vAlign w:val="center"/>
                </w:tcPr>
                <w:p w14:paraId="2DF09FDA">
                  <w:pPr>
                    <w:jc w:val="center"/>
                    <w:rPr>
                      <w:rFonts w:hint="default" w:ascii="Times New Roman" w:hAnsi="Times New Roman"/>
                      <w:color w:val="auto"/>
                      <w:kern w:val="0"/>
                      <w:szCs w:val="21"/>
                      <w:highlight w:val="none"/>
                      <w:lang w:val="en-US" w:eastAsia="zh-CN"/>
                    </w:rPr>
                  </w:pPr>
                  <w:r>
                    <w:rPr>
                      <w:rFonts w:hint="default" w:ascii="Times New Roman" w:hAnsi="Times New Roman"/>
                      <w:color w:val="auto"/>
                      <w:kern w:val="0"/>
                      <w:szCs w:val="21"/>
                      <w:highlight w:val="none"/>
                      <w:lang w:val="en-US" w:eastAsia="zh-CN"/>
                    </w:rPr>
                    <w:t>EQ-2-F008</w:t>
                  </w:r>
                </w:p>
              </w:tc>
            </w:tr>
            <w:tr w14:paraId="7BA78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591" w:type="pct"/>
                  <w:vMerge w:val="restart"/>
                  <w:tcBorders>
                    <w:tl2br w:val="nil"/>
                    <w:tr2bl w:val="nil"/>
                  </w:tcBorders>
                  <w:noWrap w:val="0"/>
                  <w:vAlign w:val="center"/>
                </w:tcPr>
                <w:p w14:paraId="73FFC72F">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噪声</w:t>
                  </w:r>
                </w:p>
              </w:tc>
              <w:tc>
                <w:tcPr>
                  <w:tcW w:w="783" w:type="pct"/>
                  <w:vMerge w:val="restart"/>
                  <w:tcBorders>
                    <w:tl2br w:val="nil"/>
                    <w:tr2bl w:val="nil"/>
                  </w:tcBorders>
                  <w:noWrap w:val="0"/>
                  <w:vAlign w:val="center"/>
                </w:tcPr>
                <w:p w14:paraId="2378AFFC">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eastAsia="zh-CN"/>
                    </w:rPr>
                    <w:t>工业企业厂界环境噪声</w:t>
                  </w:r>
                </w:p>
              </w:tc>
              <w:tc>
                <w:tcPr>
                  <w:tcW w:w="1208" w:type="pct"/>
                  <w:tcBorders>
                    <w:tl2br w:val="nil"/>
                    <w:tr2bl w:val="nil"/>
                  </w:tcBorders>
                  <w:noWrap w:val="0"/>
                  <w:vAlign w:val="center"/>
                </w:tcPr>
                <w:p w14:paraId="1BC40337">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多功能声级计  </w:t>
                  </w:r>
                </w:p>
              </w:tc>
              <w:tc>
                <w:tcPr>
                  <w:tcW w:w="1208" w:type="pct"/>
                  <w:tcBorders>
                    <w:tl2br w:val="nil"/>
                    <w:tr2bl w:val="nil"/>
                  </w:tcBorders>
                  <w:noWrap w:val="0"/>
                  <w:vAlign w:val="center"/>
                </w:tcPr>
                <w:p w14:paraId="4B76779C">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AWA5688</w:t>
                  </w:r>
                </w:p>
              </w:tc>
              <w:tc>
                <w:tcPr>
                  <w:tcW w:w="1208" w:type="pct"/>
                  <w:tcBorders>
                    <w:tl2br w:val="nil"/>
                    <w:tr2bl w:val="nil"/>
                  </w:tcBorders>
                  <w:noWrap w:val="0"/>
                  <w:vAlign w:val="center"/>
                </w:tcPr>
                <w:p w14:paraId="1787D8A1">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EQ-1-J056</w:t>
                  </w:r>
                </w:p>
              </w:tc>
            </w:tr>
            <w:tr w14:paraId="6ABBB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1" w:type="pct"/>
                  <w:vMerge w:val="continue"/>
                  <w:tcBorders>
                    <w:tl2br w:val="nil"/>
                    <w:tr2bl w:val="nil"/>
                  </w:tcBorders>
                  <w:noWrap w:val="0"/>
                  <w:vAlign w:val="top"/>
                </w:tcPr>
                <w:p w14:paraId="66D1E15C">
                  <w:pPr>
                    <w:jc w:val="center"/>
                    <w:rPr>
                      <w:rFonts w:hint="eastAsia" w:ascii="Times New Roman" w:hAnsi="Times New Roman"/>
                      <w:color w:val="auto"/>
                      <w:kern w:val="0"/>
                      <w:szCs w:val="21"/>
                      <w:highlight w:val="none"/>
                      <w:lang w:val="en-US" w:eastAsia="zh-CN"/>
                    </w:rPr>
                  </w:pPr>
                </w:p>
              </w:tc>
              <w:tc>
                <w:tcPr>
                  <w:tcW w:w="783" w:type="pct"/>
                  <w:vMerge w:val="continue"/>
                  <w:tcBorders>
                    <w:tl2br w:val="nil"/>
                    <w:tr2bl w:val="nil"/>
                  </w:tcBorders>
                  <w:noWrap w:val="0"/>
                  <w:vAlign w:val="top"/>
                </w:tcPr>
                <w:p w14:paraId="317948D3">
                  <w:pPr>
                    <w:jc w:val="center"/>
                    <w:rPr>
                      <w:rFonts w:hint="eastAsia" w:ascii="Times New Roman" w:hAnsi="Times New Roman"/>
                      <w:color w:val="auto"/>
                      <w:kern w:val="0"/>
                      <w:szCs w:val="21"/>
                      <w:highlight w:val="none"/>
                      <w:lang w:val="en-US" w:eastAsia="zh-CN"/>
                    </w:rPr>
                  </w:pPr>
                </w:p>
              </w:tc>
              <w:tc>
                <w:tcPr>
                  <w:tcW w:w="1208" w:type="pct"/>
                  <w:tcBorders>
                    <w:tl2br w:val="nil"/>
                    <w:tr2bl w:val="nil"/>
                  </w:tcBorders>
                  <w:noWrap w:val="0"/>
                  <w:vAlign w:val="center"/>
                </w:tcPr>
                <w:p w14:paraId="3FC4050F">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 xml:space="preserve">声级计校准器  </w:t>
                  </w:r>
                </w:p>
              </w:tc>
              <w:tc>
                <w:tcPr>
                  <w:tcW w:w="1208" w:type="pct"/>
                  <w:tcBorders>
                    <w:tl2br w:val="nil"/>
                    <w:tr2bl w:val="nil"/>
                  </w:tcBorders>
                  <w:noWrap w:val="0"/>
                  <w:vAlign w:val="center"/>
                </w:tcPr>
                <w:p w14:paraId="07196A9A">
                  <w:pPr>
                    <w:jc w:val="center"/>
                    <w:rPr>
                      <w:rFonts w:hint="eastAsia"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AWA6022A</w:t>
                  </w:r>
                </w:p>
              </w:tc>
              <w:tc>
                <w:tcPr>
                  <w:tcW w:w="1208" w:type="pct"/>
                  <w:tcBorders>
                    <w:tl2br w:val="nil"/>
                    <w:tr2bl w:val="nil"/>
                  </w:tcBorders>
                  <w:noWrap w:val="0"/>
                  <w:vAlign w:val="center"/>
                </w:tcPr>
                <w:p w14:paraId="23E66BDA">
                  <w:pPr>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EQ-1-J060</w:t>
                  </w:r>
                </w:p>
              </w:tc>
            </w:tr>
          </w:tbl>
          <w:p w14:paraId="376302AC">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t>3、人员能力</w:t>
            </w:r>
            <w:bookmarkEnd w:id="11"/>
          </w:p>
          <w:p w14:paraId="0BF292E4">
            <w:pPr>
              <w:keepNext w:val="0"/>
              <w:keepLines w:val="0"/>
              <w:pageBreakBefore w:val="0"/>
              <w:kinsoku/>
              <w:wordWrap/>
              <w:overflowPunct/>
              <w:topLinePunct w:val="0"/>
              <w:autoSpaceDN/>
              <w:bidi w:val="0"/>
              <w:spacing w:line="460" w:lineRule="exact"/>
              <w:ind w:firstLine="48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参加本次验收项目验收的监测人员均经过考核并持有合格证书。</w:t>
            </w:r>
          </w:p>
          <w:p w14:paraId="4A206629">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bookmarkStart w:id="12" w:name="_Toc14856"/>
            <w:bookmarkEnd w:id="12"/>
            <w:bookmarkStart w:id="13" w:name="_Toc18676"/>
            <w:r>
              <w:rPr>
                <w:rFonts w:hint="default" w:ascii="Times New Roman" w:hAnsi="Times New Roman" w:eastAsia="宋体" w:cs="Times New Roman"/>
                <w:b/>
                <w:bCs/>
                <w:color w:val="auto"/>
                <w:sz w:val="28"/>
                <w:highlight w:val="none"/>
              </w:rPr>
              <w:t>4、水质、气体监测分析过程中的质量保证和质量控制</w:t>
            </w:r>
            <w:bookmarkEnd w:id="13"/>
          </w:p>
          <w:p w14:paraId="58929A4F">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本次验收项目水样的采集、运输、保存、实验室分析和数据计算的全过程均按《环境水质监测质量保证手册》（第四版）等的要求进行。</w:t>
            </w:r>
          </w:p>
          <w:p w14:paraId="368C1002">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次验收项目废气严格按照《大气污染物无组织排放监测技术导则》（HJ/T55-2000）和《固定源废气监测技术规范》（HJ/T397-2007）进行监测。监测前，按规定对采样系统的气密性进行检查，对使用的仪器进行流量和浓度校准，分析方法为我公司认证有效方法。</w:t>
            </w:r>
          </w:p>
          <w:p w14:paraId="43F2F1E5">
            <w:pPr>
              <w:keepNext w:val="0"/>
              <w:keepLines w:val="0"/>
              <w:pageBreakBefore w:val="0"/>
              <w:kinsoku/>
              <w:wordWrap/>
              <w:overflowPunct/>
              <w:topLinePunct w:val="0"/>
              <w:autoSpaceDN/>
              <w:bidi w:val="0"/>
              <w:spacing w:before="62" w:beforeLines="20" w:line="460" w:lineRule="exact"/>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5、噪声监测分析质量保证和质量控制</w:t>
            </w:r>
          </w:p>
          <w:p w14:paraId="05F9882D">
            <w:pPr>
              <w:keepNext w:val="0"/>
              <w:keepLines w:val="0"/>
              <w:pageBreakBefore w:val="0"/>
              <w:kinsoku/>
              <w:wordWrap/>
              <w:overflowPunct/>
              <w:topLinePunct w:val="0"/>
              <w:autoSpaceDN/>
              <w:bidi w:val="0"/>
              <w:spacing w:line="46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厂界噪声监测依据《工业企业厂界环境噪声排放标准》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GB12348-2008）中相应要求进行。声级计测量前后进行校准且校准合格。</w:t>
            </w:r>
          </w:p>
          <w:p w14:paraId="1A1A7443">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p>
        </w:tc>
      </w:tr>
    </w:tbl>
    <w:p w14:paraId="38D49A71">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br w:type="page"/>
      </w:r>
    </w:p>
    <w:p w14:paraId="059F0716">
      <w:pPr>
        <w:keepNext w:val="0"/>
        <w:keepLines w:val="0"/>
        <w:pageBreakBefore w:val="0"/>
        <w:kinsoku/>
        <w:wordWrap/>
        <w:overflowPunct/>
        <w:topLinePunct w:val="0"/>
        <w:autoSpaceDN/>
        <w:bidi w:val="0"/>
        <w:spacing w:line="460" w:lineRule="exact"/>
        <w:outlineLvl w:val="0"/>
        <w:rPr>
          <w:rFonts w:hint="default" w:ascii="Times New Roman" w:hAnsi="Times New Roman" w:eastAsia="宋体" w:cs="Times New Roman"/>
          <w:b/>
          <w:bCs/>
          <w:color w:val="auto"/>
          <w:sz w:val="28"/>
          <w:highlight w:val="none"/>
        </w:rPr>
      </w:pPr>
      <w:bookmarkStart w:id="14" w:name="_Toc8780"/>
      <w:r>
        <w:rPr>
          <w:rFonts w:hint="default" w:ascii="Times New Roman" w:hAnsi="Times New Roman" w:eastAsia="宋体" w:cs="Times New Roman"/>
          <w:b/>
          <w:bCs/>
          <w:color w:val="auto"/>
          <w:sz w:val="28"/>
          <w:highlight w:val="none"/>
        </w:rPr>
        <w:t>表六验收监测内容</w:t>
      </w:r>
      <w:bookmarkEnd w:id="14"/>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2F1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3" w:hRule="atLeast"/>
        </w:trPr>
        <w:tc>
          <w:tcPr>
            <w:tcW w:w="8522" w:type="dxa"/>
          </w:tcPr>
          <w:p w14:paraId="04E0D565">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1、验收监测内容：</w:t>
            </w:r>
          </w:p>
          <w:p w14:paraId="3CC57EA3">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本次验收项目验收内容包括废水、废气、噪声。检测点位、项目和频次见下表。</w:t>
            </w:r>
          </w:p>
          <w:p w14:paraId="26739D17">
            <w:pPr>
              <w:pStyle w:val="42"/>
              <w:keepNext w:val="0"/>
              <w:keepLines w:val="0"/>
              <w:pageBreakBefore w:val="0"/>
              <w:kinsoku/>
              <w:wordWrap/>
              <w:overflowPunct/>
              <w:topLinePunct w:val="0"/>
              <w:autoSpaceDN/>
              <w:bidi w:val="0"/>
              <w:spacing w:line="460" w:lineRule="exac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表6-1检测点位、项目及频次</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2435"/>
              <w:gridCol w:w="2972"/>
              <w:gridCol w:w="1605"/>
            </w:tblGrid>
            <w:tr w14:paraId="1090D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blHeader/>
              </w:trPr>
              <w:tc>
                <w:tcPr>
                  <w:tcW w:w="777" w:type="pct"/>
                  <w:tcBorders>
                    <w:tl2br w:val="nil"/>
                    <w:tr2bl w:val="nil"/>
                  </w:tcBorders>
                  <w:vAlign w:val="center"/>
                </w:tcPr>
                <w:p w14:paraId="77A1A551">
                  <w:pPr>
                    <w:pStyle w:val="12"/>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检测类别</w:t>
                  </w:r>
                </w:p>
              </w:tc>
              <w:tc>
                <w:tcPr>
                  <w:tcW w:w="1466" w:type="pct"/>
                  <w:tcBorders>
                    <w:tl2br w:val="nil"/>
                    <w:tr2bl w:val="nil"/>
                  </w:tcBorders>
                  <w:vAlign w:val="center"/>
                </w:tcPr>
                <w:p w14:paraId="449C6478">
                  <w:pPr>
                    <w:pStyle w:val="12"/>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检测点位名称</w:t>
                  </w:r>
                </w:p>
              </w:tc>
              <w:tc>
                <w:tcPr>
                  <w:tcW w:w="1789" w:type="pct"/>
                  <w:tcBorders>
                    <w:tl2br w:val="nil"/>
                    <w:tr2bl w:val="nil"/>
                  </w:tcBorders>
                  <w:vAlign w:val="center"/>
                </w:tcPr>
                <w:p w14:paraId="27481CF4">
                  <w:pPr>
                    <w:pStyle w:val="12"/>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检测项目</w:t>
                  </w:r>
                </w:p>
              </w:tc>
              <w:tc>
                <w:tcPr>
                  <w:tcW w:w="966" w:type="pct"/>
                  <w:tcBorders>
                    <w:tl2br w:val="nil"/>
                    <w:tr2bl w:val="nil"/>
                  </w:tcBorders>
                  <w:vAlign w:val="center"/>
                </w:tcPr>
                <w:p w14:paraId="50325E9A">
                  <w:pPr>
                    <w:pStyle w:val="12"/>
                    <w:keepNext w:val="0"/>
                    <w:keepLines w:val="0"/>
                    <w:pageBreakBefore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检测频次</w:t>
                  </w:r>
                </w:p>
              </w:tc>
            </w:tr>
            <w:tr w14:paraId="2EE84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tcBorders>
                    <w:tl2br w:val="nil"/>
                    <w:tr2bl w:val="nil"/>
                  </w:tcBorders>
                  <w:vAlign w:val="center"/>
                </w:tcPr>
                <w:p w14:paraId="563D9165">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1466" w:type="pct"/>
                  <w:tcBorders>
                    <w:tl2br w:val="nil"/>
                    <w:tr2bl w:val="nil"/>
                  </w:tcBorders>
                  <w:vAlign w:val="center"/>
                </w:tcPr>
                <w:p w14:paraId="6BFB47A4">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污水总排口S1</w:t>
                  </w:r>
                </w:p>
              </w:tc>
              <w:tc>
                <w:tcPr>
                  <w:tcW w:w="1789" w:type="pct"/>
                  <w:tcBorders>
                    <w:tl2br w:val="nil"/>
                    <w:tr2bl w:val="nil"/>
                  </w:tcBorders>
                  <w:vAlign w:val="center"/>
                </w:tcPr>
                <w:p w14:paraId="331D14A9">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pH值、化学需氧量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悬浮物</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氨氮、</w:t>
                  </w:r>
                  <w:r>
                    <w:rPr>
                      <w:rFonts w:hint="eastAsia" w:ascii="Times New Roman" w:hAnsi="Times New Roman" w:cs="Times New Roman"/>
                      <w:color w:val="auto"/>
                      <w:highlight w:val="none"/>
                      <w:lang w:val="en-US" w:eastAsia="zh-CN"/>
                    </w:rPr>
                    <w:t>总氮、</w:t>
                  </w:r>
                  <w:r>
                    <w:rPr>
                      <w:rFonts w:hint="default" w:ascii="Times New Roman" w:hAnsi="Times New Roman" w:cs="Times New Roman"/>
                      <w:color w:val="auto"/>
                      <w:highlight w:val="none"/>
                      <w:lang w:val="en-US" w:eastAsia="zh-CN"/>
                    </w:rPr>
                    <w:t>TP</w:t>
                  </w:r>
                  <w:r>
                    <w:rPr>
                      <w:rFonts w:hint="eastAsia" w:ascii="Times New Roman" w:hAnsi="Times New Roman" w:cs="Times New Roman"/>
                      <w:color w:val="auto"/>
                      <w:highlight w:val="none"/>
                      <w:lang w:val="en-US" w:eastAsia="zh-CN"/>
                    </w:rPr>
                    <w:t>、石油类、动植物油、LAS</w:t>
                  </w:r>
                </w:p>
              </w:tc>
              <w:tc>
                <w:tcPr>
                  <w:tcW w:w="966" w:type="pct"/>
                  <w:tcBorders>
                    <w:tl2br w:val="nil"/>
                    <w:tr2bl w:val="nil"/>
                  </w:tcBorders>
                  <w:vAlign w:val="center"/>
                </w:tcPr>
                <w:p w14:paraId="7302D388">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检测2天</w:t>
                  </w:r>
                </w:p>
                <w:p w14:paraId="49AA657F">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每天4次</w:t>
                  </w:r>
                </w:p>
              </w:tc>
            </w:tr>
            <w:tr w14:paraId="2D182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vMerge w:val="restart"/>
                  <w:tcBorders>
                    <w:tl2br w:val="nil"/>
                    <w:tr2bl w:val="nil"/>
                  </w:tcBorders>
                  <w:vAlign w:val="center"/>
                </w:tcPr>
                <w:p w14:paraId="05B14126">
                  <w:pPr>
                    <w:keepNext w:val="0"/>
                    <w:keepLines w:val="0"/>
                    <w:pageBreakBefore w:val="0"/>
                    <w:widowControl/>
                    <w:kinsoku/>
                    <w:wordWrap/>
                    <w:overflowPunct/>
                    <w:topLinePunct w:val="0"/>
                    <w:autoSpaceDE/>
                    <w:autoSpaceDN/>
                    <w:bidi w:val="0"/>
                    <w:spacing w:line="240" w:lineRule="exac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有</w:t>
                  </w:r>
                  <w:r>
                    <w:rPr>
                      <w:rFonts w:hint="default" w:ascii="Times New Roman" w:hAnsi="Times New Roman" w:eastAsia="宋体" w:cs="Times New Roman"/>
                      <w:color w:val="auto"/>
                      <w:highlight w:val="none"/>
                    </w:rPr>
                    <w:t>组织废气</w:t>
                  </w:r>
                </w:p>
              </w:tc>
              <w:tc>
                <w:tcPr>
                  <w:tcW w:w="1466" w:type="pct"/>
                  <w:tcBorders>
                    <w:tl2br w:val="nil"/>
                    <w:tr2bl w:val="nil"/>
                  </w:tcBorders>
                  <w:vAlign w:val="center"/>
                </w:tcPr>
                <w:p w14:paraId="217BB39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废气</w:t>
                  </w:r>
                  <w:r>
                    <w:rPr>
                      <w:rFonts w:hint="default" w:ascii="Times New Roman" w:hAnsi="Times New Roman" w:eastAsia="宋体" w:cs="Times New Roman"/>
                      <w:color w:val="auto"/>
                      <w:szCs w:val="21"/>
                      <w:highlight w:val="none"/>
                      <w:lang w:val="en-US" w:eastAsia="zh-CN"/>
                    </w:rPr>
                    <w:t>出口DA0</w:t>
                  </w:r>
                  <w:r>
                    <w:rPr>
                      <w:rFonts w:hint="eastAsia" w:ascii="Times New Roman" w:hAnsi="Times New Roman" w:cs="Times New Roman"/>
                      <w:color w:val="auto"/>
                      <w:szCs w:val="21"/>
                      <w:highlight w:val="none"/>
                      <w:lang w:val="en-US" w:eastAsia="zh-CN"/>
                    </w:rPr>
                    <w:t>44</w:t>
                  </w:r>
                </w:p>
              </w:tc>
              <w:tc>
                <w:tcPr>
                  <w:tcW w:w="1789" w:type="pct"/>
                  <w:tcBorders>
                    <w:tl2br w:val="nil"/>
                    <w:tr2bl w:val="nil"/>
                  </w:tcBorders>
                  <w:vAlign w:val="center"/>
                </w:tcPr>
                <w:p w14:paraId="5F322EF8">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甲醇、氮氧化物、氨、臭气浓度</w:t>
                  </w:r>
                </w:p>
              </w:tc>
              <w:tc>
                <w:tcPr>
                  <w:tcW w:w="966" w:type="pct"/>
                  <w:vMerge w:val="restart"/>
                  <w:tcBorders>
                    <w:tl2br w:val="nil"/>
                    <w:tr2bl w:val="nil"/>
                  </w:tcBorders>
                  <w:vAlign w:val="center"/>
                </w:tcPr>
                <w:p w14:paraId="79289DB9">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检测2天</w:t>
                  </w:r>
                </w:p>
                <w:p w14:paraId="317627D1">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每天</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次</w:t>
                  </w:r>
                </w:p>
              </w:tc>
            </w:tr>
            <w:tr w14:paraId="690F4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vMerge w:val="continue"/>
                  <w:tcBorders>
                    <w:tl2br w:val="nil"/>
                    <w:tr2bl w:val="nil"/>
                  </w:tcBorders>
                  <w:vAlign w:val="center"/>
                </w:tcPr>
                <w:p w14:paraId="45DA76C0">
                  <w:pPr>
                    <w:keepNext w:val="0"/>
                    <w:keepLines w:val="0"/>
                    <w:pageBreakBefore w:val="0"/>
                    <w:widowControl/>
                    <w:kinsoku/>
                    <w:wordWrap/>
                    <w:overflowPunct/>
                    <w:topLinePunct w:val="0"/>
                    <w:autoSpaceDE/>
                    <w:autoSpaceDN/>
                    <w:bidi w:val="0"/>
                    <w:spacing w:line="240" w:lineRule="exact"/>
                    <w:jc w:val="center"/>
                    <w:rPr>
                      <w:rFonts w:hint="eastAsia" w:ascii="Times New Roman" w:hAnsi="Times New Roman" w:eastAsia="宋体" w:cs="Times New Roman"/>
                      <w:color w:val="auto"/>
                      <w:highlight w:val="none"/>
                      <w:lang w:val="en-US" w:eastAsia="zh-CN"/>
                    </w:rPr>
                  </w:pPr>
                </w:p>
              </w:tc>
              <w:tc>
                <w:tcPr>
                  <w:tcW w:w="1466" w:type="pct"/>
                  <w:tcBorders>
                    <w:tl2br w:val="nil"/>
                    <w:tr2bl w:val="nil"/>
                  </w:tcBorders>
                  <w:vAlign w:val="center"/>
                </w:tcPr>
                <w:p w14:paraId="251E3D1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废气</w:t>
                  </w:r>
                  <w:r>
                    <w:rPr>
                      <w:rFonts w:hint="default" w:ascii="Times New Roman" w:hAnsi="Times New Roman" w:eastAsia="宋体" w:cs="Times New Roman"/>
                      <w:color w:val="auto"/>
                      <w:szCs w:val="21"/>
                      <w:highlight w:val="none"/>
                      <w:lang w:val="en-US" w:eastAsia="zh-CN"/>
                    </w:rPr>
                    <w:t>出口DA0</w:t>
                  </w:r>
                  <w:r>
                    <w:rPr>
                      <w:rFonts w:hint="eastAsia" w:ascii="Times New Roman" w:hAnsi="Times New Roman" w:cs="Times New Roman"/>
                      <w:color w:val="auto"/>
                      <w:szCs w:val="21"/>
                      <w:highlight w:val="none"/>
                      <w:lang w:val="en-US" w:eastAsia="zh-CN"/>
                    </w:rPr>
                    <w:t>45</w:t>
                  </w:r>
                </w:p>
              </w:tc>
              <w:tc>
                <w:tcPr>
                  <w:tcW w:w="1789" w:type="pct"/>
                  <w:tcBorders>
                    <w:tl2br w:val="nil"/>
                    <w:tr2bl w:val="nil"/>
                  </w:tcBorders>
                  <w:vAlign w:val="center"/>
                </w:tcPr>
                <w:p w14:paraId="1F64CAA6">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甲醇、氮氧化物</w:t>
                  </w:r>
                </w:p>
              </w:tc>
              <w:tc>
                <w:tcPr>
                  <w:tcW w:w="966" w:type="pct"/>
                  <w:vMerge w:val="continue"/>
                  <w:tcBorders>
                    <w:tl2br w:val="nil"/>
                    <w:tr2bl w:val="nil"/>
                  </w:tcBorders>
                  <w:vAlign w:val="center"/>
                </w:tcPr>
                <w:p w14:paraId="5C077B64">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p>
              </w:tc>
            </w:tr>
            <w:tr w14:paraId="3C297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vMerge w:val="continue"/>
                  <w:tcBorders>
                    <w:tl2br w:val="nil"/>
                    <w:tr2bl w:val="nil"/>
                  </w:tcBorders>
                  <w:vAlign w:val="center"/>
                </w:tcPr>
                <w:p w14:paraId="386F424A">
                  <w:pPr>
                    <w:keepNext w:val="0"/>
                    <w:keepLines w:val="0"/>
                    <w:pageBreakBefore w:val="0"/>
                    <w:widowControl/>
                    <w:kinsoku/>
                    <w:wordWrap/>
                    <w:overflowPunct/>
                    <w:topLinePunct w:val="0"/>
                    <w:autoSpaceDE/>
                    <w:autoSpaceDN/>
                    <w:bidi w:val="0"/>
                    <w:spacing w:line="240" w:lineRule="exact"/>
                    <w:jc w:val="center"/>
                    <w:rPr>
                      <w:rFonts w:hint="eastAsia" w:ascii="Times New Roman" w:hAnsi="Times New Roman" w:eastAsia="宋体" w:cs="Times New Roman"/>
                      <w:color w:val="auto"/>
                      <w:highlight w:val="none"/>
                      <w:lang w:val="en-US" w:eastAsia="zh-CN"/>
                    </w:rPr>
                  </w:pPr>
                </w:p>
              </w:tc>
              <w:tc>
                <w:tcPr>
                  <w:tcW w:w="1466" w:type="pct"/>
                  <w:tcBorders>
                    <w:tl2br w:val="nil"/>
                    <w:tr2bl w:val="nil"/>
                  </w:tcBorders>
                  <w:vAlign w:val="center"/>
                </w:tcPr>
                <w:p w14:paraId="7011BA9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废气</w:t>
                  </w:r>
                  <w:r>
                    <w:rPr>
                      <w:rFonts w:hint="default" w:ascii="Times New Roman" w:hAnsi="Times New Roman" w:eastAsia="宋体" w:cs="Times New Roman"/>
                      <w:color w:val="auto"/>
                      <w:szCs w:val="21"/>
                      <w:highlight w:val="none"/>
                      <w:lang w:val="en-US" w:eastAsia="zh-CN"/>
                    </w:rPr>
                    <w:t>出口DA0</w:t>
                  </w:r>
                  <w:r>
                    <w:rPr>
                      <w:rFonts w:hint="eastAsia" w:ascii="Times New Roman" w:hAnsi="Times New Roman" w:eastAsia="宋体" w:cs="Times New Roman"/>
                      <w:color w:val="auto"/>
                      <w:szCs w:val="21"/>
                      <w:highlight w:val="none"/>
                      <w:lang w:val="en-US" w:eastAsia="zh-CN"/>
                    </w:rPr>
                    <w:t>46</w:t>
                  </w:r>
                </w:p>
              </w:tc>
              <w:tc>
                <w:tcPr>
                  <w:tcW w:w="1789" w:type="pct"/>
                  <w:tcBorders>
                    <w:tl2br w:val="nil"/>
                    <w:tr2bl w:val="nil"/>
                  </w:tcBorders>
                  <w:vAlign w:val="center"/>
                </w:tcPr>
                <w:p w14:paraId="06111632">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甲醇、氮氧化物</w:t>
                  </w:r>
                </w:p>
              </w:tc>
              <w:tc>
                <w:tcPr>
                  <w:tcW w:w="966" w:type="pct"/>
                  <w:vMerge w:val="continue"/>
                  <w:tcBorders>
                    <w:tl2br w:val="nil"/>
                    <w:tr2bl w:val="nil"/>
                  </w:tcBorders>
                  <w:vAlign w:val="center"/>
                </w:tcPr>
                <w:p w14:paraId="1949CB45">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p>
              </w:tc>
            </w:tr>
            <w:tr w14:paraId="688AC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vMerge w:val="continue"/>
                  <w:tcBorders>
                    <w:tl2br w:val="nil"/>
                    <w:tr2bl w:val="nil"/>
                  </w:tcBorders>
                  <w:vAlign w:val="center"/>
                </w:tcPr>
                <w:p w14:paraId="3B369173">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p>
              </w:tc>
              <w:tc>
                <w:tcPr>
                  <w:tcW w:w="1466" w:type="pct"/>
                  <w:tcBorders>
                    <w:tl2br w:val="nil"/>
                    <w:tr2bl w:val="nil"/>
                  </w:tcBorders>
                  <w:vAlign w:val="center"/>
                </w:tcPr>
                <w:p w14:paraId="71BADD8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废气</w:t>
                  </w:r>
                  <w:r>
                    <w:rPr>
                      <w:rFonts w:hint="default" w:ascii="Times New Roman" w:hAnsi="Times New Roman" w:eastAsia="宋体" w:cs="Times New Roman"/>
                      <w:color w:val="auto"/>
                      <w:szCs w:val="21"/>
                      <w:highlight w:val="none"/>
                      <w:lang w:val="en-US" w:eastAsia="zh-CN"/>
                    </w:rPr>
                    <w:t>进口、出口DA0</w:t>
                  </w:r>
                  <w:r>
                    <w:rPr>
                      <w:rFonts w:hint="eastAsia" w:ascii="Times New Roman" w:hAnsi="Times New Roman" w:eastAsia="宋体" w:cs="Times New Roman"/>
                      <w:color w:val="auto"/>
                      <w:szCs w:val="21"/>
                      <w:highlight w:val="none"/>
                      <w:lang w:val="en-US" w:eastAsia="zh-CN"/>
                    </w:rPr>
                    <w:t>47</w:t>
                  </w:r>
                </w:p>
              </w:tc>
              <w:tc>
                <w:tcPr>
                  <w:tcW w:w="1789" w:type="pct"/>
                  <w:tcBorders>
                    <w:tl2br w:val="nil"/>
                    <w:tr2bl w:val="nil"/>
                  </w:tcBorders>
                  <w:vAlign w:val="center"/>
                </w:tcPr>
                <w:p w14:paraId="0E6B3E00">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非甲烷总烃</w:t>
                  </w:r>
                </w:p>
              </w:tc>
              <w:tc>
                <w:tcPr>
                  <w:tcW w:w="966" w:type="pct"/>
                  <w:vMerge w:val="continue"/>
                  <w:tcBorders>
                    <w:tl2br w:val="nil"/>
                    <w:tr2bl w:val="nil"/>
                  </w:tcBorders>
                  <w:vAlign w:val="center"/>
                </w:tcPr>
                <w:p w14:paraId="646CD38B">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p>
              </w:tc>
            </w:tr>
            <w:tr w14:paraId="750CB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vMerge w:val="continue"/>
                  <w:tcBorders>
                    <w:tl2br w:val="nil"/>
                    <w:tr2bl w:val="nil"/>
                  </w:tcBorders>
                  <w:vAlign w:val="center"/>
                </w:tcPr>
                <w:p w14:paraId="69607252">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p>
              </w:tc>
              <w:tc>
                <w:tcPr>
                  <w:tcW w:w="1466" w:type="pct"/>
                  <w:tcBorders>
                    <w:tl2br w:val="nil"/>
                    <w:tr2bl w:val="nil"/>
                  </w:tcBorders>
                  <w:vAlign w:val="center"/>
                </w:tcPr>
                <w:p w14:paraId="2B681C5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废气</w:t>
                  </w:r>
                  <w:r>
                    <w:rPr>
                      <w:rFonts w:hint="default" w:ascii="Times New Roman" w:hAnsi="Times New Roman" w:eastAsia="宋体" w:cs="Times New Roman"/>
                      <w:color w:val="auto"/>
                      <w:szCs w:val="21"/>
                      <w:highlight w:val="none"/>
                      <w:lang w:val="en-US" w:eastAsia="zh-CN"/>
                    </w:rPr>
                    <w:t>进口、出口DA0</w:t>
                  </w:r>
                  <w:r>
                    <w:rPr>
                      <w:rFonts w:hint="eastAsia" w:ascii="Times New Roman" w:hAnsi="Times New Roman" w:eastAsia="宋体" w:cs="Times New Roman"/>
                      <w:color w:val="auto"/>
                      <w:szCs w:val="21"/>
                      <w:highlight w:val="none"/>
                      <w:lang w:val="en-US" w:eastAsia="zh-CN"/>
                    </w:rPr>
                    <w:t>48</w:t>
                  </w:r>
                </w:p>
              </w:tc>
              <w:tc>
                <w:tcPr>
                  <w:tcW w:w="1789" w:type="pct"/>
                  <w:tcBorders>
                    <w:tl2br w:val="nil"/>
                    <w:tr2bl w:val="nil"/>
                  </w:tcBorders>
                  <w:vAlign w:val="center"/>
                </w:tcPr>
                <w:p w14:paraId="50D69A8B">
                  <w:pPr>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氨</w:t>
                  </w:r>
                </w:p>
              </w:tc>
              <w:tc>
                <w:tcPr>
                  <w:tcW w:w="966" w:type="pct"/>
                  <w:vMerge w:val="continue"/>
                  <w:tcBorders>
                    <w:tl2br w:val="nil"/>
                    <w:tr2bl w:val="nil"/>
                  </w:tcBorders>
                  <w:vAlign w:val="center"/>
                </w:tcPr>
                <w:p w14:paraId="2A1E3642">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p>
              </w:tc>
            </w:tr>
            <w:tr w14:paraId="53045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vMerge w:val="restart"/>
                  <w:tcBorders>
                    <w:tl2br w:val="nil"/>
                    <w:tr2bl w:val="nil"/>
                  </w:tcBorders>
                  <w:vAlign w:val="center"/>
                </w:tcPr>
                <w:p w14:paraId="0A126D45">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无组织废气</w:t>
                  </w:r>
                </w:p>
              </w:tc>
              <w:tc>
                <w:tcPr>
                  <w:tcW w:w="1466" w:type="pct"/>
                  <w:tcBorders>
                    <w:tl2br w:val="nil"/>
                    <w:tr2bl w:val="nil"/>
                  </w:tcBorders>
                  <w:vAlign w:val="center"/>
                </w:tcPr>
                <w:p w14:paraId="3E4B7466">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厂界上风向OG1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厂界下风向OG2-OG4</w:t>
                  </w:r>
                </w:p>
              </w:tc>
              <w:tc>
                <w:tcPr>
                  <w:tcW w:w="1789" w:type="pct"/>
                  <w:tcBorders>
                    <w:tl2br w:val="nil"/>
                    <w:tr2bl w:val="nil"/>
                  </w:tcBorders>
                  <w:vAlign w:val="center"/>
                </w:tcPr>
                <w:p w14:paraId="3B141C2C">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气象参数、</w:t>
                  </w:r>
                  <w:r>
                    <w:rPr>
                      <w:rFonts w:hint="default" w:ascii="Times New Roman" w:hAnsi="Times New Roman" w:eastAsia="宋体" w:cs="Times New Roman"/>
                      <w:color w:val="auto"/>
                      <w:kern w:val="2"/>
                      <w:sz w:val="21"/>
                      <w:szCs w:val="21"/>
                      <w:highlight w:val="none"/>
                      <w:lang w:val="en-US" w:eastAsia="zh-CN" w:bidi="ar-SA"/>
                    </w:rPr>
                    <w:t>非甲烷总烃</w:t>
                  </w:r>
                  <w:r>
                    <w:rPr>
                      <w:rFonts w:hint="default" w:ascii="Times New Roman" w:hAnsi="Times New Roman" w:cs="Times New Roman"/>
                      <w:color w:val="auto"/>
                      <w:highlight w:val="none"/>
                      <w:lang w:val="zh-CN" w:eastAsia="zh-CN"/>
                    </w:rPr>
                    <w:t>、</w:t>
                  </w:r>
                  <w:r>
                    <w:rPr>
                      <w:rFonts w:hint="eastAsia" w:ascii="Times New Roman" w:hAnsi="Times New Roman" w:eastAsia="宋体" w:cs="Times New Roman"/>
                      <w:color w:val="auto"/>
                      <w:highlight w:val="none"/>
                      <w:lang w:val="en-US" w:eastAsia="zh-CN"/>
                    </w:rPr>
                    <w:t>甲醇、氨、臭气浓度</w:t>
                  </w:r>
                </w:p>
              </w:tc>
              <w:tc>
                <w:tcPr>
                  <w:tcW w:w="966" w:type="pct"/>
                  <w:vMerge w:val="restart"/>
                  <w:tcBorders>
                    <w:tl2br w:val="nil"/>
                    <w:tr2bl w:val="nil"/>
                  </w:tcBorders>
                  <w:vAlign w:val="center"/>
                </w:tcPr>
                <w:p w14:paraId="201E2875">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检测2天</w:t>
                  </w:r>
                </w:p>
                <w:p w14:paraId="3A3ECAEC">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每天4次</w:t>
                  </w:r>
                </w:p>
              </w:tc>
            </w:tr>
            <w:tr w14:paraId="16C00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vMerge w:val="continue"/>
                  <w:tcBorders>
                    <w:tl2br w:val="nil"/>
                    <w:tr2bl w:val="nil"/>
                  </w:tcBorders>
                  <w:vAlign w:val="center"/>
                </w:tcPr>
                <w:p w14:paraId="235D0639">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p>
              </w:tc>
              <w:tc>
                <w:tcPr>
                  <w:tcW w:w="1466" w:type="pct"/>
                  <w:tcBorders>
                    <w:tl2br w:val="nil"/>
                    <w:tr2bl w:val="nil"/>
                  </w:tcBorders>
                  <w:vAlign w:val="center"/>
                </w:tcPr>
                <w:p w14:paraId="024478BC">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1"/>
                      <w:szCs w:val="21"/>
                      <w:highlight w:val="none"/>
                      <w:lang w:val="en-US" w:eastAsia="zh-CN" w:bidi="ar-SA"/>
                    </w:rPr>
                    <w:t>厂区内监控点</w:t>
                  </w:r>
                  <w:r>
                    <w:rPr>
                      <w:rFonts w:hint="default" w:ascii="Times New Roman" w:hAnsi="Times New Roman" w:eastAsia="宋体" w:cs="Times New Roman"/>
                      <w:color w:val="auto"/>
                      <w:highlight w:val="none"/>
                    </w:rPr>
                    <w:t>OG5</w:t>
                  </w:r>
                </w:p>
              </w:tc>
              <w:tc>
                <w:tcPr>
                  <w:tcW w:w="1789" w:type="pct"/>
                  <w:tcBorders>
                    <w:tl2br w:val="nil"/>
                    <w:tr2bl w:val="nil"/>
                  </w:tcBorders>
                  <w:vAlign w:val="center"/>
                </w:tcPr>
                <w:p w14:paraId="29EF5159">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气象参数、</w:t>
                  </w:r>
                  <w:r>
                    <w:rPr>
                      <w:rFonts w:hint="default" w:ascii="Times New Roman" w:hAnsi="Times New Roman" w:eastAsia="宋体" w:cs="Times New Roman"/>
                      <w:color w:val="auto"/>
                      <w:highlight w:val="none"/>
                      <w:lang w:val="zh-CN" w:eastAsia="zh-CN"/>
                    </w:rPr>
                    <w:t>非甲烷总烃</w:t>
                  </w:r>
                </w:p>
              </w:tc>
              <w:tc>
                <w:tcPr>
                  <w:tcW w:w="966" w:type="pct"/>
                  <w:vMerge w:val="continue"/>
                  <w:tcBorders>
                    <w:tl2br w:val="nil"/>
                    <w:tr2bl w:val="nil"/>
                  </w:tcBorders>
                  <w:vAlign w:val="center"/>
                </w:tcPr>
                <w:p w14:paraId="651B9C6F">
                  <w:pPr>
                    <w:keepNext w:val="0"/>
                    <w:keepLines w:val="0"/>
                    <w:pageBreakBefore w:val="0"/>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p>
              </w:tc>
            </w:tr>
            <w:tr w14:paraId="7F8F9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7" w:type="pct"/>
                  <w:tcBorders>
                    <w:tl2br w:val="nil"/>
                    <w:tr2bl w:val="nil"/>
                  </w:tcBorders>
                  <w:vAlign w:val="center"/>
                </w:tcPr>
                <w:p w14:paraId="3C3D45A4">
                  <w:pPr>
                    <w:keepNext w:val="0"/>
                    <w:keepLines w:val="0"/>
                    <w:pageBreakBefore w:val="0"/>
                    <w:widowControl/>
                    <w:kinsoku/>
                    <w:wordWrap/>
                    <w:overflowPunct/>
                    <w:topLinePunct w:val="0"/>
                    <w:autoSpaceDE/>
                    <w:autoSpaceDN/>
                    <w:bidi w:val="0"/>
                    <w:spacing w:line="240" w:lineRule="exact"/>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1466" w:type="pct"/>
                  <w:tcBorders>
                    <w:tl2br w:val="nil"/>
                    <w:tr2bl w:val="nil"/>
                  </w:tcBorders>
                  <w:vAlign w:val="center"/>
                </w:tcPr>
                <w:p w14:paraId="3CFF0BA2">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厂界四周</w:t>
                  </w:r>
                  <w:r>
                    <w:rPr>
                      <w:rFonts w:hint="default" w:ascii="Times New Roman" w:hAnsi="Times New Roman" w:eastAsia="宋体" w:cs="Times New Roman"/>
                      <w:color w:val="auto"/>
                      <w:highlight w:val="none"/>
                      <w:lang w:val="en-US" w:eastAsia="zh-CN"/>
                    </w:rPr>
                    <w:t>Z</w:t>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val="en-US" w:eastAsia="zh-CN"/>
                    </w:rPr>
                    <w:t>-Z</w:t>
                  </w:r>
                  <w:r>
                    <w:rPr>
                      <w:rFonts w:hint="default" w:ascii="Times New Roman" w:hAnsi="Times New Roman" w:eastAsia="宋体" w:cs="Times New Roman"/>
                      <w:color w:val="auto"/>
                      <w:highlight w:val="none"/>
                    </w:rPr>
                    <w:t>4</w:t>
                  </w:r>
                </w:p>
              </w:tc>
              <w:tc>
                <w:tcPr>
                  <w:tcW w:w="1789" w:type="pct"/>
                  <w:tcBorders>
                    <w:tl2br w:val="nil"/>
                    <w:tr2bl w:val="nil"/>
                  </w:tcBorders>
                  <w:vAlign w:val="center"/>
                </w:tcPr>
                <w:p w14:paraId="55E5F714">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厂界噪声</w:t>
                  </w:r>
                </w:p>
              </w:tc>
              <w:tc>
                <w:tcPr>
                  <w:tcW w:w="966" w:type="pct"/>
                  <w:tcBorders>
                    <w:tl2br w:val="nil"/>
                    <w:tr2bl w:val="nil"/>
                  </w:tcBorders>
                  <w:vAlign w:val="center"/>
                </w:tcPr>
                <w:p w14:paraId="7F20DE92">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检测2天</w:t>
                  </w:r>
                </w:p>
                <w:p w14:paraId="4D60EF50">
                  <w:pPr>
                    <w:keepNext w:val="0"/>
                    <w:keepLines w:val="0"/>
                    <w:pageBreakBefore w:val="0"/>
                    <w:widowControl/>
                    <w:kinsoku/>
                    <w:wordWrap/>
                    <w:overflowPunct/>
                    <w:topLinePunct w:val="0"/>
                    <w:autoSpaceDE/>
                    <w:autoSpaceDN/>
                    <w:bidi w:val="0"/>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每天昼间1次</w:t>
                  </w:r>
                </w:p>
              </w:tc>
            </w:tr>
          </w:tbl>
          <w:p w14:paraId="16020198">
            <w:pPr>
              <w:pStyle w:val="4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sz w:val="24"/>
                <w:highlight w:val="none"/>
              </w:rPr>
            </w:pPr>
            <w:r>
              <w:rPr>
                <w:color w:val="auto"/>
                <w:highlight w:val="none"/>
              </w:rPr>
              <w:drawing>
                <wp:inline distT="0" distB="0" distL="114300" distR="114300">
                  <wp:extent cx="5273675" cy="5920740"/>
                  <wp:effectExtent l="0" t="0" r="3175" b="381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8"/>
                          <a:stretch>
                            <a:fillRect/>
                          </a:stretch>
                        </pic:blipFill>
                        <pic:spPr>
                          <a:xfrm>
                            <a:off x="0" y="0"/>
                            <a:ext cx="5273675" cy="5920740"/>
                          </a:xfrm>
                          <a:prstGeom prst="rect">
                            <a:avLst/>
                          </a:prstGeom>
                          <a:noFill/>
                          <a:ln>
                            <a:noFill/>
                          </a:ln>
                        </pic:spPr>
                      </pic:pic>
                    </a:graphicData>
                  </a:graphic>
                </wp:inline>
              </w:drawing>
            </w:r>
          </w:p>
          <w:p w14:paraId="3B522DD1">
            <w:pPr>
              <w:pStyle w:val="42"/>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4"/>
                <w:highlight w:val="none"/>
              </w:rPr>
              <w:t>图6-1监测点位图</w:t>
            </w:r>
          </w:p>
        </w:tc>
      </w:tr>
    </w:tbl>
    <w:p w14:paraId="6B419A5F">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br w:type="page"/>
      </w:r>
    </w:p>
    <w:p w14:paraId="1FE74697">
      <w:pPr>
        <w:keepNext w:val="0"/>
        <w:keepLines w:val="0"/>
        <w:pageBreakBefore w:val="0"/>
        <w:kinsoku/>
        <w:wordWrap/>
        <w:overflowPunct/>
        <w:topLinePunct w:val="0"/>
        <w:autoSpaceDN/>
        <w:bidi w:val="0"/>
        <w:spacing w:line="460" w:lineRule="exact"/>
        <w:outlineLvl w:val="0"/>
        <w:rPr>
          <w:rFonts w:hint="default" w:ascii="Times New Roman" w:hAnsi="Times New Roman" w:eastAsia="宋体" w:cs="Times New Roman"/>
          <w:b/>
          <w:bCs/>
          <w:color w:val="auto"/>
          <w:sz w:val="28"/>
          <w:highlight w:val="none"/>
        </w:rPr>
      </w:pPr>
      <w:bookmarkStart w:id="15" w:name="_Toc12787"/>
      <w:r>
        <w:rPr>
          <w:rFonts w:hint="default" w:ascii="Times New Roman" w:hAnsi="Times New Roman" w:eastAsia="宋体" w:cs="Times New Roman"/>
          <w:b/>
          <w:bCs/>
          <w:color w:val="auto"/>
          <w:sz w:val="28"/>
          <w:highlight w:val="none"/>
        </w:rPr>
        <w:t>表七验收监测结果及监测期间工况</w:t>
      </w:r>
      <w:bookmarkEnd w:id="15"/>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B67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Borders>
              <w:bottom w:val="single" w:color="auto" w:sz="12" w:space="0"/>
            </w:tcBorders>
          </w:tcPr>
          <w:p w14:paraId="130C038B">
            <w:pPr>
              <w:keepNext w:val="0"/>
              <w:keepLines w:val="0"/>
              <w:pageBreakBefore w:val="0"/>
              <w:widowControl w:val="0"/>
              <w:kinsoku/>
              <w:wordWrap/>
              <w:overflowPunct/>
              <w:topLinePunct w:val="0"/>
              <w:autoSpaceDE/>
              <w:autoSpaceDN/>
              <w:bidi w:val="0"/>
              <w:snapToGrid w:val="0"/>
              <w:spacing w:line="460" w:lineRule="exact"/>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1、验收监测期间生产工况记录：</w:t>
            </w:r>
          </w:p>
          <w:p w14:paraId="583273EF">
            <w:pPr>
              <w:pStyle w:val="17"/>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line="460" w:lineRule="exact"/>
              <w:ind w:firstLine="480"/>
              <w:textAlignment w:val="auto"/>
              <w:rPr>
                <w:rFonts w:hint="default" w:ascii="Times New Roman" w:hAnsi="Times New Roman" w:eastAsia="宋体" w:cs="Times New Roman"/>
                <w:color w:val="auto"/>
                <w:sz w:val="24"/>
                <w:szCs w:val="24"/>
                <w:highlight w:val="none"/>
              </w:rPr>
            </w:pPr>
            <w:bookmarkStart w:id="16" w:name="_Toc22928"/>
            <w:r>
              <w:rPr>
                <w:rFonts w:hint="eastAsia" w:eastAsia="宋体" w:cs="Times New Roman"/>
                <w:color w:val="auto"/>
                <w:sz w:val="24"/>
                <w:highlight w:val="none"/>
                <w:lang w:eastAsia="zh-CN"/>
              </w:rPr>
              <w:t>江苏省百斯特检测技术有限公司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4.</w:t>
            </w:r>
            <w:r>
              <w:rPr>
                <w:rFonts w:hint="eastAsia" w:eastAsia="宋体" w:cs="Times New Roman"/>
                <w:color w:val="auto"/>
                <w:sz w:val="24"/>
                <w:szCs w:val="24"/>
                <w:highlight w:val="none"/>
                <w:lang w:val="en-US" w:eastAsia="zh-CN"/>
              </w:rPr>
              <w:t>12.4-5</w:t>
            </w:r>
            <w:r>
              <w:rPr>
                <w:rFonts w:hint="default" w:ascii="Times New Roman" w:hAnsi="Times New Roman" w:eastAsia="宋体" w:cs="Times New Roman"/>
                <w:color w:val="auto"/>
                <w:sz w:val="24"/>
                <w:highlight w:val="none"/>
              </w:rPr>
              <w:t>进行了验收监测</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验收监测期间企业正常生产</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各项环保设施正常运行。</w:t>
            </w:r>
            <w:bookmarkEnd w:id="16"/>
            <w:r>
              <w:rPr>
                <w:rFonts w:hint="default" w:ascii="Times New Roman" w:hAnsi="Times New Roman" w:eastAsia="宋体" w:cs="Times New Roman"/>
                <w:color w:val="auto"/>
                <w:sz w:val="24"/>
                <w:szCs w:val="24"/>
                <w:highlight w:val="none"/>
              </w:rPr>
              <w:t>监测期间生产工况见表7-1。</w:t>
            </w:r>
          </w:p>
          <w:p w14:paraId="11DACFCF">
            <w:pPr>
              <w:pStyle w:val="17"/>
              <w:keepNext w:val="0"/>
              <w:keepLines w:val="0"/>
              <w:pageBreakBefore w:val="0"/>
              <w:tabs>
                <w:tab w:val="center" w:pos="4153"/>
                <w:tab w:val="right" w:pos="8306"/>
              </w:tabs>
              <w:kinsoku/>
              <w:wordWrap/>
              <w:overflowPunct/>
              <w:topLinePunct w:val="0"/>
              <w:autoSpaceDN/>
              <w:bidi w:val="0"/>
              <w:adjustRightInd w:val="0"/>
              <w:spacing w:line="460" w:lineRule="exact"/>
              <w:ind w:firstLine="0" w:firstLineChars="0"/>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表7-1验收监测期间生产工况表</w:t>
            </w:r>
          </w:p>
          <w:tbl>
            <w:tblPr>
              <w:tblStyle w:val="26"/>
              <w:tblW w:w="8381"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47"/>
              <w:gridCol w:w="2013"/>
              <w:gridCol w:w="1667"/>
              <w:gridCol w:w="1308"/>
              <w:gridCol w:w="1946"/>
            </w:tblGrid>
            <w:tr w14:paraId="5FE751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63" w:type="pct"/>
                  <w:tcBorders>
                    <w:tl2br w:val="nil"/>
                    <w:tr2bl w:val="nil"/>
                  </w:tcBorders>
                  <w:vAlign w:val="center"/>
                </w:tcPr>
                <w:p w14:paraId="394308BC">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监测日期</w:t>
                  </w:r>
                </w:p>
              </w:tc>
              <w:tc>
                <w:tcPr>
                  <w:tcW w:w="1200" w:type="pct"/>
                  <w:tcBorders>
                    <w:tl2br w:val="nil"/>
                    <w:tr2bl w:val="nil"/>
                  </w:tcBorders>
                  <w:vAlign w:val="center"/>
                </w:tcPr>
                <w:p w14:paraId="5552C428">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产品名称</w:t>
                  </w:r>
                </w:p>
              </w:tc>
              <w:tc>
                <w:tcPr>
                  <w:tcW w:w="994" w:type="pct"/>
                  <w:tcBorders>
                    <w:tl2br w:val="nil"/>
                    <w:tr2bl w:val="nil"/>
                  </w:tcBorders>
                  <w:vAlign w:val="center"/>
                </w:tcPr>
                <w:p w14:paraId="017D8881">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设计产量</w:t>
                  </w:r>
                </w:p>
              </w:tc>
              <w:tc>
                <w:tcPr>
                  <w:tcW w:w="780" w:type="pct"/>
                  <w:tcBorders>
                    <w:tl2br w:val="nil"/>
                    <w:tr2bl w:val="nil"/>
                  </w:tcBorders>
                  <w:vAlign w:val="center"/>
                </w:tcPr>
                <w:p w14:paraId="33DA88FA">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单日实际产量</w:t>
                  </w:r>
                </w:p>
              </w:tc>
              <w:tc>
                <w:tcPr>
                  <w:tcW w:w="1160" w:type="pct"/>
                  <w:tcBorders>
                    <w:tl2br w:val="nil"/>
                    <w:tr2bl w:val="nil"/>
                  </w:tcBorders>
                  <w:vAlign w:val="center"/>
                </w:tcPr>
                <w:p w14:paraId="36F85155">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生产负荷</w:t>
                  </w:r>
                </w:p>
              </w:tc>
            </w:tr>
            <w:tr w14:paraId="1B4BF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63" w:type="pct"/>
                  <w:tcBorders>
                    <w:tl2br w:val="nil"/>
                    <w:tr2bl w:val="nil"/>
                  </w:tcBorders>
                  <w:vAlign w:val="center"/>
                </w:tcPr>
                <w:p w14:paraId="14D81231">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2024.12.4</w:t>
                  </w:r>
                </w:p>
              </w:tc>
              <w:tc>
                <w:tcPr>
                  <w:tcW w:w="2013" w:type="dxa"/>
                  <w:tcBorders>
                    <w:tl2br w:val="nil"/>
                    <w:tr2bl w:val="nil"/>
                  </w:tcBorders>
                  <w:vAlign w:val="center"/>
                </w:tcPr>
                <w:p w14:paraId="6D80FF68">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Cs w:val="21"/>
                      <w:highlight w:val="none"/>
                      <w:lang w:val="en-US" w:eastAsia="zh-CN"/>
                    </w:rPr>
                    <w:t>工业滚动轴承</w:t>
                  </w:r>
                </w:p>
              </w:tc>
              <w:tc>
                <w:tcPr>
                  <w:tcW w:w="1667" w:type="dxa"/>
                  <w:tcBorders>
                    <w:tl2br w:val="nil"/>
                    <w:tr2bl w:val="nil"/>
                  </w:tcBorders>
                  <w:vAlign w:val="center"/>
                </w:tcPr>
                <w:p w14:paraId="40787B58">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970万台/年</w:t>
                  </w:r>
                </w:p>
              </w:tc>
              <w:tc>
                <w:tcPr>
                  <w:tcW w:w="780" w:type="pct"/>
                  <w:tcBorders>
                    <w:tl2br w:val="nil"/>
                    <w:tr2bl w:val="nil"/>
                  </w:tcBorders>
                  <w:vAlign w:val="center"/>
                </w:tcPr>
                <w:p w14:paraId="0CAEFB36">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3万台</w:t>
                  </w:r>
                </w:p>
              </w:tc>
              <w:tc>
                <w:tcPr>
                  <w:tcW w:w="1160" w:type="pct"/>
                  <w:tcBorders>
                    <w:tl2br w:val="nil"/>
                    <w:tr2bl w:val="nil"/>
                  </w:tcBorders>
                  <w:vAlign w:val="center"/>
                </w:tcPr>
                <w:p w14:paraId="4CFBCAEC">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p>
              </w:tc>
            </w:tr>
            <w:tr w14:paraId="1AEC9B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63" w:type="pct"/>
                  <w:tcBorders>
                    <w:tl2br w:val="nil"/>
                    <w:tr2bl w:val="nil"/>
                  </w:tcBorders>
                  <w:vAlign w:val="center"/>
                </w:tcPr>
                <w:p w14:paraId="70675DA7">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2024.12.5</w:t>
                  </w:r>
                </w:p>
              </w:tc>
              <w:tc>
                <w:tcPr>
                  <w:tcW w:w="2013" w:type="dxa"/>
                  <w:tcBorders>
                    <w:tl2br w:val="nil"/>
                    <w:tr2bl w:val="nil"/>
                  </w:tcBorders>
                  <w:vAlign w:val="center"/>
                </w:tcPr>
                <w:p w14:paraId="5DF477A0">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Cs w:val="21"/>
                      <w:highlight w:val="none"/>
                      <w:lang w:val="en-US" w:eastAsia="zh-CN"/>
                    </w:rPr>
                    <w:t>工业滚动轴承</w:t>
                  </w:r>
                </w:p>
              </w:tc>
              <w:tc>
                <w:tcPr>
                  <w:tcW w:w="1667" w:type="dxa"/>
                  <w:tcBorders>
                    <w:tl2br w:val="nil"/>
                    <w:tr2bl w:val="nil"/>
                  </w:tcBorders>
                  <w:vAlign w:val="center"/>
                </w:tcPr>
                <w:p w14:paraId="20F12CE5">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970万台/年</w:t>
                  </w:r>
                </w:p>
              </w:tc>
              <w:tc>
                <w:tcPr>
                  <w:tcW w:w="780" w:type="pct"/>
                  <w:tcBorders>
                    <w:tl2br w:val="nil"/>
                    <w:tr2bl w:val="nil"/>
                  </w:tcBorders>
                  <w:vAlign w:val="center"/>
                </w:tcPr>
                <w:p w14:paraId="26D62C93">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3万台</w:t>
                  </w:r>
                </w:p>
              </w:tc>
              <w:tc>
                <w:tcPr>
                  <w:tcW w:w="1160" w:type="pct"/>
                  <w:tcBorders>
                    <w:tl2br w:val="nil"/>
                    <w:tr2bl w:val="nil"/>
                  </w:tcBorders>
                  <w:vAlign w:val="center"/>
                </w:tcPr>
                <w:p w14:paraId="4B84E338">
                  <w:pPr>
                    <w:keepNext w:val="0"/>
                    <w:keepLines w:val="0"/>
                    <w:pageBreakBefore w:val="0"/>
                    <w:widowControl w:val="0"/>
                    <w:kinsoku/>
                    <w:wordWrap/>
                    <w:overflowPunct/>
                    <w:topLinePunct w:val="0"/>
                    <w:autoSpaceDE/>
                    <w:autoSpaceDN/>
                    <w:bidi w:val="0"/>
                    <w:adjustRightInd/>
                    <w:snapToGrid w:val="0"/>
                    <w:spacing w:before="0" w:after="0"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p>
              </w:tc>
            </w:tr>
          </w:tbl>
          <w:p w14:paraId="4A6918BB">
            <w:pPr>
              <w:keepNext w:val="0"/>
              <w:keepLines w:val="0"/>
              <w:pageBreakBefore w:val="0"/>
              <w:widowControl w:val="0"/>
              <w:kinsoku/>
              <w:wordWrap/>
              <w:overflowPunct/>
              <w:topLinePunct w:val="0"/>
              <w:autoSpaceDE/>
              <w:autoSpaceDN/>
              <w:bidi w:val="0"/>
              <w:snapToGrid w:val="0"/>
              <w:spacing w:line="460" w:lineRule="exact"/>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2、</w:t>
            </w:r>
            <w:r>
              <w:rPr>
                <w:rFonts w:hint="default" w:ascii="Times New Roman" w:hAnsi="Times New Roman" w:eastAsia="宋体" w:cs="Times New Roman"/>
                <w:b/>
                <w:bCs/>
                <w:color w:val="auto"/>
                <w:sz w:val="28"/>
                <w:szCs w:val="28"/>
                <w:highlight w:val="none"/>
              </w:rPr>
              <w:t>验收监测结果：</w:t>
            </w:r>
          </w:p>
          <w:p w14:paraId="002C8ED4">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1、废气</w:t>
            </w:r>
          </w:p>
          <w:p w14:paraId="32FBC44B">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eastAsia="宋体" w:cs="Times New Roman"/>
                <w:color w:val="auto"/>
                <w:sz w:val="24"/>
                <w:highlight w:val="none"/>
              </w:rPr>
              <w:t>有组织废气监测结果</w:t>
            </w:r>
          </w:p>
          <w:p w14:paraId="5381542B">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DA044</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0.871</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、甲醇、氮氧化物未检出，臭气浓度</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eastAsia" w:ascii="Times New Roman" w:hAnsi="Times New Roman" w:eastAsia="宋体" w:cs="Times New Roman"/>
                <w:color w:val="auto"/>
                <w:sz w:val="24"/>
                <w:highlight w:val="none"/>
                <w:lang w:val="en-US" w:eastAsia="zh-CN"/>
              </w:rPr>
              <w:t>为631（无量纲）</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DA045</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甲醇未检出、氮氧化物</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019</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；DA046</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甲醇未检出、氮氧化物</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；DA047</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非甲烷总烃</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0.79</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；DA048</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0.858</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017</w:t>
            </w:r>
            <w:r>
              <w:rPr>
                <w:rFonts w:hint="default" w:ascii="Times New Roman" w:hAnsi="Times New Roman" w:eastAsia="宋体" w:cs="Times New Roman"/>
                <w:color w:val="auto"/>
                <w:sz w:val="24"/>
                <w:highlight w:val="none"/>
                <w:lang w:val="en-US" w:eastAsia="zh-CN"/>
              </w:rPr>
              <w:t>kg/h</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有组织</w:t>
            </w:r>
            <w:r>
              <w:rPr>
                <w:rFonts w:hint="eastAsia" w:ascii="Times New Roman" w:hAnsi="Times New Roman" w:eastAsia="宋体" w:cs="Times New Roman"/>
                <w:color w:val="auto"/>
                <w:sz w:val="24"/>
                <w:highlight w:val="none"/>
                <w:lang w:val="en-US" w:eastAsia="zh-CN"/>
              </w:rPr>
              <w:t>非甲烷总烃、甲醇、氮氧化物</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《大气污染物综合排放标准》（DB32/4041-2021）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氨、臭气浓度满足</w:t>
            </w:r>
            <w:r>
              <w:rPr>
                <w:rFonts w:hint="default" w:ascii="Times New Roman" w:hAnsi="Times New Roman" w:eastAsia="宋体" w:cs="Times New Roman"/>
                <w:color w:val="auto"/>
                <w:sz w:val="24"/>
                <w:highlight w:val="none"/>
              </w:rPr>
              <w:t>《恶臭污染物排放标准》（GB14554-93）</w:t>
            </w:r>
            <w:r>
              <w:rPr>
                <w:rFonts w:hint="default" w:ascii="Times New Roman" w:hAnsi="Times New Roman" w:eastAsia="宋体" w:cs="Times New Roman"/>
                <w:color w:val="auto"/>
                <w:sz w:val="24"/>
                <w:highlight w:val="none"/>
                <w:lang w:eastAsia="zh-CN"/>
              </w:rPr>
              <w:t>。</w:t>
            </w:r>
          </w:p>
          <w:p w14:paraId="5225F2E2">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表7-2</w:t>
            </w:r>
            <w:r>
              <w:rPr>
                <w:rFonts w:hint="default" w:ascii="Times New Roman" w:hAnsi="Times New Roman" w:eastAsia="宋体" w:cs="Times New Roman"/>
                <w:b/>
                <w:bCs/>
                <w:color w:val="auto"/>
                <w:sz w:val="24"/>
                <w:highlight w:val="none"/>
                <w:lang w:val="en-US" w:eastAsia="zh-CN"/>
              </w:rPr>
              <w:t xml:space="preserve">  </w:t>
            </w:r>
            <w:r>
              <w:rPr>
                <w:rFonts w:hint="eastAsia" w:ascii="Times New Roman" w:hAnsi="Times New Roman" w:eastAsia="宋体" w:cs="Times New Roman"/>
                <w:b/>
                <w:bCs/>
                <w:color w:val="auto"/>
                <w:sz w:val="24"/>
                <w:highlight w:val="none"/>
                <w:lang w:val="en-US" w:eastAsia="zh-CN"/>
              </w:rPr>
              <w:t>有组织</w:t>
            </w:r>
            <w:r>
              <w:rPr>
                <w:rFonts w:hint="default" w:ascii="Times New Roman" w:hAnsi="Times New Roman" w:eastAsia="宋体" w:cs="Times New Roman"/>
                <w:b/>
                <w:bCs/>
                <w:color w:val="auto"/>
                <w:sz w:val="24"/>
                <w:highlight w:val="none"/>
              </w:rPr>
              <w:t>废气监测结果</w:t>
            </w:r>
          </w:p>
          <w:tbl>
            <w:tblPr>
              <w:tblStyle w:val="26"/>
              <w:tblW w:w="46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33"/>
              <w:gridCol w:w="954"/>
              <w:gridCol w:w="519"/>
              <w:gridCol w:w="696"/>
              <w:gridCol w:w="920"/>
              <w:gridCol w:w="696"/>
              <w:gridCol w:w="649"/>
              <w:gridCol w:w="696"/>
              <w:gridCol w:w="922"/>
              <w:gridCol w:w="536"/>
              <w:gridCol w:w="485"/>
            </w:tblGrid>
            <w:tr w14:paraId="1133A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restart"/>
                  <w:noWrap w:val="0"/>
                  <w:vAlign w:val="center"/>
                </w:tcPr>
                <w:p w14:paraId="4079A2CC">
                  <w:pPr>
                    <w:jc w:val="center"/>
                    <w:rPr>
                      <w:rFonts w:ascii="Times New Roman" w:hAnsi="Times New Roman"/>
                      <w:b/>
                      <w:bCs/>
                      <w:color w:val="auto"/>
                      <w:szCs w:val="21"/>
                      <w:highlight w:val="none"/>
                    </w:rPr>
                  </w:pPr>
                  <w:r>
                    <w:rPr>
                      <w:rFonts w:ascii="Times New Roman" w:hAnsi="Times New Roman"/>
                      <w:b/>
                      <w:bCs/>
                      <w:color w:val="auto"/>
                      <w:szCs w:val="21"/>
                      <w:highlight w:val="none"/>
                    </w:rPr>
                    <w:t>检测</w:t>
                  </w:r>
                </w:p>
                <w:p w14:paraId="3D19EA7E">
                  <w:pPr>
                    <w:jc w:val="center"/>
                    <w:rPr>
                      <w:rFonts w:ascii="Times New Roman" w:hAnsi="Times New Roman"/>
                      <w:b/>
                      <w:bCs/>
                      <w:color w:val="auto"/>
                      <w:szCs w:val="21"/>
                      <w:highlight w:val="none"/>
                    </w:rPr>
                  </w:pPr>
                  <w:r>
                    <w:rPr>
                      <w:rFonts w:ascii="Times New Roman" w:hAnsi="Times New Roman"/>
                      <w:b/>
                      <w:bCs/>
                      <w:color w:val="auto"/>
                      <w:szCs w:val="21"/>
                      <w:highlight w:val="none"/>
                    </w:rPr>
                    <w:t>点位</w:t>
                  </w:r>
                </w:p>
              </w:tc>
              <w:tc>
                <w:tcPr>
                  <w:tcW w:w="948" w:type="pct"/>
                  <w:gridSpan w:val="2"/>
                  <w:vMerge w:val="restart"/>
                  <w:noWrap w:val="0"/>
                  <w:vAlign w:val="center"/>
                </w:tcPr>
                <w:p w14:paraId="78F38E42">
                  <w:pPr>
                    <w:jc w:val="center"/>
                    <w:rPr>
                      <w:rFonts w:ascii="Times New Roman" w:hAnsi="Times New Roman"/>
                      <w:b/>
                      <w:bCs/>
                      <w:color w:val="auto"/>
                      <w:szCs w:val="21"/>
                      <w:highlight w:val="none"/>
                    </w:rPr>
                  </w:pPr>
                  <w:r>
                    <w:rPr>
                      <w:rFonts w:ascii="Times New Roman" w:hAnsi="Times New Roman"/>
                      <w:b/>
                      <w:bCs/>
                      <w:color w:val="auto"/>
                      <w:szCs w:val="21"/>
                      <w:highlight w:val="none"/>
                    </w:rPr>
                    <w:t>采样时间</w:t>
                  </w:r>
                </w:p>
              </w:tc>
              <w:tc>
                <w:tcPr>
                  <w:tcW w:w="3264" w:type="pct"/>
                  <w:gridSpan w:val="7"/>
                  <w:noWrap w:val="0"/>
                  <w:vAlign w:val="center"/>
                </w:tcPr>
                <w:p w14:paraId="41311891">
                  <w:pPr>
                    <w:jc w:val="center"/>
                    <w:rPr>
                      <w:rFonts w:ascii="Times New Roman" w:hAnsi="Times New Roman"/>
                      <w:b/>
                      <w:bCs/>
                      <w:color w:val="auto"/>
                      <w:szCs w:val="21"/>
                      <w:highlight w:val="none"/>
                    </w:rPr>
                  </w:pPr>
                  <w:r>
                    <w:rPr>
                      <w:rFonts w:ascii="Times New Roman" w:hAnsi="Times New Roman"/>
                      <w:b/>
                      <w:bCs/>
                      <w:color w:val="auto"/>
                      <w:szCs w:val="21"/>
                      <w:highlight w:val="none"/>
                    </w:rPr>
                    <w:t>结果</w:t>
                  </w:r>
                </w:p>
              </w:tc>
              <w:tc>
                <w:tcPr>
                  <w:tcW w:w="317" w:type="pct"/>
                  <w:vMerge w:val="restart"/>
                  <w:noWrap w:val="0"/>
                  <w:vAlign w:val="center"/>
                </w:tcPr>
                <w:p w14:paraId="625CBC81">
                  <w:pPr>
                    <w:pStyle w:val="1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排气筒高度m</w:t>
                  </w:r>
                </w:p>
              </w:tc>
            </w:tr>
            <w:tr w14:paraId="2893D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183E69E1">
                  <w:pPr>
                    <w:pStyle w:val="10"/>
                    <w:jc w:val="center"/>
                    <w:rPr>
                      <w:rFonts w:ascii="Times New Roman" w:hAnsi="Times New Roman"/>
                      <w:b/>
                      <w:bCs/>
                      <w:color w:val="auto"/>
                      <w:sz w:val="21"/>
                      <w:szCs w:val="21"/>
                      <w:highlight w:val="none"/>
                    </w:rPr>
                  </w:pPr>
                </w:p>
              </w:tc>
              <w:tc>
                <w:tcPr>
                  <w:tcW w:w="948" w:type="pct"/>
                  <w:gridSpan w:val="2"/>
                  <w:vMerge w:val="continue"/>
                  <w:noWrap w:val="0"/>
                  <w:vAlign w:val="center"/>
                </w:tcPr>
                <w:p w14:paraId="37E86707">
                  <w:pPr>
                    <w:jc w:val="center"/>
                    <w:rPr>
                      <w:rFonts w:ascii="Times New Roman" w:hAnsi="Times New Roman"/>
                      <w:b/>
                      <w:bCs/>
                      <w:color w:val="auto"/>
                      <w:szCs w:val="21"/>
                      <w:highlight w:val="none"/>
                    </w:rPr>
                  </w:pPr>
                </w:p>
              </w:tc>
              <w:tc>
                <w:tcPr>
                  <w:tcW w:w="1040" w:type="pct"/>
                  <w:gridSpan w:val="2"/>
                  <w:noWrap w:val="0"/>
                  <w:vAlign w:val="center"/>
                </w:tcPr>
                <w:p w14:paraId="5FFE478C">
                  <w:pPr>
                    <w:jc w:val="center"/>
                    <w:rPr>
                      <w:rFonts w:hint="default" w:ascii="Times New Roman" w:hAnsi="Times New Roman"/>
                      <w:b/>
                      <w:bCs/>
                      <w:color w:val="auto"/>
                      <w:szCs w:val="21"/>
                      <w:highlight w:val="none"/>
                      <w:lang w:val="en-US" w:eastAsia="zh-CN"/>
                    </w:rPr>
                  </w:pPr>
                  <w:r>
                    <w:rPr>
                      <w:rFonts w:ascii="Times New Roman" w:hAnsi="Times New Roman"/>
                      <w:b/>
                      <w:bCs/>
                      <w:color w:val="auto"/>
                      <w:szCs w:val="21"/>
                      <w:highlight w:val="none"/>
                    </w:rPr>
                    <w:t>氨</w:t>
                  </w:r>
                </w:p>
              </w:tc>
              <w:tc>
                <w:tcPr>
                  <w:tcW w:w="866" w:type="pct"/>
                  <w:gridSpan w:val="2"/>
                  <w:noWrap w:val="0"/>
                  <w:vAlign w:val="center"/>
                </w:tcPr>
                <w:p w14:paraId="4F0FFC1C">
                  <w:pPr>
                    <w:jc w:val="center"/>
                    <w:rPr>
                      <w:rFonts w:hint="default" w:ascii="Times New Roman" w:hAnsi="Times New Roman"/>
                      <w:b/>
                      <w:bCs/>
                      <w:color w:val="auto"/>
                      <w:szCs w:val="21"/>
                      <w:highlight w:val="none"/>
                      <w:lang w:val="en-US" w:eastAsia="zh-CN"/>
                    </w:rPr>
                  </w:pPr>
                  <w:r>
                    <w:rPr>
                      <w:rFonts w:hint="eastAsia" w:ascii="Times New Roman" w:hAnsi="Times New Roman"/>
                      <w:b/>
                      <w:bCs/>
                      <w:color w:val="auto"/>
                      <w:szCs w:val="21"/>
                      <w:highlight w:val="none"/>
                      <w:lang w:val="en-US" w:eastAsia="zh-CN"/>
                    </w:rPr>
                    <w:t>甲醇</w:t>
                  </w:r>
                </w:p>
              </w:tc>
              <w:tc>
                <w:tcPr>
                  <w:tcW w:w="1041" w:type="pct"/>
                  <w:gridSpan w:val="2"/>
                  <w:noWrap w:val="0"/>
                  <w:vAlign w:val="center"/>
                </w:tcPr>
                <w:p w14:paraId="1298438E">
                  <w:pPr>
                    <w:jc w:val="center"/>
                    <w:rPr>
                      <w:rFonts w:hint="default" w:ascii="Times New Roman" w:hAnsi="Times New Roman"/>
                      <w:b/>
                      <w:bCs/>
                      <w:color w:val="auto"/>
                      <w:szCs w:val="21"/>
                      <w:highlight w:val="none"/>
                      <w:lang w:val="en-US" w:eastAsia="zh-CN"/>
                    </w:rPr>
                  </w:pPr>
                  <w:r>
                    <w:rPr>
                      <w:rFonts w:hint="eastAsia" w:ascii="Times New Roman" w:hAnsi="Times New Roman"/>
                      <w:b/>
                      <w:bCs/>
                      <w:color w:val="auto"/>
                      <w:szCs w:val="21"/>
                      <w:highlight w:val="none"/>
                      <w:lang w:val="en-US" w:eastAsia="zh-CN"/>
                    </w:rPr>
                    <w:t>氮氧化物</w:t>
                  </w:r>
                </w:p>
              </w:tc>
              <w:tc>
                <w:tcPr>
                  <w:tcW w:w="317" w:type="pct"/>
                  <w:noWrap w:val="0"/>
                  <w:vAlign w:val="center"/>
                </w:tcPr>
                <w:p w14:paraId="55AC8C77">
                  <w:pPr>
                    <w:jc w:val="center"/>
                    <w:rPr>
                      <w:rFonts w:hint="default" w:ascii="Times New Roman" w:hAnsi="Times New Roman"/>
                      <w:b/>
                      <w:bCs/>
                      <w:color w:val="auto"/>
                      <w:szCs w:val="21"/>
                      <w:highlight w:val="none"/>
                      <w:lang w:val="en-US" w:eastAsia="zh-CN"/>
                    </w:rPr>
                  </w:pPr>
                  <w:r>
                    <w:rPr>
                      <w:rFonts w:hint="eastAsia" w:ascii="Times New Roman" w:hAnsi="Times New Roman"/>
                      <w:b/>
                      <w:bCs/>
                      <w:color w:val="auto"/>
                      <w:szCs w:val="21"/>
                      <w:highlight w:val="none"/>
                      <w:lang w:val="en-US" w:eastAsia="zh-CN"/>
                    </w:rPr>
                    <w:t>臭气浓度</w:t>
                  </w:r>
                </w:p>
              </w:tc>
              <w:tc>
                <w:tcPr>
                  <w:tcW w:w="317" w:type="pct"/>
                  <w:vMerge w:val="continue"/>
                  <w:noWrap w:val="0"/>
                  <w:vAlign w:val="center"/>
                </w:tcPr>
                <w:p w14:paraId="30D3739F">
                  <w:pPr>
                    <w:pStyle w:val="10"/>
                    <w:jc w:val="center"/>
                    <w:rPr>
                      <w:rFonts w:ascii="Times New Roman" w:hAnsi="Times New Roman"/>
                      <w:b/>
                      <w:bCs/>
                      <w:color w:val="auto"/>
                      <w:sz w:val="21"/>
                      <w:szCs w:val="21"/>
                      <w:highlight w:val="none"/>
                    </w:rPr>
                  </w:pPr>
                </w:p>
              </w:tc>
            </w:tr>
            <w:tr w14:paraId="75122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27" w:hRule="atLeast"/>
                <w:jc w:val="center"/>
              </w:trPr>
              <w:tc>
                <w:tcPr>
                  <w:tcW w:w="469" w:type="pct"/>
                  <w:vMerge w:val="continue"/>
                  <w:noWrap w:val="0"/>
                  <w:vAlign w:val="center"/>
                </w:tcPr>
                <w:p w14:paraId="1B42DC16">
                  <w:pPr>
                    <w:rPr>
                      <w:rFonts w:ascii="Times New Roman" w:hAnsi="Times New Roman"/>
                      <w:b/>
                      <w:bCs/>
                      <w:color w:val="auto"/>
                      <w:szCs w:val="21"/>
                      <w:highlight w:val="none"/>
                    </w:rPr>
                  </w:pPr>
                </w:p>
              </w:tc>
              <w:tc>
                <w:tcPr>
                  <w:tcW w:w="948" w:type="pct"/>
                  <w:gridSpan w:val="2"/>
                  <w:vMerge w:val="continue"/>
                  <w:noWrap w:val="0"/>
                  <w:vAlign w:val="center"/>
                </w:tcPr>
                <w:p w14:paraId="30A78173">
                  <w:pPr>
                    <w:jc w:val="center"/>
                    <w:rPr>
                      <w:rFonts w:ascii="Times New Roman" w:hAnsi="Times New Roman"/>
                      <w:b/>
                      <w:bCs/>
                      <w:color w:val="auto"/>
                      <w:szCs w:val="21"/>
                      <w:highlight w:val="none"/>
                    </w:rPr>
                  </w:pPr>
                </w:p>
              </w:tc>
              <w:tc>
                <w:tcPr>
                  <w:tcW w:w="445" w:type="pct"/>
                  <w:noWrap w:val="0"/>
                  <w:vAlign w:val="center"/>
                </w:tcPr>
                <w:p w14:paraId="7839CC2A">
                  <w:pPr>
                    <w:jc w:val="center"/>
                    <w:rPr>
                      <w:rFonts w:ascii="Times New Roman" w:hAnsi="Times New Roman"/>
                      <w:b/>
                      <w:bCs/>
                      <w:color w:val="auto"/>
                      <w:szCs w:val="21"/>
                      <w:highlight w:val="none"/>
                    </w:rPr>
                  </w:pPr>
                  <w:r>
                    <w:rPr>
                      <w:rFonts w:ascii="Times New Roman" w:hAnsi="Times New Roman"/>
                      <w:b/>
                      <w:bCs/>
                      <w:color w:val="auto"/>
                      <w:szCs w:val="21"/>
                      <w:highlight w:val="none"/>
                    </w:rPr>
                    <w:t>排放浓度mg/m</w:t>
                  </w:r>
                  <w:r>
                    <w:rPr>
                      <w:rFonts w:ascii="Times New Roman" w:hAnsi="Times New Roman"/>
                      <w:b/>
                      <w:bCs/>
                      <w:color w:val="auto"/>
                      <w:szCs w:val="21"/>
                      <w:highlight w:val="none"/>
                      <w:vertAlign w:val="superscript"/>
                    </w:rPr>
                    <w:t>3</w:t>
                  </w:r>
                </w:p>
              </w:tc>
              <w:tc>
                <w:tcPr>
                  <w:tcW w:w="594" w:type="pct"/>
                  <w:noWrap w:val="0"/>
                  <w:vAlign w:val="center"/>
                </w:tcPr>
                <w:p w14:paraId="6DF89278">
                  <w:pPr>
                    <w:jc w:val="center"/>
                    <w:rPr>
                      <w:rFonts w:ascii="Times New Roman" w:hAnsi="Times New Roman"/>
                      <w:b/>
                      <w:bCs/>
                      <w:color w:val="auto"/>
                      <w:szCs w:val="21"/>
                      <w:highlight w:val="none"/>
                    </w:rPr>
                  </w:pPr>
                  <w:r>
                    <w:rPr>
                      <w:rFonts w:ascii="Times New Roman" w:hAnsi="Times New Roman"/>
                      <w:b/>
                      <w:bCs/>
                      <w:color w:val="auto"/>
                      <w:szCs w:val="21"/>
                      <w:highlight w:val="none"/>
                    </w:rPr>
                    <w:t>排放速率kg/h</w:t>
                  </w:r>
                </w:p>
              </w:tc>
              <w:tc>
                <w:tcPr>
                  <w:tcW w:w="445" w:type="pct"/>
                  <w:noWrap w:val="0"/>
                  <w:vAlign w:val="center"/>
                </w:tcPr>
                <w:p w14:paraId="5768DF1E">
                  <w:pPr>
                    <w:jc w:val="center"/>
                    <w:rPr>
                      <w:rFonts w:ascii="Times New Roman" w:hAnsi="Times New Roman"/>
                      <w:b/>
                      <w:bCs/>
                      <w:color w:val="auto"/>
                      <w:szCs w:val="21"/>
                      <w:highlight w:val="none"/>
                    </w:rPr>
                  </w:pPr>
                  <w:r>
                    <w:rPr>
                      <w:rFonts w:ascii="Times New Roman" w:hAnsi="Times New Roman"/>
                      <w:b/>
                      <w:bCs/>
                      <w:color w:val="auto"/>
                      <w:szCs w:val="21"/>
                      <w:highlight w:val="none"/>
                    </w:rPr>
                    <w:t>排放浓度mg/m</w:t>
                  </w:r>
                  <w:r>
                    <w:rPr>
                      <w:rFonts w:ascii="Times New Roman" w:hAnsi="Times New Roman"/>
                      <w:b/>
                      <w:bCs/>
                      <w:color w:val="auto"/>
                      <w:szCs w:val="21"/>
                      <w:highlight w:val="none"/>
                      <w:vertAlign w:val="superscript"/>
                    </w:rPr>
                    <w:t>3</w:t>
                  </w:r>
                </w:p>
              </w:tc>
              <w:tc>
                <w:tcPr>
                  <w:tcW w:w="420" w:type="pct"/>
                  <w:noWrap w:val="0"/>
                  <w:vAlign w:val="center"/>
                </w:tcPr>
                <w:p w14:paraId="1086E4DB">
                  <w:pPr>
                    <w:jc w:val="center"/>
                    <w:rPr>
                      <w:rFonts w:ascii="Times New Roman" w:hAnsi="Times New Roman"/>
                      <w:b/>
                      <w:bCs/>
                      <w:color w:val="auto"/>
                      <w:szCs w:val="21"/>
                      <w:highlight w:val="none"/>
                    </w:rPr>
                  </w:pPr>
                  <w:r>
                    <w:rPr>
                      <w:rFonts w:ascii="Times New Roman" w:hAnsi="Times New Roman"/>
                      <w:b/>
                      <w:bCs/>
                      <w:color w:val="auto"/>
                      <w:szCs w:val="21"/>
                      <w:highlight w:val="none"/>
                    </w:rPr>
                    <w:t>排放速率kg/h</w:t>
                  </w:r>
                </w:p>
              </w:tc>
              <w:tc>
                <w:tcPr>
                  <w:tcW w:w="445" w:type="pct"/>
                  <w:noWrap w:val="0"/>
                  <w:vAlign w:val="center"/>
                </w:tcPr>
                <w:p w14:paraId="10A6562C">
                  <w:pPr>
                    <w:jc w:val="center"/>
                    <w:rPr>
                      <w:rFonts w:ascii="Times New Roman" w:hAnsi="Times New Roman"/>
                      <w:b/>
                      <w:bCs/>
                      <w:color w:val="auto"/>
                      <w:szCs w:val="21"/>
                      <w:highlight w:val="none"/>
                    </w:rPr>
                  </w:pPr>
                  <w:r>
                    <w:rPr>
                      <w:rFonts w:ascii="Times New Roman" w:hAnsi="Times New Roman"/>
                      <w:b/>
                      <w:bCs/>
                      <w:color w:val="auto"/>
                      <w:szCs w:val="21"/>
                      <w:highlight w:val="none"/>
                    </w:rPr>
                    <w:t>排放浓度mg/m</w:t>
                  </w:r>
                  <w:r>
                    <w:rPr>
                      <w:rFonts w:ascii="Times New Roman" w:hAnsi="Times New Roman"/>
                      <w:b/>
                      <w:bCs/>
                      <w:color w:val="auto"/>
                      <w:szCs w:val="21"/>
                      <w:highlight w:val="none"/>
                      <w:vertAlign w:val="superscript"/>
                    </w:rPr>
                    <w:t>3</w:t>
                  </w:r>
                </w:p>
              </w:tc>
              <w:tc>
                <w:tcPr>
                  <w:tcW w:w="595" w:type="pct"/>
                  <w:noWrap w:val="0"/>
                  <w:vAlign w:val="center"/>
                </w:tcPr>
                <w:p w14:paraId="5CCCA705">
                  <w:pPr>
                    <w:jc w:val="center"/>
                    <w:rPr>
                      <w:rFonts w:ascii="Times New Roman" w:hAnsi="Times New Roman"/>
                      <w:b/>
                      <w:bCs/>
                      <w:color w:val="auto"/>
                      <w:szCs w:val="21"/>
                      <w:highlight w:val="none"/>
                    </w:rPr>
                  </w:pPr>
                  <w:r>
                    <w:rPr>
                      <w:rFonts w:ascii="Times New Roman" w:hAnsi="Times New Roman"/>
                      <w:b/>
                      <w:bCs/>
                      <w:color w:val="auto"/>
                      <w:szCs w:val="21"/>
                      <w:highlight w:val="none"/>
                    </w:rPr>
                    <w:t>排放速率kg/h</w:t>
                  </w:r>
                </w:p>
              </w:tc>
              <w:tc>
                <w:tcPr>
                  <w:tcW w:w="317" w:type="pct"/>
                  <w:noWrap w:val="0"/>
                  <w:vAlign w:val="center"/>
                </w:tcPr>
                <w:p w14:paraId="1C61D378">
                  <w:pPr>
                    <w:jc w:val="center"/>
                    <w:rPr>
                      <w:rFonts w:hint="eastAsia" w:ascii="Times New Roman" w:hAnsi="Times New Roman" w:eastAsiaTheme="minorEastAsia"/>
                      <w:b/>
                      <w:bCs/>
                      <w:color w:val="auto"/>
                      <w:szCs w:val="21"/>
                      <w:highlight w:val="none"/>
                      <w:lang w:eastAsia="zh-CN"/>
                    </w:rPr>
                  </w:pPr>
                  <w:r>
                    <w:rPr>
                      <w:rFonts w:ascii="Times New Roman" w:hAnsi="Times New Roman"/>
                      <w:b/>
                      <w:bCs/>
                      <w:color w:val="auto"/>
                      <w:szCs w:val="21"/>
                      <w:highlight w:val="none"/>
                    </w:rPr>
                    <w:t>排放速率</w:t>
                  </w:r>
                  <w:r>
                    <w:rPr>
                      <w:rFonts w:hint="eastAsia" w:ascii="Times New Roman" w:hAnsi="Times New Roman"/>
                      <w:b/>
                      <w:bCs/>
                      <w:color w:val="auto"/>
                      <w:szCs w:val="21"/>
                      <w:highlight w:val="none"/>
                      <w:lang w:eastAsia="zh-CN"/>
                    </w:rPr>
                    <w:t>（</w:t>
                  </w:r>
                  <w:r>
                    <w:rPr>
                      <w:rFonts w:hint="eastAsia" w:ascii="Times New Roman" w:hAnsi="Times New Roman"/>
                      <w:b/>
                      <w:bCs/>
                      <w:color w:val="auto"/>
                      <w:szCs w:val="21"/>
                      <w:highlight w:val="none"/>
                      <w:lang w:val="en-US" w:eastAsia="zh-CN"/>
                    </w:rPr>
                    <w:t>无量纲</w:t>
                  </w:r>
                  <w:r>
                    <w:rPr>
                      <w:rFonts w:hint="eastAsia" w:ascii="Times New Roman" w:hAnsi="Times New Roman"/>
                      <w:b/>
                      <w:bCs/>
                      <w:color w:val="auto"/>
                      <w:szCs w:val="21"/>
                      <w:highlight w:val="none"/>
                      <w:lang w:eastAsia="zh-CN"/>
                    </w:rPr>
                    <w:t>）</w:t>
                  </w:r>
                </w:p>
              </w:tc>
              <w:tc>
                <w:tcPr>
                  <w:tcW w:w="317" w:type="pct"/>
                  <w:vMerge w:val="continue"/>
                  <w:noWrap w:val="0"/>
                  <w:vAlign w:val="center"/>
                </w:tcPr>
                <w:p w14:paraId="0127F13E">
                  <w:pPr>
                    <w:rPr>
                      <w:rFonts w:ascii="Times New Roman" w:hAnsi="Times New Roman"/>
                      <w:b/>
                      <w:bCs/>
                      <w:color w:val="auto"/>
                      <w:szCs w:val="21"/>
                      <w:highlight w:val="none"/>
                    </w:rPr>
                  </w:pPr>
                </w:p>
              </w:tc>
            </w:tr>
            <w:tr w14:paraId="7D21B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restart"/>
                  <w:noWrap w:val="0"/>
                  <w:vAlign w:val="center"/>
                </w:tcPr>
                <w:p w14:paraId="06A175F0">
                  <w:pPr>
                    <w:jc w:val="center"/>
                    <w:rPr>
                      <w:rFonts w:ascii="Times New Roman" w:hAnsi="Times New Roman"/>
                      <w:color w:val="auto"/>
                      <w:szCs w:val="21"/>
                      <w:highlight w:val="none"/>
                    </w:rPr>
                  </w:pPr>
                  <w:bookmarkStart w:id="17" w:name="_Hlk22136956"/>
                  <w:r>
                    <w:rPr>
                      <w:rFonts w:hint="eastAsia" w:ascii="Times New Roman" w:hAnsi="Times New Roman"/>
                      <w:color w:val="auto"/>
                      <w:szCs w:val="21"/>
                      <w:highlight w:val="none"/>
                      <w:lang w:val="en-US" w:eastAsia="zh-CN"/>
                    </w:rPr>
                    <w:t>DA044排气筒（出口）</w:t>
                  </w:r>
                </w:p>
              </w:tc>
              <w:tc>
                <w:tcPr>
                  <w:tcW w:w="611" w:type="pct"/>
                  <w:noWrap w:val="0"/>
                  <w:vAlign w:val="center"/>
                </w:tcPr>
                <w:p w14:paraId="42759F15">
                  <w:pPr>
                    <w:jc w:val="center"/>
                    <w:rPr>
                      <w:rFonts w:hint="default" w:ascii="Times New Roman" w:hAnsi="Times New Roman"/>
                      <w:color w:val="auto"/>
                      <w:szCs w:val="21"/>
                      <w:highlight w:val="none"/>
                      <w:lang w:val="en-US"/>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19B9C67C">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w:t>
                  </w:r>
                </w:p>
              </w:tc>
              <w:tc>
                <w:tcPr>
                  <w:tcW w:w="445" w:type="pct"/>
                  <w:noWrap w:val="0"/>
                  <w:vAlign w:val="center"/>
                </w:tcPr>
                <w:p w14:paraId="05B18261">
                  <w:pPr>
                    <w:keepNext w:val="0"/>
                    <w:keepLines w:val="0"/>
                    <w:widowControl/>
                    <w:suppressLineNumbers w:val="0"/>
                    <w:jc w:val="center"/>
                    <w:textAlignment w:val="center"/>
                    <w:rPr>
                      <w:rFonts w:hint="default"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0.837</w:t>
                  </w:r>
                </w:p>
              </w:tc>
              <w:tc>
                <w:tcPr>
                  <w:tcW w:w="594" w:type="pct"/>
                  <w:shd w:val="clear" w:color="auto" w:fill="auto"/>
                  <w:noWrap w:val="0"/>
                  <w:vAlign w:val="center"/>
                </w:tcPr>
                <w:p w14:paraId="13B18341">
                  <w:pPr>
                    <w:keepNext w:val="0"/>
                    <w:keepLines w:val="0"/>
                    <w:widowControl/>
                    <w:suppressLineNumbers w:val="0"/>
                    <w:jc w:val="center"/>
                    <w:textAlignment w:val="center"/>
                    <w:rPr>
                      <w:rFonts w:hint="default" w:ascii="Times New Roman" w:hAnsi="Times New Roman" w:eastAsia="Calibri" w:cstheme="minorBidi"/>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696" w:type="dxa"/>
                  <w:shd w:val="clear" w:color="auto" w:fill="auto"/>
                  <w:noWrap w:val="0"/>
                  <w:vAlign w:val="center"/>
                </w:tcPr>
                <w:p w14:paraId="3FD66B9C">
                  <w:pPr>
                    <w:keepNext w:val="0"/>
                    <w:keepLines w:val="0"/>
                    <w:widowControl/>
                    <w:suppressLineNumbers w:val="0"/>
                    <w:jc w:val="center"/>
                    <w:textAlignment w:val="center"/>
                    <w:rPr>
                      <w:rFonts w:hint="default" w:ascii="Times New Roman" w:hAnsi="Times New Roman" w:eastAsia="Calibri" w:cstheme="minorBidi"/>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41" w:type="dxa"/>
                  <w:noWrap w:val="0"/>
                  <w:vAlign w:val="center"/>
                </w:tcPr>
                <w:p w14:paraId="567F57EA">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45" w:type="pct"/>
                  <w:noWrap w:val="0"/>
                  <w:vAlign w:val="center"/>
                </w:tcPr>
                <w:p w14:paraId="33253D5A">
                  <w:pPr>
                    <w:keepNext w:val="0"/>
                    <w:keepLines w:val="0"/>
                    <w:widowControl/>
                    <w:suppressLineNumbers w:val="0"/>
                    <w:jc w:val="center"/>
                    <w:textAlignment w:val="center"/>
                    <w:rPr>
                      <w:rFonts w:hint="default"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95" w:type="pct"/>
                  <w:noWrap w:val="0"/>
                  <w:vAlign w:val="center"/>
                </w:tcPr>
                <w:p w14:paraId="040BC6D7">
                  <w:pPr>
                    <w:keepNext w:val="0"/>
                    <w:keepLines w:val="0"/>
                    <w:widowControl/>
                    <w:suppressLineNumbers w:val="0"/>
                    <w:jc w:val="center"/>
                    <w:textAlignment w:val="center"/>
                    <w:rPr>
                      <w:rFonts w:hint="default"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dxa"/>
                  <w:noWrap w:val="0"/>
                  <w:vAlign w:val="center"/>
                </w:tcPr>
                <w:p w14:paraId="1EFC18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417</w:t>
                  </w:r>
                </w:p>
              </w:tc>
              <w:tc>
                <w:tcPr>
                  <w:tcW w:w="317" w:type="pct"/>
                  <w:vMerge w:val="restart"/>
                  <w:noWrap w:val="0"/>
                  <w:vAlign w:val="center"/>
                </w:tcPr>
                <w:p w14:paraId="2284F031">
                  <w:pPr>
                    <w:jc w:val="center"/>
                    <w:rPr>
                      <w:rFonts w:hint="default" w:ascii="Times New Roman" w:hAnsi="Times New Roman" w:eastAsia="Calibri"/>
                      <w:color w:val="auto"/>
                      <w:szCs w:val="21"/>
                      <w:highlight w:val="none"/>
                      <w:lang w:val="en-US" w:eastAsia="zh-CN"/>
                    </w:rPr>
                  </w:pPr>
                  <w:r>
                    <w:rPr>
                      <w:rFonts w:hint="eastAsia" w:ascii="Times New Roman" w:hAnsi="Times New Roman"/>
                      <w:color w:val="auto"/>
                      <w:szCs w:val="21"/>
                      <w:highlight w:val="none"/>
                      <w:lang w:val="en-US" w:eastAsia="zh-CN"/>
                    </w:rPr>
                    <w:t>15</w:t>
                  </w:r>
                </w:p>
              </w:tc>
            </w:tr>
            <w:tr w14:paraId="14EC6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4211D41C">
                  <w:pPr>
                    <w:jc w:val="center"/>
                    <w:rPr>
                      <w:rFonts w:hint="eastAsia" w:ascii="Times New Roman" w:hAnsi="Times New Roman"/>
                      <w:color w:val="auto"/>
                      <w:szCs w:val="21"/>
                      <w:highlight w:val="none"/>
                      <w:lang w:val="en-US" w:eastAsia="zh-CN"/>
                    </w:rPr>
                  </w:pPr>
                </w:p>
              </w:tc>
              <w:tc>
                <w:tcPr>
                  <w:tcW w:w="611" w:type="pct"/>
                  <w:noWrap w:val="0"/>
                  <w:vAlign w:val="center"/>
                </w:tcPr>
                <w:p w14:paraId="2D819C9D">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07AFD540">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445" w:type="pct"/>
                  <w:noWrap w:val="0"/>
                  <w:vAlign w:val="center"/>
                </w:tcPr>
                <w:p w14:paraId="35FE667C">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0.837</w:t>
                  </w:r>
                </w:p>
              </w:tc>
              <w:tc>
                <w:tcPr>
                  <w:tcW w:w="594" w:type="pct"/>
                  <w:shd w:val="clear" w:color="auto" w:fill="auto"/>
                  <w:noWrap w:val="0"/>
                  <w:vAlign w:val="center"/>
                </w:tcPr>
                <w:p w14:paraId="311AB8F2">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696" w:type="dxa"/>
                  <w:shd w:val="clear" w:color="auto" w:fill="auto"/>
                  <w:noWrap w:val="0"/>
                  <w:vAlign w:val="center"/>
                </w:tcPr>
                <w:p w14:paraId="035472DB">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41" w:type="dxa"/>
                  <w:noWrap w:val="0"/>
                  <w:vAlign w:val="center"/>
                </w:tcPr>
                <w:p w14:paraId="65A5293E">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45" w:type="pct"/>
                  <w:noWrap w:val="0"/>
                  <w:vAlign w:val="center"/>
                </w:tcPr>
                <w:p w14:paraId="2B5D45F9">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95" w:type="pct"/>
                  <w:noWrap w:val="0"/>
                  <w:vAlign w:val="center"/>
                </w:tcPr>
                <w:p w14:paraId="47CA1656">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dxa"/>
                  <w:noWrap w:val="0"/>
                  <w:vAlign w:val="center"/>
                </w:tcPr>
                <w:p w14:paraId="0C3C9D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550</w:t>
                  </w:r>
                </w:p>
              </w:tc>
              <w:tc>
                <w:tcPr>
                  <w:tcW w:w="317" w:type="pct"/>
                  <w:vMerge w:val="continue"/>
                  <w:noWrap w:val="0"/>
                  <w:vAlign w:val="center"/>
                </w:tcPr>
                <w:p w14:paraId="08B421BB">
                  <w:pPr>
                    <w:jc w:val="center"/>
                    <w:rPr>
                      <w:rFonts w:hint="eastAsia" w:ascii="Times New Roman" w:hAnsi="Times New Roman"/>
                      <w:color w:val="auto"/>
                      <w:szCs w:val="21"/>
                      <w:highlight w:val="none"/>
                      <w:lang w:val="en-US" w:eastAsia="zh-CN"/>
                    </w:rPr>
                  </w:pPr>
                </w:p>
              </w:tc>
            </w:tr>
            <w:tr w14:paraId="14122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6B270D5C">
                  <w:pPr>
                    <w:jc w:val="center"/>
                    <w:rPr>
                      <w:rFonts w:hint="eastAsia" w:ascii="Times New Roman" w:hAnsi="Times New Roman"/>
                      <w:color w:val="auto"/>
                      <w:szCs w:val="21"/>
                      <w:highlight w:val="none"/>
                      <w:lang w:val="en-US" w:eastAsia="zh-CN"/>
                    </w:rPr>
                  </w:pPr>
                </w:p>
              </w:tc>
              <w:tc>
                <w:tcPr>
                  <w:tcW w:w="611" w:type="pct"/>
                  <w:noWrap w:val="0"/>
                  <w:vAlign w:val="center"/>
                </w:tcPr>
                <w:p w14:paraId="46F0C66A">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67A84B98">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w:t>
                  </w:r>
                </w:p>
              </w:tc>
              <w:tc>
                <w:tcPr>
                  <w:tcW w:w="445" w:type="pct"/>
                  <w:noWrap w:val="0"/>
                  <w:vAlign w:val="center"/>
                </w:tcPr>
                <w:p w14:paraId="7F0985E1">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0.871</w:t>
                  </w:r>
                </w:p>
              </w:tc>
              <w:tc>
                <w:tcPr>
                  <w:tcW w:w="594" w:type="pct"/>
                  <w:shd w:val="clear" w:color="auto" w:fill="auto"/>
                  <w:noWrap w:val="0"/>
                  <w:vAlign w:val="center"/>
                </w:tcPr>
                <w:p w14:paraId="51980E43">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696" w:type="dxa"/>
                  <w:shd w:val="clear" w:color="auto" w:fill="auto"/>
                  <w:noWrap w:val="0"/>
                  <w:vAlign w:val="center"/>
                </w:tcPr>
                <w:p w14:paraId="1AD1B9E7">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41" w:type="dxa"/>
                  <w:noWrap w:val="0"/>
                  <w:vAlign w:val="center"/>
                </w:tcPr>
                <w:p w14:paraId="43FAED3D">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445" w:type="pct"/>
                  <w:noWrap w:val="0"/>
                  <w:vAlign w:val="center"/>
                </w:tcPr>
                <w:p w14:paraId="22BBDF4A">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95" w:type="pct"/>
                  <w:noWrap w:val="0"/>
                  <w:vAlign w:val="center"/>
                </w:tcPr>
                <w:p w14:paraId="3149C980">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11" w:type="dxa"/>
                  <w:noWrap w:val="0"/>
                  <w:vAlign w:val="center"/>
                </w:tcPr>
                <w:p w14:paraId="20AEDF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479</w:t>
                  </w:r>
                </w:p>
              </w:tc>
              <w:tc>
                <w:tcPr>
                  <w:tcW w:w="317" w:type="pct"/>
                  <w:vMerge w:val="continue"/>
                  <w:noWrap w:val="0"/>
                  <w:vAlign w:val="center"/>
                </w:tcPr>
                <w:p w14:paraId="3AAC0AD0">
                  <w:pPr>
                    <w:jc w:val="center"/>
                    <w:rPr>
                      <w:rFonts w:hint="eastAsia" w:ascii="Times New Roman" w:hAnsi="Times New Roman"/>
                      <w:color w:val="auto"/>
                      <w:szCs w:val="21"/>
                      <w:highlight w:val="none"/>
                      <w:lang w:val="en-US" w:eastAsia="zh-CN"/>
                    </w:rPr>
                  </w:pPr>
                </w:p>
              </w:tc>
            </w:tr>
            <w:tr w14:paraId="02C18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0B97BC51">
                  <w:pPr>
                    <w:jc w:val="center"/>
                    <w:rPr>
                      <w:rFonts w:hint="eastAsia" w:ascii="Times New Roman" w:hAnsi="Times New Roman"/>
                      <w:color w:val="auto"/>
                      <w:szCs w:val="21"/>
                      <w:highlight w:val="none"/>
                      <w:lang w:val="en-US" w:eastAsia="zh-CN"/>
                    </w:rPr>
                  </w:pPr>
                </w:p>
              </w:tc>
              <w:tc>
                <w:tcPr>
                  <w:tcW w:w="611" w:type="pct"/>
                  <w:noWrap w:val="0"/>
                  <w:vAlign w:val="center"/>
                </w:tcPr>
                <w:p w14:paraId="4838887D">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7451B505">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w:t>
                  </w:r>
                </w:p>
              </w:tc>
              <w:tc>
                <w:tcPr>
                  <w:tcW w:w="696" w:type="dxa"/>
                  <w:noWrap w:val="0"/>
                  <w:vAlign w:val="center"/>
                </w:tcPr>
                <w:p w14:paraId="64F6096D">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0.811</w:t>
                  </w:r>
                </w:p>
              </w:tc>
              <w:tc>
                <w:tcPr>
                  <w:tcW w:w="928" w:type="dxa"/>
                  <w:shd w:val="clear" w:color="auto" w:fill="auto"/>
                  <w:noWrap w:val="0"/>
                  <w:vAlign w:val="center"/>
                </w:tcPr>
                <w:p w14:paraId="3AB26F39">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696" w:type="dxa"/>
                  <w:shd w:val="clear" w:color="auto" w:fill="auto"/>
                  <w:noWrap w:val="0"/>
                  <w:vAlign w:val="center"/>
                </w:tcPr>
                <w:p w14:paraId="2FE8C90E">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41" w:type="dxa"/>
                  <w:noWrap w:val="0"/>
                  <w:vAlign w:val="center"/>
                </w:tcPr>
                <w:p w14:paraId="0C8B69C1">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96" w:type="dxa"/>
                  <w:noWrap w:val="0"/>
                  <w:vAlign w:val="center"/>
                </w:tcPr>
                <w:p w14:paraId="2259EF1B">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928" w:type="dxa"/>
                  <w:noWrap w:val="0"/>
                  <w:vAlign w:val="center"/>
                </w:tcPr>
                <w:p w14:paraId="7086C827">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36" w:type="dxa"/>
                  <w:noWrap w:val="0"/>
                  <w:vAlign w:val="center"/>
                </w:tcPr>
                <w:p w14:paraId="7DB6FF9F">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550</w:t>
                  </w:r>
                </w:p>
              </w:tc>
              <w:tc>
                <w:tcPr>
                  <w:tcW w:w="317" w:type="pct"/>
                  <w:vMerge w:val="continue"/>
                  <w:noWrap w:val="0"/>
                  <w:vAlign w:val="center"/>
                </w:tcPr>
                <w:p w14:paraId="1EB6C6E7">
                  <w:pPr>
                    <w:jc w:val="center"/>
                    <w:rPr>
                      <w:rFonts w:hint="eastAsia" w:ascii="Times New Roman" w:hAnsi="Times New Roman"/>
                      <w:color w:val="auto"/>
                      <w:szCs w:val="21"/>
                      <w:highlight w:val="none"/>
                      <w:lang w:val="en-US" w:eastAsia="zh-CN"/>
                    </w:rPr>
                  </w:pPr>
                </w:p>
              </w:tc>
            </w:tr>
            <w:tr w14:paraId="4ECF0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4DDD9875">
                  <w:pPr>
                    <w:jc w:val="center"/>
                    <w:rPr>
                      <w:rFonts w:hint="eastAsia" w:ascii="Times New Roman" w:hAnsi="Times New Roman"/>
                      <w:color w:val="auto"/>
                      <w:szCs w:val="21"/>
                      <w:highlight w:val="none"/>
                      <w:lang w:val="en-US" w:eastAsia="zh-CN"/>
                    </w:rPr>
                  </w:pPr>
                </w:p>
              </w:tc>
              <w:tc>
                <w:tcPr>
                  <w:tcW w:w="611" w:type="pct"/>
                  <w:noWrap w:val="0"/>
                  <w:vAlign w:val="center"/>
                </w:tcPr>
                <w:p w14:paraId="38505F6C">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5D3964C1">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0EBB9F64">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0.811</w:t>
                  </w:r>
                </w:p>
              </w:tc>
              <w:tc>
                <w:tcPr>
                  <w:tcW w:w="928" w:type="dxa"/>
                  <w:shd w:val="clear" w:color="auto" w:fill="auto"/>
                  <w:noWrap w:val="0"/>
                  <w:vAlign w:val="center"/>
                </w:tcPr>
                <w:p w14:paraId="4E589EDC">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696" w:type="dxa"/>
                  <w:shd w:val="clear" w:color="auto" w:fill="auto"/>
                  <w:noWrap w:val="0"/>
                  <w:vAlign w:val="center"/>
                </w:tcPr>
                <w:p w14:paraId="38019C36">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41" w:type="dxa"/>
                  <w:noWrap w:val="0"/>
                  <w:vAlign w:val="center"/>
                </w:tcPr>
                <w:p w14:paraId="2D5C8AC0">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96" w:type="dxa"/>
                  <w:noWrap w:val="0"/>
                  <w:vAlign w:val="center"/>
                </w:tcPr>
                <w:p w14:paraId="2FA8B286">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928" w:type="dxa"/>
                  <w:noWrap w:val="0"/>
                  <w:vAlign w:val="center"/>
                </w:tcPr>
                <w:p w14:paraId="4C74BF68">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36" w:type="dxa"/>
                  <w:noWrap w:val="0"/>
                  <w:vAlign w:val="center"/>
                </w:tcPr>
                <w:p w14:paraId="2AE067BF">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631</w:t>
                  </w:r>
                </w:p>
              </w:tc>
              <w:tc>
                <w:tcPr>
                  <w:tcW w:w="317" w:type="pct"/>
                  <w:vMerge w:val="continue"/>
                  <w:noWrap w:val="0"/>
                  <w:vAlign w:val="center"/>
                </w:tcPr>
                <w:p w14:paraId="0A4FE8F1">
                  <w:pPr>
                    <w:jc w:val="center"/>
                    <w:rPr>
                      <w:rFonts w:hint="eastAsia" w:ascii="Times New Roman" w:hAnsi="Times New Roman"/>
                      <w:color w:val="auto"/>
                      <w:szCs w:val="21"/>
                      <w:highlight w:val="none"/>
                      <w:lang w:val="en-US" w:eastAsia="zh-CN"/>
                    </w:rPr>
                  </w:pPr>
                </w:p>
              </w:tc>
            </w:tr>
            <w:tr w14:paraId="293D4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6ED9EF33">
                  <w:pPr>
                    <w:jc w:val="center"/>
                    <w:rPr>
                      <w:rFonts w:ascii="Times New Roman" w:hAnsi="Times New Roman"/>
                      <w:color w:val="auto"/>
                      <w:szCs w:val="21"/>
                      <w:highlight w:val="none"/>
                    </w:rPr>
                  </w:pPr>
                </w:p>
              </w:tc>
              <w:tc>
                <w:tcPr>
                  <w:tcW w:w="611" w:type="pct"/>
                  <w:noWrap w:val="0"/>
                  <w:vAlign w:val="center"/>
                </w:tcPr>
                <w:p w14:paraId="318BDDA7">
                  <w:pPr>
                    <w:jc w:val="center"/>
                    <w:rPr>
                      <w:rFonts w:hint="default" w:ascii="Times New Roman" w:hAnsi="Times New Roman" w:eastAsia="Calibri"/>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2B12F014">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w:t>
                  </w:r>
                </w:p>
              </w:tc>
              <w:tc>
                <w:tcPr>
                  <w:tcW w:w="696" w:type="dxa"/>
                  <w:noWrap w:val="0"/>
                  <w:vAlign w:val="center"/>
                </w:tcPr>
                <w:p w14:paraId="7DF85F3F">
                  <w:pPr>
                    <w:keepNext w:val="0"/>
                    <w:keepLines w:val="0"/>
                    <w:widowControl/>
                    <w:suppressLineNumbers w:val="0"/>
                    <w:jc w:val="center"/>
                    <w:textAlignment w:val="center"/>
                    <w:rPr>
                      <w:rFonts w:hint="default"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0.811</w:t>
                  </w:r>
                </w:p>
              </w:tc>
              <w:tc>
                <w:tcPr>
                  <w:tcW w:w="928" w:type="dxa"/>
                  <w:noWrap w:val="0"/>
                  <w:vAlign w:val="center"/>
                </w:tcPr>
                <w:p w14:paraId="5369F9A5">
                  <w:pPr>
                    <w:keepNext w:val="0"/>
                    <w:keepLines w:val="0"/>
                    <w:widowControl/>
                    <w:suppressLineNumbers w:val="0"/>
                    <w:jc w:val="center"/>
                    <w:textAlignment w:val="center"/>
                    <w:rPr>
                      <w:rFonts w:hint="default"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696" w:type="dxa"/>
                  <w:noWrap w:val="0"/>
                  <w:vAlign w:val="center"/>
                </w:tcPr>
                <w:p w14:paraId="725ECF6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41" w:type="dxa"/>
                  <w:noWrap w:val="0"/>
                  <w:vAlign w:val="center"/>
                </w:tcPr>
                <w:p w14:paraId="7CDC5C3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96" w:type="dxa"/>
                  <w:noWrap w:val="0"/>
                  <w:vAlign w:val="center"/>
                </w:tcPr>
                <w:p w14:paraId="7F9C1C9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928" w:type="dxa"/>
                  <w:noWrap w:val="0"/>
                  <w:vAlign w:val="center"/>
                </w:tcPr>
                <w:p w14:paraId="611CB94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36" w:type="dxa"/>
                  <w:noWrap w:val="0"/>
                  <w:vAlign w:val="center"/>
                </w:tcPr>
                <w:p w14:paraId="0238666C">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479</w:t>
                  </w:r>
                </w:p>
              </w:tc>
              <w:tc>
                <w:tcPr>
                  <w:tcW w:w="317" w:type="pct"/>
                  <w:vMerge w:val="continue"/>
                  <w:noWrap w:val="0"/>
                  <w:vAlign w:val="center"/>
                </w:tcPr>
                <w:p w14:paraId="288D81D7">
                  <w:pPr>
                    <w:jc w:val="center"/>
                    <w:rPr>
                      <w:rFonts w:ascii="Times New Roman" w:hAnsi="Times New Roman"/>
                      <w:color w:val="auto"/>
                      <w:szCs w:val="21"/>
                      <w:highlight w:val="none"/>
                    </w:rPr>
                  </w:pPr>
                </w:p>
              </w:tc>
            </w:tr>
            <w:bookmarkEnd w:id="17"/>
            <w:tr w14:paraId="01762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restart"/>
                  <w:noWrap w:val="0"/>
                  <w:vAlign w:val="center"/>
                </w:tcPr>
                <w:p w14:paraId="68CFFE12">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DA045排气筒（出口）</w:t>
                  </w:r>
                </w:p>
              </w:tc>
              <w:tc>
                <w:tcPr>
                  <w:tcW w:w="611" w:type="pct"/>
                  <w:noWrap w:val="0"/>
                  <w:vAlign w:val="center"/>
                </w:tcPr>
                <w:p w14:paraId="3575FB8F">
                  <w:pPr>
                    <w:jc w:val="center"/>
                    <w:rPr>
                      <w:rFonts w:ascii="Times New Roman" w:hAnsi="Times New Roman"/>
                      <w:color w:val="auto"/>
                      <w:szCs w:val="21"/>
                      <w:highlight w:val="none"/>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4F6EC668">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w:t>
                  </w:r>
                </w:p>
              </w:tc>
              <w:tc>
                <w:tcPr>
                  <w:tcW w:w="696" w:type="dxa"/>
                  <w:noWrap w:val="0"/>
                  <w:vAlign w:val="center"/>
                </w:tcPr>
                <w:p w14:paraId="659EC9A8">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12C6C349">
                  <w:pPr>
                    <w:jc w:val="center"/>
                    <w:rPr>
                      <w:rFonts w:hint="default"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423E1751">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50A59909">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044F3F14">
                  <w:pPr>
                    <w:keepNext w:val="0"/>
                    <w:keepLines w:val="0"/>
                    <w:widowControl/>
                    <w:suppressLineNumbers w:val="0"/>
                    <w:jc w:val="center"/>
                    <w:textAlignment w:val="center"/>
                    <w:rPr>
                      <w:rFonts w:hint="default"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28" w:type="dxa"/>
                  <w:noWrap w:val="0"/>
                  <w:vAlign w:val="center"/>
                </w:tcPr>
                <w:p w14:paraId="5C7938E2">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536" w:type="dxa"/>
                  <w:noWrap w:val="0"/>
                  <w:vAlign w:val="center"/>
                </w:tcPr>
                <w:p w14:paraId="7A1F9686">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restart"/>
                  <w:noWrap w:val="0"/>
                  <w:vAlign w:val="center"/>
                </w:tcPr>
                <w:p w14:paraId="1E61CE82">
                  <w:pPr>
                    <w:jc w:val="center"/>
                    <w:rPr>
                      <w:rFonts w:hint="default" w:ascii="Times New Roman" w:hAnsi="Times New Roman" w:eastAsia="Calibri"/>
                      <w:color w:val="auto"/>
                      <w:szCs w:val="21"/>
                      <w:highlight w:val="none"/>
                      <w:lang w:val="en-US" w:eastAsia="zh-CN"/>
                    </w:rPr>
                  </w:pPr>
                  <w:r>
                    <w:rPr>
                      <w:rFonts w:hint="eastAsia" w:ascii="Times New Roman" w:hAnsi="Times New Roman"/>
                      <w:color w:val="auto"/>
                      <w:szCs w:val="21"/>
                      <w:highlight w:val="none"/>
                      <w:lang w:val="en-US" w:eastAsia="zh-CN"/>
                    </w:rPr>
                    <w:t>15</w:t>
                  </w:r>
                </w:p>
              </w:tc>
            </w:tr>
            <w:tr w14:paraId="328DD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02B3C45E">
                  <w:pPr>
                    <w:jc w:val="center"/>
                    <w:rPr>
                      <w:rFonts w:hint="eastAsia" w:ascii="Times New Roman" w:hAnsi="Times New Roman"/>
                      <w:color w:val="auto"/>
                      <w:szCs w:val="21"/>
                      <w:highlight w:val="none"/>
                      <w:lang w:val="en-US" w:eastAsia="zh-CN"/>
                    </w:rPr>
                  </w:pPr>
                </w:p>
              </w:tc>
              <w:tc>
                <w:tcPr>
                  <w:tcW w:w="611" w:type="pct"/>
                  <w:noWrap w:val="0"/>
                  <w:vAlign w:val="center"/>
                </w:tcPr>
                <w:p w14:paraId="0A448D1D">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30440211">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7A7F52B1">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25ECC3A6">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091A8CF0">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7350A95F">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7541A1A0">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28" w:type="dxa"/>
                  <w:noWrap w:val="0"/>
                  <w:vAlign w:val="center"/>
                </w:tcPr>
                <w:p w14:paraId="07377A81">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w:t>
                  </w:r>
                </w:p>
              </w:tc>
              <w:tc>
                <w:tcPr>
                  <w:tcW w:w="536" w:type="dxa"/>
                  <w:noWrap w:val="0"/>
                  <w:vAlign w:val="center"/>
                </w:tcPr>
                <w:p w14:paraId="1E7F62E7">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315DEA64">
                  <w:pPr>
                    <w:jc w:val="center"/>
                    <w:rPr>
                      <w:rFonts w:hint="eastAsia" w:ascii="Times New Roman" w:hAnsi="Times New Roman"/>
                      <w:color w:val="auto"/>
                      <w:szCs w:val="21"/>
                      <w:highlight w:val="none"/>
                      <w:lang w:val="en-US" w:eastAsia="zh-CN"/>
                    </w:rPr>
                  </w:pPr>
                </w:p>
              </w:tc>
            </w:tr>
            <w:tr w14:paraId="54E28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5B9F5EF3">
                  <w:pPr>
                    <w:jc w:val="center"/>
                    <w:rPr>
                      <w:rFonts w:hint="eastAsia" w:ascii="Times New Roman" w:hAnsi="Times New Roman"/>
                      <w:color w:val="auto"/>
                      <w:szCs w:val="21"/>
                      <w:highlight w:val="none"/>
                      <w:lang w:val="en-US" w:eastAsia="zh-CN"/>
                    </w:rPr>
                  </w:pPr>
                </w:p>
              </w:tc>
              <w:tc>
                <w:tcPr>
                  <w:tcW w:w="611" w:type="pct"/>
                  <w:noWrap w:val="0"/>
                  <w:vAlign w:val="center"/>
                </w:tcPr>
                <w:p w14:paraId="13C12EAA">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151D121D">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w:t>
                  </w:r>
                </w:p>
              </w:tc>
              <w:tc>
                <w:tcPr>
                  <w:tcW w:w="696" w:type="dxa"/>
                  <w:noWrap w:val="0"/>
                  <w:vAlign w:val="center"/>
                </w:tcPr>
                <w:p w14:paraId="24D8CF31">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1FB94328">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3ECE7425">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09C369F4">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106C782B">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928" w:type="dxa"/>
                  <w:noWrap w:val="0"/>
                  <w:vAlign w:val="center"/>
                </w:tcPr>
                <w:p w14:paraId="2F470813">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0.018</w:t>
                  </w:r>
                </w:p>
              </w:tc>
              <w:tc>
                <w:tcPr>
                  <w:tcW w:w="536" w:type="dxa"/>
                  <w:noWrap w:val="0"/>
                  <w:vAlign w:val="center"/>
                </w:tcPr>
                <w:p w14:paraId="74FE1EC6">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24C6C02C">
                  <w:pPr>
                    <w:jc w:val="center"/>
                    <w:rPr>
                      <w:rFonts w:hint="eastAsia" w:ascii="Times New Roman" w:hAnsi="Times New Roman"/>
                      <w:color w:val="auto"/>
                      <w:szCs w:val="21"/>
                      <w:highlight w:val="none"/>
                      <w:lang w:val="en-US" w:eastAsia="zh-CN"/>
                    </w:rPr>
                  </w:pPr>
                </w:p>
              </w:tc>
            </w:tr>
            <w:tr w14:paraId="10792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20441CFF">
                  <w:pPr>
                    <w:jc w:val="center"/>
                    <w:rPr>
                      <w:rFonts w:hint="eastAsia" w:ascii="Times New Roman" w:hAnsi="Times New Roman"/>
                      <w:color w:val="auto"/>
                      <w:szCs w:val="21"/>
                      <w:highlight w:val="none"/>
                      <w:lang w:val="en-US" w:eastAsia="zh-CN"/>
                    </w:rPr>
                  </w:pPr>
                </w:p>
              </w:tc>
              <w:tc>
                <w:tcPr>
                  <w:tcW w:w="611" w:type="pct"/>
                  <w:noWrap w:val="0"/>
                  <w:vAlign w:val="center"/>
                </w:tcPr>
                <w:p w14:paraId="63BC50A1">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1F68A914">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w:t>
                  </w:r>
                </w:p>
              </w:tc>
              <w:tc>
                <w:tcPr>
                  <w:tcW w:w="696" w:type="dxa"/>
                  <w:noWrap w:val="0"/>
                  <w:vAlign w:val="center"/>
                </w:tcPr>
                <w:p w14:paraId="2A39C808">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2A347340">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445" w:type="pct"/>
                  <w:noWrap w:val="0"/>
                  <w:vAlign w:val="center"/>
                </w:tcPr>
                <w:p w14:paraId="356263ED">
                  <w:pPr>
                    <w:jc w:val="center"/>
                    <w:rPr>
                      <w:rFonts w:hint="eastAsia" w:ascii="Times New Roman" w:hAnsi="Times New Roman" w:eastAsia="Calibri"/>
                      <w:color w:val="auto"/>
                      <w:kern w:val="0"/>
                      <w:szCs w:val="21"/>
                      <w:highlight w:val="none"/>
                      <w:lang w:val="en-US" w:eastAsia="zh-CN"/>
                    </w:rPr>
                  </w:pPr>
                </w:p>
              </w:tc>
              <w:tc>
                <w:tcPr>
                  <w:tcW w:w="420" w:type="pct"/>
                  <w:noWrap w:val="0"/>
                  <w:vAlign w:val="center"/>
                </w:tcPr>
                <w:p w14:paraId="3DF0F1FE">
                  <w:pPr>
                    <w:jc w:val="center"/>
                    <w:rPr>
                      <w:rFonts w:hint="eastAsia" w:ascii="Times New Roman" w:hAnsi="Times New Roman" w:eastAsia="Calibri"/>
                      <w:color w:val="auto"/>
                      <w:szCs w:val="21"/>
                      <w:highlight w:val="none"/>
                      <w:lang w:val="en-US" w:eastAsia="zh-CN"/>
                    </w:rPr>
                  </w:pPr>
                </w:p>
              </w:tc>
              <w:tc>
                <w:tcPr>
                  <w:tcW w:w="696" w:type="dxa"/>
                  <w:noWrap w:val="0"/>
                  <w:vAlign w:val="center"/>
                </w:tcPr>
                <w:p w14:paraId="1C1170BA">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28" w:type="dxa"/>
                  <w:noWrap w:val="0"/>
                  <w:vAlign w:val="center"/>
                </w:tcPr>
                <w:p w14:paraId="3547A498">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c>
                <w:tcPr>
                  <w:tcW w:w="536" w:type="dxa"/>
                  <w:noWrap w:val="0"/>
                  <w:vAlign w:val="center"/>
                </w:tcPr>
                <w:p w14:paraId="71C77EAF">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2FC06A10">
                  <w:pPr>
                    <w:jc w:val="center"/>
                    <w:rPr>
                      <w:rFonts w:hint="eastAsia" w:ascii="Times New Roman" w:hAnsi="Times New Roman"/>
                      <w:color w:val="auto"/>
                      <w:szCs w:val="21"/>
                      <w:highlight w:val="none"/>
                      <w:lang w:val="en-US" w:eastAsia="zh-CN"/>
                    </w:rPr>
                  </w:pPr>
                </w:p>
              </w:tc>
            </w:tr>
            <w:tr w14:paraId="5947A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3E6F2CA7">
                  <w:pPr>
                    <w:jc w:val="center"/>
                    <w:rPr>
                      <w:rFonts w:hint="eastAsia" w:ascii="Times New Roman" w:hAnsi="Times New Roman"/>
                      <w:color w:val="auto"/>
                      <w:szCs w:val="21"/>
                      <w:highlight w:val="none"/>
                      <w:lang w:val="en-US" w:eastAsia="zh-CN"/>
                    </w:rPr>
                  </w:pPr>
                </w:p>
              </w:tc>
              <w:tc>
                <w:tcPr>
                  <w:tcW w:w="611" w:type="pct"/>
                  <w:noWrap w:val="0"/>
                  <w:vAlign w:val="center"/>
                </w:tcPr>
                <w:p w14:paraId="35BC4AA6">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4A4DA88E">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750AA04F">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61854357">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445" w:type="pct"/>
                  <w:noWrap w:val="0"/>
                  <w:vAlign w:val="center"/>
                </w:tcPr>
                <w:p w14:paraId="23E0A924">
                  <w:pPr>
                    <w:jc w:val="center"/>
                    <w:rPr>
                      <w:rFonts w:hint="eastAsia" w:ascii="Times New Roman" w:hAnsi="Times New Roman" w:eastAsia="Calibri"/>
                      <w:color w:val="auto"/>
                      <w:kern w:val="0"/>
                      <w:szCs w:val="21"/>
                      <w:highlight w:val="none"/>
                      <w:lang w:val="en-US" w:eastAsia="zh-CN"/>
                    </w:rPr>
                  </w:pPr>
                </w:p>
              </w:tc>
              <w:tc>
                <w:tcPr>
                  <w:tcW w:w="420" w:type="pct"/>
                  <w:noWrap w:val="0"/>
                  <w:vAlign w:val="center"/>
                </w:tcPr>
                <w:p w14:paraId="6A627A31">
                  <w:pPr>
                    <w:jc w:val="center"/>
                    <w:rPr>
                      <w:rFonts w:hint="eastAsia" w:ascii="Times New Roman" w:hAnsi="Times New Roman" w:eastAsia="Calibri"/>
                      <w:color w:val="auto"/>
                      <w:szCs w:val="21"/>
                      <w:highlight w:val="none"/>
                      <w:lang w:val="en-US" w:eastAsia="zh-CN"/>
                    </w:rPr>
                  </w:pPr>
                </w:p>
              </w:tc>
              <w:tc>
                <w:tcPr>
                  <w:tcW w:w="696" w:type="dxa"/>
                  <w:noWrap w:val="0"/>
                  <w:vAlign w:val="center"/>
                </w:tcPr>
                <w:p w14:paraId="06D80F6B">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928" w:type="dxa"/>
                  <w:noWrap w:val="0"/>
                  <w:vAlign w:val="center"/>
                </w:tcPr>
                <w:p w14:paraId="71730EA4">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0.019</w:t>
                  </w:r>
                </w:p>
              </w:tc>
              <w:tc>
                <w:tcPr>
                  <w:tcW w:w="536" w:type="dxa"/>
                  <w:noWrap w:val="0"/>
                  <w:vAlign w:val="center"/>
                </w:tcPr>
                <w:p w14:paraId="3209CE96">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04287631">
                  <w:pPr>
                    <w:jc w:val="center"/>
                    <w:rPr>
                      <w:rFonts w:hint="eastAsia" w:ascii="Times New Roman" w:hAnsi="Times New Roman"/>
                      <w:color w:val="auto"/>
                      <w:szCs w:val="21"/>
                      <w:highlight w:val="none"/>
                      <w:lang w:val="en-US" w:eastAsia="zh-CN"/>
                    </w:rPr>
                  </w:pPr>
                </w:p>
              </w:tc>
            </w:tr>
            <w:tr w14:paraId="3565D7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22745605">
                  <w:pPr>
                    <w:jc w:val="center"/>
                    <w:rPr>
                      <w:rFonts w:ascii="Times New Roman" w:hAnsi="Times New Roman"/>
                      <w:color w:val="auto"/>
                      <w:szCs w:val="21"/>
                      <w:highlight w:val="none"/>
                    </w:rPr>
                  </w:pPr>
                </w:p>
              </w:tc>
              <w:tc>
                <w:tcPr>
                  <w:tcW w:w="611" w:type="pct"/>
                  <w:noWrap w:val="0"/>
                  <w:vAlign w:val="center"/>
                </w:tcPr>
                <w:p w14:paraId="524DEB9D">
                  <w:pPr>
                    <w:jc w:val="center"/>
                    <w:rPr>
                      <w:rFonts w:hint="default" w:ascii="Times New Roman" w:hAnsi="Times New Roman" w:eastAsia="Calibri"/>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771E325A">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w:t>
                  </w:r>
                </w:p>
              </w:tc>
              <w:tc>
                <w:tcPr>
                  <w:tcW w:w="696" w:type="dxa"/>
                  <w:noWrap w:val="0"/>
                  <w:vAlign w:val="center"/>
                </w:tcPr>
                <w:p w14:paraId="5BDF0129">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1F058194">
                  <w:pPr>
                    <w:jc w:val="center"/>
                    <w:rPr>
                      <w:rFonts w:hint="default"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445" w:type="pct"/>
                  <w:noWrap w:val="0"/>
                  <w:vAlign w:val="center"/>
                </w:tcPr>
                <w:p w14:paraId="243A7C88">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Calibri"/>
                      <w:color w:val="auto"/>
                      <w:kern w:val="0"/>
                      <w:szCs w:val="21"/>
                      <w:highlight w:val="none"/>
                      <w:lang w:val="en-US" w:eastAsia="zh-CN"/>
                    </w:rPr>
                    <w:t>ND</w:t>
                  </w:r>
                </w:p>
              </w:tc>
              <w:tc>
                <w:tcPr>
                  <w:tcW w:w="420" w:type="pct"/>
                  <w:noWrap w:val="0"/>
                  <w:vAlign w:val="center"/>
                </w:tcPr>
                <w:p w14:paraId="246C46CB">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7B34E3E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28" w:type="dxa"/>
                  <w:noWrap w:val="0"/>
                  <w:vAlign w:val="center"/>
                </w:tcPr>
                <w:p w14:paraId="7FA24361">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c>
                <w:tcPr>
                  <w:tcW w:w="536" w:type="dxa"/>
                  <w:noWrap w:val="0"/>
                  <w:vAlign w:val="center"/>
                </w:tcPr>
                <w:p w14:paraId="6E1425A6">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6A256112">
                  <w:pPr>
                    <w:jc w:val="center"/>
                    <w:rPr>
                      <w:rFonts w:ascii="Times New Roman" w:hAnsi="Times New Roman"/>
                      <w:color w:val="auto"/>
                      <w:szCs w:val="21"/>
                      <w:highlight w:val="none"/>
                    </w:rPr>
                  </w:pPr>
                </w:p>
              </w:tc>
            </w:tr>
            <w:tr w14:paraId="52F0A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restart"/>
                  <w:noWrap w:val="0"/>
                  <w:vAlign w:val="center"/>
                </w:tcPr>
                <w:p w14:paraId="1E23A6F5">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DA046排气筒（出口）</w:t>
                  </w:r>
                </w:p>
              </w:tc>
              <w:tc>
                <w:tcPr>
                  <w:tcW w:w="611" w:type="pct"/>
                  <w:noWrap w:val="0"/>
                  <w:vAlign w:val="center"/>
                </w:tcPr>
                <w:p w14:paraId="1ABCF48A">
                  <w:pPr>
                    <w:jc w:val="center"/>
                    <w:rPr>
                      <w:rFonts w:ascii="Times New Roman" w:hAnsi="Times New Roman"/>
                      <w:color w:val="auto"/>
                      <w:szCs w:val="21"/>
                      <w:highlight w:val="none"/>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5B73E5E1">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w:t>
                  </w:r>
                </w:p>
              </w:tc>
              <w:tc>
                <w:tcPr>
                  <w:tcW w:w="696" w:type="dxa"/>
                  <w:noWrap w:val="0"/>
                  <w:vAlign w:val="center"/>
                </w:tcPr>
                <w:p w14:paraId="49B9AFE2">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733AF169">
                  <w:pPr>
                    <w:jc w:val="center"/>
                    <w:rPr>
                      <w:rFonts w:hint="default"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45DDA9E9">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123944C1">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751A3713">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928" w:type="dxa"/>
                  <w:noWrap w:val="0"/>
                  <w:vAlign w:val="center"/>
                </w:tcPr>
                <w:p w14:paraId="5250567C">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536" w:type="dxa"/>
                  <w:noWrap w:val="0"/>
                  <w:vAlign w:val="center"/>
                </w:tcPr>
                <w:p w14:paraId="37752A78">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restart"/>
                  <w:noWrap w:val="0"/>
                  <w:vAlign w:val="center"/>
                </w:tcPr>
                <w:p w14:paraId="1829AC3F">
                  <w:pPr>
                    <w:jc w:val="center"/>
                    <w:rPr>
                      <w:rFonts w:hint="default" w:ascii="Times New Roman" w:hAnsi="Times New Roman" w:eastAsia="Calibri"/>
                      <w:color w:val="auto"/>
                      <w:szCs w:val="21"/>
                      <w:highlight w:val="none"/>
                      <w:lang w:val="en-US" w:eastAsia="zh-CN"/>
                    </w:rPr>
                  </w:pPr>
                  <w:r>
                    <w:rPr>
                      <w:rFonts w:hint="eastAsia" w:ascii="Times New Roman" w:hAnsi="Times New Roman"/>
                      <w:color w:val="auto"/>
                      <w:szCs w:val="21"/>
                      <w:highlight w:val="none"/>
                      <w:lang w:val="en-US" w:eastAsia="zh-CN"/>
                    </w:rPr>
                    <w:t>15</w:t>
                  </w:r>
                </w:p>
              </w:tc>
            </w:tr>
            <w:tr w14:paraId="0C485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4D822913">
                  <w:pPr>
                    <w:jc w:val="center"/>
                    <w:rPr>
                      <w:rFonts w:hint="eastAsia" w:ascii="Times New Roman" w:hAnsi="Times New Roman"/>
                      <w:color w:val="auto"/>
                      <w:szCs w:val="21"/>
                      <w:highlight w:val="none"/>
                      <w:lang w:val="en-US" w:eastAsia="zh-CN"/>
                    </w:rPr>
                  </w:pPr>
                </w:p>
              </w:tc>
              <w:tc>
                <w:tcPr>
                  <w:tcW w:w="611" w:type="pct"/>
                  <w:noWrap w:val="0"/>
                  <w:vAlign w:val="center"/>
                </w:tcPr>
                <w:p w14:paraId="7B656B7E">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15D06DE0">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30C35C75">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700BE418">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0022BA7F">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497DF87F">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27189A3A">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928" w:type="dxa"/>
                  <w:noWrap w:val="0"/>
                  <w:vAlign w:val="center"/>
                </w:tcPr>
                <w:p w14:paraId="09DB9659">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536" w:type="dxa"/>
                  <w:noWrap w:val="0"/>
                  <w:vAlign w:val="center"/>
                </w:tcPr>
                <w:p w14:paraId="55917C4F">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1536E3C8">
                  <w:pPr>
                    <w:jc w:val="center"/>
                    <w:rPr>
                      <w:rFonts w:hint="eastAsia" w:ascii="Times New Roman" w:hAnsi="Times New Roman"/>
                      <w:color w:val="auto"/>
                      <w:szCs w:val="21"/>
                      <w:highlight w:val="none"/>
                      <w:lang w:val="en-US" w:eastAsia="zh-CN"/>
                    </w:rPr>
                  </w:pPr>
                </w:p>
              </w:tc>
            </w:tr>
            <w:tr w14:paraId="1ADDA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0640440D">
                  <w:pPr>
                    <w:jc w:val="center"/>
                    <w:rPr>
                      <w:rFonts w:hint="eastAsia" w:ascii="Times New Roman" w:hAnsi="Times New Roman"/>
                      <w:color w:val="auto"/>
                      <w:szCs w:val="21"/>
                      <w:highlight w:val="none"/>
                      <w:lang w:val="en-US" w:eastAsia="zh-CN"/>
                    </w:rPr>
                  </w:pPr>
                </w:p>
              </w:tc>
              <w:tc>
                <w:tcPr>
                  <w:tcW w:w="611" w:type="pct"/>
                  <w:noWrap w:val="0"/>
                  <w:vAlign w:val="center"/>
                </w:tcPr>
                <w:p w14:paraId="6FE11342">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4C8C0CCC">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w:t>
                  </w:r>
                </w:p>
              </w:tc>
              <w:tc>
                <w:tcPr>
                  <w:tcW w:w="696" w:type="dxa"/>
                  <w:noWrap w:val="0"/>
                  <w:vAlign w:val="center"/>
                </w:tcPr>
                <w:p w14:paraId="5A5F0430">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5AA46ABE">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616F146B">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44437F1D">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2DBF8A8B">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928" w:type="dxa"/>
                  <w:noWrap w:val="0"/>
                  <w:vAlign w:val="center"/>
                </w:tcPr>
                <w:p w14:paraId="65DD4B42">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536" w:type="dxa"/>
                  <w:noWrap w:val="0"/>
                  <w:vAlign w:val="center"/>
                </w:tcPr>
                <w:p w14:paraId="15E8AA97">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5F9A292D">
                  <w:pPr>
                    <w:jc w:val="center"/>
                    <w:rPr>
                      <w:rFonts w:hint="eastAsia" w:ascii="Times New Roman" w:hAnsi="Times New Roman"/>
                      <w:color w:val="auto"/>
                      <w:szCs w:val="21"/>
                      <w:highlight w:val="none"/>
                      <w:lang w:val="en-US" w:eastAsia="zh-CN"/>
                    </w:rPr>
                  </w:pPr>
                </w:p>
              </w:tc>
            </w:tr>
            <w:tr w14:paraId="002FA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03ADD078">
                  <w:pPr>
                    <w:jc w:val="center"/>
                    <w:rPr>
                      <w:rFonts w:hint="eastAsia" w:ascii="Times New Roman" w:hAnsi="Times New Roman"/>
                      <w:color w:val="auto"/>
                      <w:szCs w:val="21"/>
                      <w:highlight w:val="none"/>
                      <w:lang w:val="en-US" w:eastAsia="zh-CN"/>
                    </w:rPr>
                  </w:pPr>
                </w:p>
              </w:tc>
              <w:tc>
                <w:tcPr>
                  <w:tcW w:w="611" w:type="pct"/>
                  <w:noWrap w:val="0"/>
                  <w:vAlign w:val="center"/>
                </w:tcPr>
                <w:p w14:paraId="43972A78">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7D63C0EE">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w:t>
                  </w:r>
                </w:p>
              </w:tc>
              <w:tc>
                <w:tcPr>
                  <w:tcW w:w="696" w:type="dxa"/>
                  <w:noWrap w:val="0"/>
                  <w:vAlign w:val="center"/>
                </w:tcPr>
                <w:p w14:paraId="5C3B5E5E">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43774781">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5F798CEA">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11A5DEAE">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4C299E2E">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28" w:type="dxa"/>
                  <w:noWrap w:val="0"/>
                  <w:vAlign w:val="center"/>
                </w:tcPr>
                <w:p w14:paraId="11BE1DD2">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536" w:type="dxa"/>
                  <w:noWrap w:val="0"/>
                  <w:vAlign w:val="center"/>
                </w:tcPr>
                <w:p w14:paraId="0AD74FAF">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2219F5F9">
                  <w:pPr>
                    <w:jc w:val="center"/>
                    <w:rPr>
                      <w:rFonts w:hint="eastAsia" w:ascii="Times New Roman" w:hAnsi="Times New Roman"/>
                      <w:color w:val="auto"/>
                      <w:szCs w:val="21"/>
                      <w:highlight w:val="none"/>
                      <w:lang w:val="en-US" w:eastAsia="zh-CN"/>
                    </w:rPr>
                  </w:pPr>
                </w:p>
              </w:tc>
            </w:tr>
            <w:tr w14:paraId="33B0A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662AED6A">
                  <w:pPr>
                    <w:jc w:val="center"/>
                    <w:rPr>
                      <w:rFonts w:hint="eastAsia" w:ascii="Times New Roman" w:hAnsi="Times New Roman"/>
                      <w:color w:val="auto"/>
                      <w:szCs w:val="21"/>
                      <w:highlight w:val="none"/>
                      <w:lang w:val="en-US" w:eastAsia="zh-CN"/>
                    </w:rPr>
                  </w:pPr>
                </w:p>
              </w:tc>
              <w:tc>
                <w:tcPr>
                  <w:tcW w:w="611" w:type="pct"/>
                  <w:noWrap w:val="0"/>
                  <w:vAlign w:val="center"/>
                </w:tcPr>
                <w:p w14:paraId="609FBE08">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27D299E0">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1B042F8D">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46893E21">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58B70403">
                  <w:pPr>
                    <w:jc w:val="center"/>
                    <w:rPr>
                      <w:rFonts w:hint="eastAsia"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520C699B">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1071FBFA">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928" w:type="dxa"/>
                  <w:noWrap w:val="0"/>
                  <w:vAlign w:val="center"/>
                </w:tcPr>
                <w:p w14:paraId="60EE4783">
                  <w:pPr>
                    <w:keepNext w:val="0"/>
                    <w:keepLines w:val="0"/>
                    <w:widowControl/>
                    <w:suppressLineNumbers w:val="0"/>
                    <w:jc w:val="center"/>
                    <w:textAlignment w:val="center"/>
                    <w:rPr>
                      <w:rFonts w:hint="eastAsia" w:ascii="Times New Roman" w:hAnsi="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536" w:type="dxa"/>
                  <w:noWrap w:val="0"/>
                  <w:vAlign w:val="center"/>
                </w:tcPr>
                <w:p w14:paraId="39D28584">
                  <w:pPr>
                    <w:jc w:val="center"/>
                    <w:rPr>
                      <w:rFonts w:hint="eastAsia"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4C78FE8B">
                  <w:pPr>
                    <w:jc w:val="center"/>
                    <w:rPr>
                      <w:rFonts w:hint="eastAsia" w:ascii="Times New Roman" w:hAnsi="Times New Roman"/>
                      <w:color w:val="auto"/>
                      <w:szCs w:val="21"/>
                      <w:highlight w:val="none"/>
                      <w:lang w:val="en-US" w:eastAsia="zh-CN"/>
                    </w:rPr>
                  </w:pPr>
                </w:p>
              </w:tc>
            </w:tr>
            <w:tr w14:paraId="11925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119E1BC2">
                  <w:pPr>
                    <w:jc w:val="center"/>
                    <w:rPr>
                      <w:rFonts w:ascii="Times New Roman" w:hAnsi="Times New Roman"/>
                      <w:color w:val="auto"/>
                      <w:szCs w:val="21"/>
                      <w:highlight w:val="none"/>
                    </w:rPr>
                  </w:pPr>
                </w:p>
              </w:tc>
              <w:tc>
                <w:tcPr>
                  <w:tcW w:w="611" w:type="pct"/>
                  <w:noWrap w:val="0"/>
                  <w:vAlign w:val="center"/>
                </w:tcPr>
                <w:p w14:paraId="2A607E28">
                  <w:pPr>
                    <w:jc w:val="center"/>
                    <w:rPr>
                      <w:rFonts w:hint="default" w:ascii="Times New Roman" w:hAnsi="Times New Roman" w:eastAsia="Calibri"/>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01B09380">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w:t>
                  </w:r>
                </w:p>
              </w:tc>
              <w:tc>
                <w:tcPr>
                  <w:tcW w:w="696" w:type="dxa"/>
                  <w:noWrap w:val="0"/>
                  <w:vAlign w:val="center"/>
                </w:tcPr>
                <w:p w14:paraId="5941926E">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szCs w:val="21"/>
                      <w:highlight w:val="none"/>
                      <w:lang w:val="en-US" w:eastAsia="zh-CN"/>
                    </w:rPr>
                    <w:t>/</w:t>
                  </w:r>
                </w:p>
              </w:tc>
              <w:tc>
                <w:tcPr>
                  <w:tcW w:w="928" w:type="dxa"/>
                  <w:noWrap w:val="0"/>
                  <w:vAlign w:val="center"/>
                </w:tcPr>
                <w:p w14:paraId="2B6A6C4B">
                  <w:pPr>
                    <w:jc w:val="center"/>
                    <w:rPr>
                      <w:rFonts w:hint="default" w:ascii="Times New Roman" w:hAnsi="Times New Roman" w:eastAsia="Calibri"/>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2BF2E2F7">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Calibri"/>
                      <w:color w:val="auto"/>
                      <w:kern w:val="0"/>
                      <w:szCs w:val="21"/>
                      <w:highlight w:val="none"/>
                      <w:lang w:val="en-US" w:eastAsia="zh-CN"/>
                    </w:rPr>
                    <w:t>ND</w:t>
                  </w:r>
                </w:p>
              </w:tc>
              <w:tc>
                <w:tcPr>
                  <w:tcW w:w="641" w:type="dxa"/>
                  <w:noWrap w:val="0"/>
                  <w:vAlign w:val="center"/>
                </w:tcPr>
                <w:p w14:paraId="0FD5BCD9">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Calibri"/>
                      <w:color w:val="auto"/>
                      <w:szCs w:val="21"/>
                      <w:highlight w:val="none"/>
                      <w:lang w:val="en-US" w:eastAsia="zh-CN"/>
                    </w:rPr>
                    <w:t>/</w:t>
                  </w:r>
                </w:p>
              </w:tc>
              <w:tc>
                <w:tcPr>
                  <w:tcW w:w="696" w:type="dxa"/>
                  <w:noWrap w:val="0"/>
                  <w:vAlign w:val="center"/>
                </w:tcPr>
                <w:p w14:paraId="132C593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28" w:type="dxa"/>
                  <w:noWrap w:val="0"/>
                  <w:vAlign w:val="center"/>
                </w:tcPr>
                <w:p w14:paraId="4710C05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536" w:type="dxa"/>
                  <w:noWrap w:val="0"/>
                  <w:vAlign w:val="center"/>
                </w:tcPr>
                <w:p w14:paraId="47A3B1FE">
                  <w:pPr>
                    <w:jc w:val="center"/>
                    <w:rPr>
                      <w:rFonts w:hint="default" w:ascii="Times New Roman" w:hAnsi="Times New Roman"/>
                      <w:color w:val="auto"/>
                      <w:szCs w:val="21"/>
                      <w:highlight w:val="none"/>
                      <w:lang w:val="en-US" w:eastAsia="zh-CN"/>
                    </w:rPr>
                  </w:pPr>
                  <w:r>
                    <w:rPr>
                      <w:rFonts w:hint="eastAsia" w:ascii="Times New Roman" w:hAnsi="Times New Roman" w:eastAsia="Calibri"/>
                      <w:color w:val="auto"/>
                      <w:szCs w:val="21"/>
                      <w:highlight w:val="none"/>
                      <w:lang w:val="en-US" w:eastAsia="zh-CN"/>
                    </w:rPr>
                    <w:t>/</w:t>
                  </w:r>
                </w:p>
              </w:tc>
              <w:tc>
                <w:tcPr>
                  <w:tcW w:w="317" w:type="pct"/>
                  <w:vMerge w:val="continue"/>
                  <w:noWrap w:val="0"/>
                  <w:vAlign w:val="center"/>
                </w:tcPr>
                <w:p w14:paraId="6341511A">
                  <w:pPr>
                    <w:jc w:val="center"/>
                    <w:rPr>
                      <w:rFonts w:ascii="Times New Roman" w:hAnsi="Times New Roman"/>
                      <w:color w:val="auto"/>
                      <w:szCs w:val="21"/>
                      <w:highlight w:val="none"/>
                    </w:rPr>
                  </w:pPr>
                </w:p>
              </w:tc>
            </w:tr>
            <w:tr w14:paraId="49287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52" w:hRule="atLeast"/>
                <w:jc w:val="center"/>
              </w:trPr>
              <w:tc>
                <w:tcPr>
                  <w:tcW w:w="1418" w:type="pct"/>
                  <w:gridSpan w:val="3"/>
                  <w:noWrap w:val="0"/>
                  <w:vAlign w:val="center"/>
                </w:tcPr>
                <w:p w14:paraId="37F8A1C3">
                  <w:pPr>
                    <w:jc w:val="center"/>
                    <w:rPr>
                      <w:rFonts w:ascii="Times New Roman" w:hAnsi="Times New Roman"/>
                      <w:color w:val="auto"/>
                      <w:szCs w:val="21"/>
                      <w:highlight w:val="none"/>
                    </w:rPr>
                  </w:pPr>
                  <w:r>
                    <w:rPr>
                      <w:rFonts w:ascii="Times New Roman" w:hAnsi="Times New Roman"/>
                      <w:color w:val="auto"/>
                      <w:szCs w:val="21"/>
                      <w:highlight w:val="none"/>
                    </w:rPr>
                    <w:t>标准限值</w:t>
                  </w:r>
                </w:p>
              </w:tc>
              <w:tc>
                <w:tcPr>
                  <w:tcW w:w="445" w:type="pct"/>
                  <w:noWrap w:val="0"/>
                  <w:vAlign w:val="center"/>
                </w:tcPr>
                <w:p w14:paraId="0B250577">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w:t>
                  </w:r>
                </w:p>
              </w:tc>
              <w:tc>
                <w:tcPr>
                  <w:tcW w:w="594" w:type="pct"/>
                  <w:noWrap w:val="0"/>
                  <w:vAlign w:val="center"/>
                </w:tcPr>
                <w:p w14:paraId="406EF989">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4.6</w:t>
                  </w:r>
                </w:p>
              </w:tc>
              <w:tc>
                <w:tcPr>
                  <w:tcW w:w="445" w:type="pct"/>
                  <w:noWrap w:val="0"/>
                  <w:vAlign w:val="center"/>
                </w:tcPr>
                <w:p w14:paraId="1486D1AA">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50</w:t>
                  </w:r>
                </w:p>
              </w:tc>
              <w:tc>
                <w:tcPr>
                  <w:tcW w:w="420" w:type="pct"/>
                  <w:noWrap w:val="0"/>
                  <w:vAlign w:val="center"/>
                </w:tcPr>
                <w:p w14:paraId="4C8A9D4F">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1.8</w:t>
                  </w:r>
                </w:p>
              </w:tc>
              <w:tc>
                <w:tcPr>
                  <w:tcW w:w="445" w:type="pct"/>
                  <w:noWrap w:val="0"/>
                  <w:vAlign w:val="center"/>
                </w:tcPr>
                <w:p w14:paraId="612BF49B">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200</w:t>
                  </w:r>
                </w:p>
              </w:tc>
              <w:tc>
                <w:tcPr>
                  <w:tcW w:w="595" w:type="pct"/>
                  <w:noWrap w:val="0"/>
                  <w:vAlign w:val="center"/>
                </w:tcPr>
                <w:p w14:paraId="3A626074">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w:t>
                  </w:r>
                </w:p>
              </w:tc>
              <w:tc>
                <w:tcPr>
                  <w:tcW w:w="317" w:type="pct"/>
                  <w:noWrap w:val="0"/>
                  <w:vAlign w:val="center"/>
                </w:tcPr>
                <w:p w14:paraId="3F408E75">
                  <w:pPr>
                    <w:jc w:val="center"/>
                    <w:rPr>
                      <w:rFonts w:hint="default" w:ascii="Times New Roman" w:hAnsi="Times New Roman" w:eastAsia="Calibri"/>
                      <w:color w:val="auto"/>
                      <w:kern w:val="0"/>
                      <w:szCs w:val="21"/>
                      <w:highlight w:val="none"/>
                      <w:lang w:val="en-US" w:eastAsia="zh-CN"/>
                    </w:rPr>
                  </w:pPr>
                  <w:r>
                    <w:rPr>
                      <w:rFonts w:hint="eastAsia" w:ascii="Times New Roman" w:hAnsi="Times New Roman" w:eastAsia="Calibri"/>
                      <w:color w:val="auto"/>
                      <w:kern w:val="0"/>
                      <w:szCs w:val="21"/>
                      <w:highlight w:val="none"/>
                      <w:lang w:val="en-US" w:eastAsia="zh-CN"/>
                    </w:rPr>
                    <w:t>2000</w:t>
                  </w:r>
                </w:p>
              </w:tc>
              <w:tc>
                <w:tcPr>
                  <w:tcW w:w="317" w:type="pct"/>
                  <w:vMerge w:val="continue"/>
                  <w:noWrap w:val="0"/>
                  <w:vAlign w:val="center"/>
                </w:tcPr>
                <w:p w14:paraId="096504DE">
                  <w:pPr>
                    <w:jc w:val="center"/>
                    <w:rPr>
                      <w:rFonts w:ascii="Times New Roman" w:hAnsi="Times New Roman"/>
                      <w:color w:val="auto"/>
                      <w:szCs w:val="21"/>
                      <w:highlight w:val="none"/>
                    </w:rPr>
                  </w:pPr>
                </w:p>
              </w:tc>
            </w:tr>
            <w:tr w14:paraId="35C9A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418" w:type="pct"/>
                  <w:gridSpan w:val="3"/>
                  <w:noWrap w:val="0"/>
                  <w:vAlign w:val="center"/>
                </w:tcPr>
                <w:p w14:paraId="7B1629BB">
                  <w:pPr>
                    <w:jc w:val="center"/>
                    <w:rPr>
                      <w:rFonts w:ascii="Times New Roman" w:hAnsi="Times New Roman"/>
                      <w:color w:val="auto"/>
                      <w:szCs w:val="21"/>
                      <w:highlight w:val="none"/>
                    </w:rPr>
                  </w:pPr>
                  <w:r>
                    <w:rPr>
                      <w:rFonts w:ascii="Times New Roman" w:hAnsi="Times New Roman"/>
                      <w:color w:val="auto"/>
                      <w:szCs w:val="21"/>
                      <w:highlight w:val="none"/>
                    </w:rPr>
                    <w:t>达标情况</w:t>
                  </w:r>
                </w:p>
              </w:tc>
              <w:tc>
                <w:tcPr>
                  <w:tcW w:w="445" w:type="pct"/>
                  <w:noWrap w:val="0"/>
                  <w:vAlign w:val="center"/>
                </w:tcPr>
                <w:p w14:paraId="786328FD">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594" w:type="pct"/>
                  <w:noWrap w:val="0"/>
                  <w:vAlign w:val="center"/>
                </w:tcPr>
                <w:p w14:paraId="58528B5C">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445" w:type="pct"/>
                  <w:noWrap w:val="0"/>
                  <w:vAlign w:val="center"/>
                </w:tcPr>
                <w:p w14:paraId="0AA2EA83">
                  <w:pPr>
                    <w:jc w:val="center"/>
                    <w:rPr>
                      <w:rFonts w:hint="eastAsia" w:ascii="Times New Roman" w:hAnsi="Times New Roman" w:eastAsiaTheme="minorEastAsia"/>
                      <w:color w:val="auto"/>
                      <w:szCs w:val="21"/>
                      <w:highlight w:val="none"/>
                      <w:lang w:val="en-US" w:eastAsia="zh-CN"/>
                    </w:rPr>
                  </w:pPr>
                  <w:r>
                    <w:rPr>
                      <w:rFonts w:ascii="Times New Roman" w:hAnsi="Times New Roman"/>
                      <w:color w:val="auto"/>
                      <w:szCs w:val="21"/>
                      <w:highlight w:val="none"/>
                    </w:rPr>
                    <w:t>达标</w:t>
                  </w:r>
                </w:p>
              </w:tc>
              <w:tc>
                <w:tcPr>
                  <w:tcW w:w="420" w:type="pct"/>
                  <w:noWrap w:val="0"/>
                  <w:vAlign w:val="center"/>
                </w:tcPr>
                <w:p w14:paraId="1E3CE388">
                  <w:pPr>
                    <w:jc w:val="center"/>
                    <w:rPr>
                      <w:rFonts w:hint="eastAsia" w:ascii="Times New Roman" w:hAnsi="Times New Roman" w:eastAsiaTheme="minorEastAsia"/>
                      <w:color w:val="auto"/>
                      <w:szCs w:val="21"/>
                      <w:highlight w:val="none"/>
                      <w:lang w:val="en-US" w:eastAsia="zh-CN"/>
                    </w:rPr>
                  </w:pPr>
                  <w:r>
                    <w:rPr>
                      <w:rFonts w:ascii="Times New Roman" w:hAnsi="Times New Roman"/>
                      <w:color w:val="auto"/>
                      <w:szCs w:val="21"/>
                      <w:highlight w:val="none"/>
                    </w:rPr>
                    <w:t>达标</w:t>
                  </w:r>
                </w:p>
              </w:tc>
              <w:tc>
                <w:tcPr>
                  <w:tcW w:w="445" w:type="pct"/>
                  <w:noWrap w:val="0"/>
                  <w:vAlign w:val="center"/>
                </w:tcPr>
                <w:p w14:paraId="6E283180">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595" w:type="pct"/>
                  <w:noWrap w:val="0"/>
                  <w:vAlign w:val="center"/>
                </w:tcPr>
                <w:p w14:paraId="2573B74D">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317" w:type="pct"/>
                  <w:noWrap w:val="0"/>
                  <w:vAlign w:val="center"/>
                </w:tcPr>
                <w:p w14:paraId="1250FCA4">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317" w:type="pct"/>
                  <w:vMerge w:val="continue"/>
                  <w:noWrap w:val="0"/>
                  <w:vAlign w:val="center"/>
                </w:tcPr>
                <w:p w14:paraId="34425D10">
                  <w:pPr>
                    <w:jc w:val="center"/>
                    <w:rPr>
                      <w:rFonts w:ascii="Times New Roman" w:hAnsi="Times New Roman"/>
                      <w:color w:val="auto"/>
                      <w:szCs w:val="21"/>
                      <w:highlight w:val="none"/>
                    </w:rPr>
                  </w:pPr>
                </w:p>
              </w:tc>
            </w:tr>
            <w:tr w14:paraId="0381A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noWrap w:val="0"/>
                  <w:vAlign w:val="center"/>
                </w:tcPr>
                <w:p w14:paraId="242046BC">
                  <w:pPr>
                    <w:jc w:val="center"/>
                    <w:rPr>
                      <w:rFonts w:ascii="Times New Roman" w:hAnsi="Times New Roman"/>
                      <w:b/>
                      <w:bCs/>
                      <w:color w:val="auto"/>
                      <w:szCs w:val="21"/>
                      <w:highlight w:val="none"/>
                    </w:rPr>
                  </w:pPr>
                  <w:r>
                    <w:rPr>
                      <w:rFonts w:ascii="Times New Roman" w:hAnsi="Times New Roman"/>
                      <w:b/>
                      <w:bCs/>
                      <w:color w:val="auto"/>
                      <w:szCs w:val="21"/>
                      <w:highlight w:val="none"/>
                    </w:rPr>
                    <w:t>检测</w:t>
                  </w:r>
                </w:p>
                <w:p w14:paraId="612469F2">
                  <w:pPr>
                    <w:jc w:val="center"/>
                    <w:rPr>
                      <w:rFonts w:hint="eastAsia" w:ascii="Times New Roman" w:hAnsi="Times New Roman"/>
                      <w:color w:val="auto"/>
                      <w:szCs w:val="21"/>
                      <w:highlight w:val="none"/>
                      <w:lang w:val="en-US" w:eastAsia="zh-CN"/>
                    </w:rPr>
                  </w:pPr>
                  <w:r>
                    <w:rPr>
                      <w:rFonts w:ascii="Times New Roman" w:hAnsi="Times New Roman"/>
                      <w:b/>
                      <w:bCs/>
                      <w:color w:val="auto"/>
                      <w:szCs w:val="21"/>
                      <w:highlight w:val="none"/>
                    </w:rPr>
                    <w:t>点位</w:t>
                  </w:r>
                </w:p>
              </w:tc>
              <w:tc>
                <w:tcPr>
                  <w:tcW w:w="948" w:type="pct"/>
                  <w:gridSpan w:val="2"/>
                  <w:noWrap w:val="0"/>
                  <w:vAlign w:val="center"/>
                </w:tcPr>
                <w:p w14:paraId="61F3D014">
                  <w:pPr>
                    <w:jc w:val="center"/>
                    <w:rPr>
                      <w:rFonts w:ascii="Times New Roman" w:hAnsi="Times New Roman"/>
                      <w:color w:val="auto"/>
                      <w:szCs w:val="21"/>
                      <w:highlight w:val="none"/>
                    </w:rPr>
                  </w:pPr>
                  <w:r>
                    <w:rPr>
                      <w:rFonts w:ascii="Times New Roman" w:hAnsi="Times New Roman"/>
                      <w:b/>
                      <w:bCs/>
                      <w:color w:val="auto"/>
                      <w:szCs w:val="21"/>
                      <w:highlight w:val="none"/>
                    </w:rPr>
                    <w:t>采样时间</w:t>
                  </w:r>
                </w:p>
              </w:tc>
              <w:tc>
                <w:tcPr>
                  <w:tcW w:w="1040" w:type="pct"/>
                  <w:gridSpan w:val="2"/>
                  <w:noWrap w:val="0"/>
                  <w:vAlign w:val="center"/>
                </w:tcPr>
                <w:p w14:paraId="3987D80D">
                  <w:pPr>
                    <w:jc w:val="center"/>
                    <w:rPr>
                      <w:rFonts w:hint="eastAsia"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非甲烷总烃</w:t>
                  </w:r>
                </w:p>
              </w:tc>
              <w:tc>
                <w:tcPr>
                  <w:tcW w:w="696" w:type="dxa"/>
                  <w:noWrap w:val="0"/>
                  <w:vAlign w:val="center"/>
                </w:tcPr>
                <w:p w14:paraId="519C1E5C">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05A55058">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0869BBB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3106A913">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4F6B71AD">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noWrap w:val="0"/>
                  <w:vAlign w:val="center"/>
                </w:tcPr>
                <w:p w14:paraId="29830EA0">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r>
            <w:tr w14:paraId="74D1B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72" w:hRule="atLeast"/>
                <w:jc w:val="center"/>
              </w:trPr>
              <w:tc>
                <w:tcPr>
                  <w:tcW w:w="469" w:type="pct"/>
                  <w:vMerge w:val="restart"/>
                  <w:noWrap w:val="0"/>
                  <w:vAlign w:val="center"/>
                </w:tcPr>
                <w:p w14:paraId="7B1FC2A4">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DA047排气筒（出口）</w:t>
                  </w:r>
                </w:p>
              </w:tc>
              <w:tc>
                <w:tcPr>
                  <w:tcW w:w="611" w:type="pct"/>
                  <w:noWrap w:val="0"/>
                  <w:vAlign w:val="center"/>
                </w:tcPr>
                <w:p w14:paraId="307093DD">
                  <w:pPr>
                    <w:jc w:val="center"/>
                    <w:rPr>
                      <w:rFonts w:ascii="Times New Roman" w:hAnsi="Times New Roman"/>
                      <w:color w:val="auto"/>
                      <w:szCs w:val="21"/>
                      <w:highlight w:val="none"/>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671221E6">
                  <w:pPr>
                    <w:jc w:val="center"/>
                    <w:rPr>
                      <w:rFonts w:hint="eastAsia" w:ascii="Times New Roman" w:hAnsi="Times New Roman" w:eastAsiaTheme="minorEastAsia"/>
                      <w:color w:val="auto"/>
                      <w:szCs w:val="21"/>
                      <w:highlight w:val="none"/>
                      <w:lang w:eastAsia="zh-CN"/>
                    </w:rPr>
                  </w:pPr>
                  <w:r>
                    <w:rPr>
                      <w:rFonts w:hint="eastAsia" w:ascii="Times New Roman" w:hAnsi="Times New Roman"/>
                      <w:color w:val="auto"/>
                      <w:szCs w:val="21"/>
                      <w:highlight w:val="none"/>
                      <w:lang w:val="en-US" w:eastAsia="zh-CN"/>
                    </w:rPr>
                    <w:t>1</w:t>
                  </w:r>
                </w:p>
              </w:tc>
              <w:tc>
                <w:tcPr>
                  <w:tcW w:w="696" w:type="dxa"/>
                  <w:noWrap w:val="0"/>
                  <w:vAlign w:val="center"/>
                </w:tcPr>
                <w:p w14:paraId="3DCDF6B0">
                  <w:pPr>
                    <w:keepNext w:val="0"/>
                    <w:keepLines w:val="0"/>
                    <w:widowControl/>
                    <w:suppressLineNumbers w:val="0"/>
                    <w:jc w:val="center"/>
                    <w:textAlignment w:val="center"/>
                    <w:rPr>
                      <w:rFonts w:hint="default"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0.79</w:t>
                  </w:r>
                </w:p>
              </w:tc>
              <w:tc>
                <w:tcPr>
                  <w:tcW w:w="928" w:type="dxa"/>
                  <w:noWrap w:val="0"/>
                  <w:vAlign w:val="center"/>
                </w:tcPr>
                <w:p w14:paraId="70ACADD2">
                  <w:pPr>
                    <w:keepNext w:val="0"/>
                    <w:keepLines w:val="0"/>
                    <w:widowControl/>
                    <w:suppressLineNumbers w:val="0"/>
                    <w:jc w:val="center"/>
                    <w:textAlignment w:val="center"/>
                    <w:rPr>
                      <w:rFonts w:hint="default"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696" w:type="dxa"/>
                  <w:noWrap w:val="0"/>
                  <w:vAlign w:val="center"/>
                </w:tcPr>
                <w:p w14:paraId="4AEE7033">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7476D2BA">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15450945">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303B36BF">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65182D78">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restart"/>
                  <w:noWrap w:val="0"/>
                  <w:vAlign w:val="center"/>
                </w:tcPr>
                <w:p w14:paraId="123FF41B">
                  <w:pPr>
                    <w:jc w:val="center"/>
                    <w:rPr>
                      <w:rFonts w:hint="default" w:ascii="Times New Roman" w:hAnsi="Times New Roman" w:eastAsia="Calibri"/>
                      <w:color w:val="auto"/>
                      <w:szCs w:val="21"/>
                      <w:highlight w:val="none"/>
                      <w:lang w:val="en-US" w:eastAsia="zh-CN"/>
                    </w:rPr>
                  </w:pPr>
                  <w:r>
                    <w:rPr>
                      <w:rFonts w:hint="eastAsia" w:ascii="Times New Roman" w:hAnsi="Times New Roman"/>
                      <w:color w:val="auto"/>
                      <w:szCs w:val="21"/>
                      <w:highlight w:val="none"/>
                      <w:lang w:val="en-US" w:eastAsia="zh-CN"/>
                    </w:rPr>
                    <w:t>15</w:t>
                  </w:r>
                </w:p>
              </w:tc>
            </w:tr>
            <w:tr w14:paraId="56E7F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72" w:hRule="atLeast"/>
                <w:jc w:val="center"/>
              </w:trPr>
              <w:tc>
                <w:tcPr>
                  <w:tcW w:w="469" w:type="pct"/>
                  <w:vMerge w:val="continue"/>
                  <w:noWrap w:val="0"/>
                  <w:vAlign w:val="center"/>
                </w:tcPr>
                <w:p w14:paraId="20658F08">
                  <w:pPr>
                    <w:jc w:val="center"/>
                    <w:rPr>
                      <w:rFonts w:hint="eastAsia" w:ascii="Times New Roman" w:hAnsi="Times New Roman"/>
                      <w:color w:val="auto"/>
                      <w:szCs w:val="21"/>
                      <w:highlight w:val="none"/>
                      <w:lang w:val="en-US" w:eastAsia="zh-CN"/>
                    </w:rPr>
                  </w:pPr>
                </w:p>
              </w:tc>
              <w:tc>
                <w:tcPr>
                  <w:tcW w:w="611" w:type="pct"/>
                  <w:noWrap w:val="0"/>
                  <w:vAlign w:val="center"/>
                </w:tcPr>
                <w:p w14:paraId="01BB0050">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635C7CEC">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286CA275">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0.79</w:t>
                  </w:r>
                </w:p>
              </w:tc>
              <w:tc>
                <w:tcPr>
                  <w:tcW w:w="928" w:type="dxa"/>
                  <w:noWrap w:val="0"/>
                  <w:vAlign w:val="center"/>
                </w:tcPr>
                <w:p w14:paraId="3F40FAA3">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696" w:type="dxa"/>
                  <w:noWrap w:val="0"/>
                  <w:vAlign w:val="center"/>
                </w:tcPr>
                <w:p w14:paraId="6AF5DE13">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1646F1C5">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6BB39EFC">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0B1F49F8">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268F25EF">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0BA9717F">
                  <w:pPr>
                    <w:jc w:val="center"/>
                    <w:rPr>
                      <w:rFonts w:hint="eastAsia" w:ascii="Times New Roman" w:hAnsi="Times New Roman"/>
                      <w:color w:val="auto"/>
                      <w:szCs w:val="21"/>
                      <w:highlight w:val="none"/>
                      <w:lang w:val="en-US" w:eastAsia="zh-CN"/>
                    </w:rPr>
                  </w:pPr>
                </w:p>
              </w:tc>
            </w:tr>
            <w:tr w14:paraId="5ECF7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72" w:hRule="atLeast"/>
                <w:jc w:val="center"/>
              </w:trPr>
              <w:tc>
                <w:tcPr>
                  <w:tcW w:w="469" w:type="pct"/>
                  <w:vMerge w:val="continue"/>
                  <w:noWrap w:val="0"/>
                  <w:vAlign w:val="center"/>
                </w:tcPr>
                <w:p w14:paraId="1DC54331">
                  <w:pPr>
                    <w:jc w:val="center"/>
                    <w:rPr>
                      <w:rFonts w:hint="eastAsia" w:ascii="Times New Roman" w:hAnsi="Times New Roman"/>
                      <w:color w:val="auto"/>
                      <w:szCs w:val="21"/>
                      <w:highlight w:val="none"/>
                      <w:lang w:val="en-US" w:eastAsia="zh-CN"/>
                    </w:rPr>
                  </w:pPr>
                </w:p>
              </w:tc>
              <w:tc>
                <w:tcPr>
                  <w:tcW w:w="611" w:type="pct"/>
                  <w:noWrap w:val="0"/>
                  <w:vAlign w:val="center"/>
                </w:tcPr>
                <w:p w14:paraId="678C9F98">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40CAF51A">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w:t>
                  </w:r>
                </w:p>
              </w:tc>
              <w:tc>
                <w:tcPr>
                  <w:tcW w:w="696" w:type="dxa"/>
                  <w:noWrap w:val="0"/>
                  <w:vAlign w:val="center"/>
                </w:tcPr>
                <w:p w14:paraId="588E3B90">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928" w:type="dxa"/>
                  <w:noWrap w:val="0"/>
                  <w:vAlign w:val="center"/>
                </w:tcPr>
                <w:p w14:paraId="07AA62AB">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696" w:type="dxa"/>
                  <w:noWrap w:val="0"/>
                  <w:vAlign w:val="center"/>
                </w:tcPr>
                <w:p w14:paraId="55EF508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5D9776AC">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3E2B8AE8">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25CFE9BA">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242C0DB5">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7B2A923A">
                  <w:pPr>
                    <w:jc w:val="center"/>
                    <w:rPr>
                      <w:rFonts w:hint="eastAsia" w:ascii="Times New Roman" w:hAnsi="Times New Roman"/>
                      <w:color w:val="auto"/>
                      <w:szCs w:val="21"/>
                      <w:highlight w:val="none"/>
                      <w:lang w:val="en-US" w:eastAsia="zh-CN"/>
                    </w:rPr>
                  </w:pPr>
                </w:p>
              </w:tc>
            </w:tr>
            <w:tr w14:paraId="6A6FD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72" w:hRule="atLeast"/>
                <w:jc w:val="center"/>
              </w:trPr>
              <w:tc>
                <w:tcPr>
                  <w:tcW w:w="469" w:type="pct"/>
                  <w:vMerge w:val="continue"/>
                  <w:noWrap w:val="0"/>
                  <w:vAlign w:val="center"/>
                </w:tcPr>
                <w:p w14:paraId="51A29EA4">
                  <w:pPr>
                    <w:jc w:val="center"/>
                    <w:rPr>
                      <w:rFonts w:hint="eastAsia" w:ascii="Times New Roman" w:hAnsi="Times New Roman"/>
                      <w:color w:val="auto"/>
                      <w:szCs w:val="21"/>
                      <w:highlight w:val="none"/>
                      <w:lang w:val="en-US" w:eastAsia="zh-CN"/>
                    </w:rPr>
                  </w:pPr>
                </w:p>
              </w:tc>
              <w:tc>
                <w:tcPr>
                  <w:tcW w:w="611" w:type="pct"/>
                  <w:noWrap w:val="0"/>
                  <w:vAlign w:val="center"/>
                </w:tcPr>
                <w:p w14:paraId="0C4307A5">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4BAEB494">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w:t>
                  </w:r>
                </w:p>
              </w:tc>
              <w:tc>
                <w:tcPr>
                  <w:tcW w:w="696" w:type="dxa"/>
                  <w:noWrap w:val="0"/>
                  <w:vAlign w:val="center"/>
                </w:tcPr>
                <w:p w14:paraId="393474A8">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0.75</w:t>
                  </w:r>
                </w:p>
              </w:tc>
              <w:tc>
                <w:tcPr>
                  <w:tcW w:w="928" w:type="dxa"/>
                  <w:noWrap w:val="0"/>
                  <w:vAlign w:val="center"/>
                </w:tcPr>
                <w:p w14:paraId="3413C525">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696" w:type="dxa"/>
                  <w:noWrap w:val="0"/>
                  <w:vAlign w:val="center"/>
                </w:tcPr>
                <w:p w14:paraId="49F66842">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65340B25">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002E3610">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1C9E8742">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58990324">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6832868F">
                  <w:pPr>
                    <w:jc w:val="center"/>
                    <w:rPr>
                      <w:rFonts w:hint="eastAsia" w:ascii="Times New Roman" w:hAnsi="Times New Roman"/>
                      <w:color w:val="auto"/>
                      <w:szCs w:val="21"/>
                      <w:highlight w:val="none"/>
                      <w:lang w:val="en-US" w:eastAsia="zh-CN"/>
                    </w:rPr>
                  </w:pPr>
                </w:p>
              </w:tc>
            </w:tr>
            <w:tr w14:paraId="284A2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72" w:hRule="atLeast"/>
                <w:jc w:val="center"/>
              </w:trPr>
              <w:tc>
                <w:tcPr>
                  <w:tcW w:w="469" w:type="pct"/>
                  <w:vMerge w:val="continue"/>
                  <w:noWrap w:val="0"/>
                  <w:vAlign w:val="center"/>
                </w:tcPr>
                <w:p w14:paraId="040DEC74">
                  <w:pPr>
                    <w:jc w:val="center"/>
                    <w:rPr>
                      <w:rFonts w:hint="eastAsia" w:ascii="Times New Roman" w:hAnsi="Times New Roman"/>
                      <w:color w:val="auto"/>
                      <w:szCs w:val="21"/>
                      <w:highlight w:val="none"/>
                      <w:lang w:val="en-US" w:eastAsia="zh-CN"/>
                    </w:rPr>
                  </w:pPr>
                </w:p>
              </w:tc>
              <w:tc>
                <w:tcPr>
                  <w:tcW w:w="611" w:type="pct"/>
                  <w:noWrap w:val="0"/>
                  <w:vAlign w:val="center"/>
                </w:tcPr>
                <w:p w14:paraId="11DCA338">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37DB2976">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1F2CD909">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0.76</w:t>
                  </w:r>
                </w:p>
              </w:tc>
              <w:tc>
                <w:tcPr>
                  <w:tcW w:w="928" w:type="dxa"/>
                  <w:noWrap w:val="0"/>
                  <w:vAlign w:val="center"/>
                </w:tcPr>
                <w:p w14:paraId="49E296B4">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p>
              </w:tc>
              <w:tc>
                <w:tcPr>
                  <w:tcW w:w="696" w:type="dxa"/>
                  <w:noWrap w:val="0"/>
                  <w:vAlign w:val="center"/>
                </w:tcPr>
                <w:p w14:paraId="7BCFA81B">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6A1A2336">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17E765AB">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29F19DC5">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1A3E156F">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47D9018E">
                  <w:pPr>
                    <w:jc w:val="center"/>
                    <w:rPr>
                      <w:rFonts w:hint="eastAsia" w:ascii="Times New Roman" w:hAnsi="Times New Roman"/>
                      <w:color w:val="auto"/>
                      <w:szCs w:val="21"/>
                      <w:highlight w:val="none"/>
                      <w:lang w:val="en-US" w:eastAsia="zh-CN"/>
                    </w:rPr>
                  </w:pPr>
                </w:p>
              </w:tc>
            </w:tr>
            <w:tr w14:paraId="0594A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354BF965">
                  <w:pPr>
                    <w:jc w:val="center"/>
                    <w:rPr>
                      <w:rFonts w:ascii="Times New Roman" w:hAnsi="Times New Roman"/>
                      <w:color w:val="auto"/>
                      <w:szCs w:val="21"/>
                      <w:highlight w:val="none"/>
                    </w:rPr>
                  </w:pPr>
                </w:p>
              </w:tc>
              <w:tc>
                <w:tcPr>
                  <w:tcW w:w="611" w:type="pct"/>
                  <w:noWrap w:val="0"/>
                  <w:vAlign w:val="center"/>
                </w:tcPr>
                <w:p w14:paraId="49D17DF9">
                  <w:pPr>
                    <w:jc w:val="center"/>
                    <w:rPr>
                      <w:rFonts w:hint="default" w:ascii="Times New Roman" w:hAnsi="Times New Roman" w:eastAsia="Calibri"/>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5188BAAE">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w:t>
                  </w:r>
                </w:p>
              </w:tc>
              <w:tc>
                <w:tcPr>
                  <w:tcW w:w="696" w:type="dxa"/>
                  <w:noWrap w:val="0"/>
                  <w:vAlign w:val="center"/>
                </w:tcPr>
                <w:p w14:paraId="34366892">
                  <w:pPr>
                    <w:keepNext w:val="0"/>
                    <w:keepLines w:val="0"/>
                    <w:widowControl/>
                    <w:suppressLineNumbers w:val="0"/>
                    <w:jc w:val="center"/>
                    <w:textAlignment w:val="center"/>
                    <w:rPr>
                      <w:rFonts w:hint="default"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0.76</w:t>
                  </w:r>
                </w:p>
              </w:tc>
              <w:tc>
                <w:tcPr>
                  <w:tcW w:w="928" w:type="dxa"/>
                  <w:noWrap w:val="0"/>
                  <w:vAlign w:val="center"/>
                </w:tcPr>
                <w:p w14:paraId="085493C6">
                  <w:pPr>
                    <w:keepNext w:val="0"/>
                    <w:keepLines w:val="0"/>
                    <w:widowControl/>
                    <w:suppressLineNumbers w:val="0"/>
                    <w:jc w:val="center"/>
                    <w:textAlignment w:val="center"/>
                    <w:rPr>
                      <w:rFonts w:hint="default"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c>
                <w:tcPr>
                  <w:tcW w:w="696" w:type="dxa"/>
                  <w:noWrap w:val="0"/>
                  <w:vAlign w:val="center"/>
                </w:tcPr>
                <w:p w14:paraId="7405B9C2">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olor w:val="auto"/>
                      <w:szCs w:val="21"/>
                      <w:highlight w:val="none"/>
                      <w:lang w:val="en-US" w:eastAsia="zh-CN"/>
                    </w:rPr>
                    <w:t>/</w:t>
                  </w:r>
                </w:p>
              </w:tc>
              <w:tc>
                <w:tcPr>
                  <w:tcW w:w="649" w:type="dxa"/>
                  <w:noWrap w:val="0"/>
                  <w:vAlign w:val="center"/>
                </w:tcPr>
                <w:p w14:paraId="46056051">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olor w:val="auto"/>
                      <w:szCs w:val="21"/>
                      <w:highlight w:val="none"/>
                      <w:lang w:val="en-US" w:eastAsia="zh-CN"/>
                    </w:rPr>
                    <w:t>/</w:t>
                  </w:r>
                </w:p>
              </w:tc>
              <w:tc>
                <w:tcPr>
                  <w:tcW w:w="696" w:type="dxa"/>
                  <w:noWrap w:val="0"/>
                  <w:vAlign w:val="center"/>
                </w:tcPr>
                <w:p w14:paraId="6AF3D3AE">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olor w:val="auto"/>
                      <w:szCs w:val="21"/>
                      <w:highlight w:val="none"/>
                      <w:lang w:val="en-US" w:eastAsia="zh-CN"/>
                    </w:rPr>
                    <w:t>/</w:t>
                  </w:r>
                </w:p>
              </w:tc>
              <w:tc>
                <w:tcPr>
                  <w:tcW w:w="922" w:type="dxa"/>
                  <w:noWrap w:val="0"/>
                  <w:vAlign w:val="center"/>
                </w:tcPr>
                <w:p w14:paraId="001CFBD1">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olor w:val="auto"/>
                      <w:szCs w:val="21"/>
                      <w:highlight w:val="none"/>
                      <w:lang w:val="en-US" w:eastAsia="zh-CN"/>
                    </w:rPr>
                    <w:t>/</w:t>
                  </w:r>
                </w:p>
              </w:tc>
              <w:tc>
                <w:tcPr>
                  <w:tcW w:w="536" w:type="dxa"/>
                  <w:noWrap w:val="0"/>
                  <w:vAlign w:val="center"/>
                </w:tcPr>
                <w:p w14:paraId="78A9282B">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6EC253F1">
                  <w:pPr>
                    <w:jc w:val="center"/>
                    <w:rPr>
                      <w:rFonts w:ascii="Times New Roman" w:hAnsi="Times New Roman"/>
                      <w:color w:val="auto"/>
                      <w:szCs w:val="21"/>
                      <w:highlight w:val="none"/>
                    </w:rPr>
                  </w:pPr>
                </w:p>
              </w:tc>
            </w:tr>
            <w:tr w14:paraId="029E4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52" w:hRule="atLeast"/>
                <w:jc w:val="center"/>
              </w:trPr>
              <w:tc>
                <w:tcPr>
                  <w:tcW w:w="1418" w:type="pct"/>
                  <w:gridSpan w:val="3"/>
                  <w:noWrap w:val="0"/>
                  <w:vAlign w:val="center"/>
                </w:tcPr>
                <w:p w14:paraId="1476ECA7">
                  <w:pPr>
                    <w:jc w:val="center"/>
                    <w:rPr>
                      <w:rFonts w:ascii="Times New Roman" w:hAnsi="Times New Roman"/>
                      <w:color w:val="auto"/>
                      <w:szCs w:val="21"/>
                      <w:highlight w:val="none"/>
                    </w:rPr>
                  </w:pPr>
                  <w:r>
                    <w:rPr>
                      <w:rFonts w:ascii="Times New Roman" w:hAnsi="Times New Roman"/>
                      <w:color w:val="auto"/>
                      <w:szCs w:val="21"/>
                      <w:highlight w:val="none"/>
                    </w:rPr>
                    <w:t>标准限值</w:t>
                  </w:r>
                </w:p>
              </w:tc>
              <w:tc>
                <w:tcPr>
                  <w:tcW w:w="445" w:type="pct"/>
                  <w:noWrap w:val="0"/>
                  <w:vAlign w:val="center"/>
                </w:tcPr>
                <w:p w14:paraId="2D40C178">
                  <w:pPr>
                    <w:jc w:val="center"/>
                    <w:rPr>
                      <w:rFonts w:hint="default" w:ascii="Times New Roman" w:hAnsi="Times New Roman" w:eastAsia="Calibri"/>
                      <w:color w:val="auto"/>
                      <w:szCs w:val="21"/>
                      <w:highlight w:val="none"/>
                      <w:lang w:val="en-US" w:eastAsia="zh-CN"/>
                    </w:rPr>
                  </w:pPr>
                  <w:r>
                    <w:rPr>
                      <w:rFonts w:hint="eastAsia" w:ascii="Times New Roman" w:hAnsi="Times New Roman"/>
                      <w:color w:val="auto"/>
                      <w:szCs w:val="21"/>
                      <w:highlight w:val="none"/>
                      <w:lang w:val="en-US" w:eastAsia="zh-CN"/>
                    </w:rPr>
                    <w:t>60</w:t>
                  </w:r>
                </w:p>
              </w:tc>
              <w:tc>
                <w:tcPr>
                  <w:tcW w:w="594" w:type="pct"/>
                  <w:noWrap w:val="0"/>
                  <w:vAlign w:val="center"/>
                </w:tcPr>
                <w:p w14:paraId="2F66AA97">
                  <w:pPr>
                    <w:jc w:val="center"/>
                    <w:rPr>
                      <w:rFonts w:hint="eastAsia" w:ascii="Times New Roman" w:hAnsi="Times New Roman" w:eastAsia="Calibri"/>
                      <w:color w:val="auto"/>
                      <w:szCs w:val="21"/>
                      <w:highlight w:val="none"/>
                      <w:lang w:eastAsia="zh-CN"/>
                    </w:rPr>
                  </w:pPr>
                  <w:r>
                    <w:rPr>
                      <w:rFonts w:hint="eastAsia" w:ascii="Times New Roman" w:hAnsi="Times New Roman"/>
                      <w:color w:val="auto"/>
                      <w:szCs w:val="21"/>
                      <w:highlight w:val="none"/>
                      <w:lang w:val="en-US" w:eastAsia="zh-CN"/>
                    </w:rPr>
                    <w:t>3</w:t>
                  </w:r>
                </w:p>
              </w:tc>
              <w:tc>
                <w:tcPr>
                  <w:tcW w:w="696" w:type="dxa"/>
                  <w:noWrap w:val="0"/>
                  <w:vAlign w:val="center"/>
                </w:tcPr>
                <w:p w14:paraId="25862795">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4A01D6F7">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26AE4287">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2C7DEF4D">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4891D8F8">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1BC3D7BC">
                  <w:pPr>
                    <w:jc w:val="center"/>
                    <w:rPr>
                      <w:rFonts w:ascii="Times New Roman" w:hAnsi="Times New Roman"/>
                      <w:color w:val="auto"/>
                      <w:szCs w:val="21"/>
                      <w:highlight w:val="none"/>
                    </w:rPr>
                  </w:pPr>
                </w:p>
              </w:tc>
            </w:tr>
            <w:tr w14:paraId="6882A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418" w:type="pct"/>
                  <w:gridSpan w:val="3"/>
                  <w:noWrap w:val="0"/>
                  <w:vAlign w:val="center"/>
                </w:tcPr>
                <w:p w14:paraId="15AF6E1B">
                  <w:pPr>
                    <w:jc w:val="center"/>
                    <w:rPr>
                      <w:rFonts w:ascii="Times New Roman" w:hAnsi="Times New Roman"/>
                      <w:color w:val="auto"/>
                      <w:szCs w:val="21"/>
                      <w:highlight w:val="none"/>
                    </w:rPr>
                  </w:pPr>
                  <w:r>
                    <w:rPr>
                      <w:rFonts w:ascii="Times New Roman" w:hAnsi="Times New Roman"/>
                      <w:color w:val="auto"/>
                      <w:szCs w:val="21"/>
                      <w:highlight w:val="none"/>
                    </w:rPr>
                    <w:t>达标情况</w:t>
                  </w:r>
                </w:p>
              </w:tc>
              <w:tc>
                <w:tcPr>
                  <w:tcW w:w="445" w:type="pct"/>
                  <w:noWrap w:val="0"/>
                  <w:vAlign w:val="center"/>
                </w:tcPr>
                <w:p w14:paraId="2FFE4124">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594" w:type="pct"/>
                  <w:noWrap w:val="0"/>
                  <w:vAlign w:val="center"/>
                </w:tcPr>
                <w:p w14:paraId="790CC2B6">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696" w:type="dxa"/>
                  <w:noWrap w:val="0"/>
                  <w:vAlign w:val="center"/>
                </w:tcPr>
                <w:p w14:paraId="06D6348E">
                  <w:pPr>
                    <w:jc w:val="center"/>
                    <w:rPr>
                      <w:rFonts w:hint="eastAsia" w:ascii="Times New Roman" w:hAnsi="Times New Roman" w:eastAsiaTheme="minorEastAsia"/>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794E7B43">
                  <w:pPr>
                    <w:jc w:val="center"/>
                    <w:rPr>
                      <w:rFonts w:hint="eastAsia" w:ascii="Times New Roman" w:hAnsi="Times New Roman" w:eastAsiaTheme="minorEastAsia"/>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65B25262">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w:t>
                  </w:r>
                </w:p>
              </w:tc>
              <w:tc>
                <w:tcPr>
                  <w:tcW w:w="922" w:type="dxa"/>
                  <w:noWrap w:val="0"/>
                  <w:vAlign w:val="center"/>
                </w:tcPr>
                <w:p w14:paraId="67D1B6A4">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w:t>
                  </w:r>
                </w:p>
              </w:tc>
              <w:tc>
                <w:tcPr>
                  <w:tcW w:w="536" w:type="dxa"/>
                  <w:noWrap w:val="0"/>
                  <w:vAlign w:val="center"/>
                </w:tcPr>
                <w:p w14:paraId="3D22E2CF">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6F583B61">
                  <w:pPr>
                    <w:jc w:val="center"/>
                    <w:rPr>
                      <w:rFonts w:ascii="Times New Roman" w:hAnsi="Times New Roman"/>
                      <w:color w:val="auto"/>
                      <w:szCs w:val="21"/>
                      <w:highlight w:val="none"/>
                    </w:rPr>
                  </w:pPr>
                </w:p>
              </w:tc>
            </w:tr>
            <w:tr w14:paraId="3E5D6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noWrap w:val="0"/>
                  <w:vAlign w:val="center"/>
                </w:tcPr>
                <w:p w14:paraId="558B0EEC">
                  <w:pPr>
                    <w:jc w:val="center"/>
                    <w:rPr>
                      <w:rFonts w:ascii="Times New Roman" w:hAnsi="Times New Roman"/>
                      <w:b/>
                      <w:bCs/>
                      <w:color w:val="auto"/>
                      <w:szCs w:val="21"/>
                      <w:highlight w:val="none"/>
                    </w:rPr>
                  </w:pPr>
                  <w:r>
                    <w:rPr>
                      <w:rFonts w:ascii="Times New Roman" w:hAnsi="Times New Roman"/>
                      <w:b/>
                      <w:bCs/>
                      <w:color w:val="auto"/>
                      <w:szCs w:val="21"/>
                      <w:highlight w:val="none"/>
                    </w:rPr>
                    <w:t>检测</w:t>
                  </w:r>
                </w:p>
                <w:p w14:paraId="0CA26AE9">
                  <w:pPr>
                    <w:jc w:val="center"/>
                    <w:rPr>
                      <w:rFonts w:hint="eastAsia" w:ascii="Times New Roman" w:hAnsi="Times New Roman"/>
                      <w:color w:val="auto"/>
                      <w:szCs w:val="21"/>
                      <w:highlight w:val="none"/>
                      <w:lang w:val="en-US" w:eastAsia="zh-CN"/>
                    </w:rPr>
                  </w:pPr>
                  <w:r>
                    <w:rPr>
                      <w:rFonts w:ascii="Times New Roman" w:hAnsi="Times New Roman"/>
                      <w:b/>
                      <w:bCs/>
                      <w:color w:val="auto"/>
                      <w:szCs w:val="21"/>
                      <w:highlight w:val="none"/>
                    </w:rPr>
                    <w:t>点位</w:t>
                  </w:r>
                </w:p>
              </w:tc>
              <w:tc>
                <w:tcPr>
                  <w:tcW w:w="948" w:type="pct"/>
                  <w:gridSpan w:val="2"/>
                  <w:noWrap w:val="0"/>
                  <w:vAlign w:val="center"/>
                </w:tcPr>
                <w:p w14:paraId="68F2ED29">
                  <w:pPr>
                    <w:jc w:val="center"/>
                    <w:rPr>
                      <w:rFonts w:ascii="Times New Roman" w:hAnsi="Times New Roman"/>
                      <w:color w:val="auto"/>
                      <w:szCs w:val="21"/>
                      <w:highlight w:val="none"/>
                    </w:rPr>
                  </w:pPr>
                  <w:r>
                    <w:rPr>
                      <w:rFonts w:ascii="Times New Roman" w:hAnsi="Times New Roman"/>
                      <w:b/>
                      <w:bCs/>
                      <w:color w:val="auto"/>
                      <w:szCs w:val="21"/>
                      <w:highlight w:val="none"/>
                    </w:rPr>
                    <w:t>采样时间</w:t>
                  </w:r>
                </w:p>
              </w:tc>
              <w:tc>
                <w:tcPr>
                  <w:tcW w:w="1040" w:type="pct"/>
                  <w:gridSpan w:val="2"/>
                  <w:noWrap w:val="0"/>
                  <w:vAlign w:val="center"/>
                </w:tcPr>
                <w:p w14:paraId="36A62D79">
                  <w:pPr>
                    <w:jc w:val="center"/>
                    <w:rPr>
                      <w:rFonts w:hint="eastAsia" w:ascii="Times New Roman" w:hAnsi="Times New Roman" w:eastAsia="Calibri"/>
                      <w:color w:val="auto"/>
                      <w:szCs w:val="21"/>
                      <w:highlight w:val="none"/>
                      <w:lang w:val="en-US" w:eastAsia="zh-CN"/>
                    </w:rPr>
                  </w:pPr>
                  <w:r>
                    <w:rPr>
                      <w:rFonts w:hint="eastAsia" w:ascii="Times New Roman" w:hAnsi="Times New Roman" w:eastAsia="宋体"/>
                      <w:b/>
                      <w:bCs/>
                      <w:color w:val="auto"/>
                      <w:szCs w:val="21"/>
                      <w:highlight w:val="none"/>
                      <w:lang w:val="en-US" w:eastAsia="zh-CN"/>
                    </w:rPr>
                    <w:t>氨</w:t>
                  </w:r>
                </w:p>
              </w:tc>
              <w:tc>
                <w:tcPr>
                  <w:tcW w:w="696" w:type="dxa"/>
                  <w:noWrap w:val="0"/>
                  <w:vAlign w:val="center"/>
                </w:tcPr>
                <w:p w14:paraId="5B9FE24E">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3FED3BB5">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62106694">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5758019A">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43C4E16E">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noWrap w:val="0"/>
                  <w:vAlign w:val="center"/>
                </w:tcPr>
                <w:p w14:paraId="1A8AC87C">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r>
            <w:tr w14:paraId="7A051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restart"/>
                  <w:noWrap w:val="0"/>
                  <w:vAlign w:val="center"/>
                </w:tcPr>
                <w:p w14:paraId="59253C82">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DA048排气筒（出口）</w:t>
                  </w:r>
                </w:p>
              </w:tc>
              <w:tc>
                <w:tcPr>
                  <w:tcW w:w="611" w:type="pct"/>
                  <w:noWrap w:val="0"/>
                  <w:vAlign w:val="center"/>
                </w:tcPr>
                <w:p w14:paraId="0B0FFC29">
                  <w:pPr>
                    <w:jc w:val="center"/>
                    <w:rPr>
                      <w:rFonts w:hint="default" w:ascii="Times New Roman" w:hAnsi="Times New Roman"/>
                      <w:color w:val="auto"/>
                      <w:szCs w:val="21"/>
                      <w:highlight w:val="none"/>
                      <w:lang w:val="en-US"/>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78D05E14">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w:t>
                  </w:r>
                </w:p>
              </w:tc>
              <w:tc>
                <w:tcPr>
                  <w:tcW w:w="696" w:type="dxa"/>
                  <w:noWrap w:val="0"/>
                  <w:vAlign w:val="center"/>
                </w:tcPr>
                <w:p w14:paraId="5689DE53">
                  <w:pPr>
                    <w:keepNext w:val="0"/>
                    <w:keepLines w:val="0"/>
                    <w:widowControl/>
                    <w:suppressLineNumbers w:val="0"/>
                    <w:jc w:val="center"/>
                    <w:textAlignment w:val="center"/>
                    <w:rPr>
                      <w:rFonts w:hint="default"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0.819</w:t>
                  </w:r>
                </w:p>
              </w:tc>
              <w:tc>
                <w:tcPr>
                  <w:tcW w:w="928" w:type="dxa"/>
                  <w:noWrap w:val="0"/>
                  <w:vAlign w:val="center"/>
                </w:tcPr>
                <w:p w14:paraId="63A0FE03">
                  <w:pPr>
                    <w:keepNext w:val="0"/>
                    <w:keepLines w:val="0"/>
                    <w:widowControl/>
                    <w:suppressLineNumbers w:val="0"/>
                    <w:jc w:val="center"/>
                    <w:textAlignment w:val="center"/>
                    <w:rPr>
                      <w:rFonts w:hint="default"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0.016</w:t>
                  </w:r>
                </w:p>
              </w:tc>
              <w:tc>
                <w:tcPr>
                  <w:tcW w:w="696" w:type="dxa"/>
                  <w:noWrap w:val="0"/>
                  <w:vAlign w:val="center"/>
                </w:tcPr>
                <w:p w14:paraId="59FF0A22">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4A7D4297">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47C7A0F2">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144F6492">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2FD00610">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restart"/>
                  <w:noWrap w:val="0"/>
                  <w:vAlign w:val="center"/>
                </w:tcPr>
                <w:p w14:paraId="31F223A3">
                  <w:pPr>
                    <w:jc w:val="center"/>
                    <w:rPr>
                      <w:rFonts w:hint="default" w:ascii="Times New Roman" w:hAnsi="Times New Roman" w:eastAsia="Calibri"/>
                      <w:color w:val="auto"/>
                      <w:szCs w:val="21"/>
                      <w:highlight w:val="none"/>
                      <w:lang w:val="en-US" w:eastAsia="zh-CN"/>
                    </w:rPr>
                  </w:pPr>
                  <w:r>
                    <w:rPr>
                      <w:rFonts w:hint="eastAsia" w:ascii="Times New Roman" w:hAnsi="Times New Roman"/>
                      <w:color w:val="auto"/>
                      <w:szCs w:val="21"/>
                      <w:highlight w:val="none"/>
                      <w:lang w:val="en-US" w:eastAsia="zh-CN"/>
                    </w:rPr>
                    <w:t>15</w:t>
                  </w:r>
                </w:p>
              </w:tc>
            </w:tr>
            <w:tr w14:paraId="6FC66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2591DE4E">
                  <w:pPr>
                    <w:jc w:val="center"/>
                    <w:rPr>
                      <w:rFonts w:hint="eastAsia" w:ascii="Times New Roman" w:hAnsi="Times New Roman"/>
                      <w:color w:val="auto"/>
                      <w:szCs w:val="21"/>
                      <w:highlight w:val="none"/>
                      <w:lang w:val="en-US" w:eastAsia="zh-CN"/>
                    </w:rPr>
                  </w:pPr>
                </w:p>
              </w:tc>
              <w:tc>
                <w:tcPr>
                  <w:tcW w:w="611" w:type="pct"/>
                  <w:noWrap w:val="0"/>
                  <w:vAlign w:val="center"/>
                </w:tcPr>
                <w:p w14:paraId="67D18316">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541EB9AD">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77ADD4F4">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0.785</w:t>
                  </w:r>
                </w:p>
              </w:tc>
              <w:tc>
                <w:tcPr>
                  <w:tcW w:w="928" w:type="dxa"/>
                  <w:noWrap w:val="0"/>
                  <w:vAlign w:val="center"/>
                </w:tcPr>
                <w:p w14:paraId="0AF0EDDB">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0.016</w:t>
                  </w:r>
                </w:p>
              </w:tc>
              <w:tc>
                <w:tcPr>
                  <w:tcW w:w="696" w:type="dxa"/>
                  <w:noWrap w:val="0"/>
                  <w:vAlign w:val="center"/>
                </w:tcPr>
                <w:p w14:paraId="3BBA400D">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03683515">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78BC89C4">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6E32AD8E">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0D18BD62">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10DFA23C">
                  <w:pPr>
                    <w:jc w:val="center"/>
                    <w:rPr>
                      <w:rFonts w:hint="eastAsia" w:ascii="Times New Roman" w:hAnsi="Times New Roman"/>
                      <w:color w:val="auto"/>
                      <w:szCs w:val="21"/>
                      <w:highlight w:val="none"/>
                      <w:lang w:val="en-US" w:eastAsia="zh-CN"/>
                    </w:rPr>
                  </w:pPr>
                </w:p>
              </w:tc>
            </w:tr>
            <w:tr w14:paraId="3C695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3030D781">
                  <w:pPr>
                    <w:jc w:val="center"/>
                    <w:rPr>
                      <w:rFonts w:hint="eastAsia" w:ascii="Times New Roman" w:hAnsi="Times New Roman"/>
                      <w:color w:val="auto"/>
                      <w:szCs w:val="21"/>
                      <w:highlight w:val="none"/>
                      <w:lang w:val="en-US" w:eastAsia="zh-CN"/>
                    </w:rPr>
                  </w:pPr>
                </w:p>
              </w:tc>
              <w:tc>
                <w:tcPr>
                  <w:tcW w:w="611" w:type="pct"/>
                  <w:noWrap w:val="0"/>
                  <w:vAlign w:val="center"/>
                </w:tcPr>
                <w:p w14:paraId="60CFB316">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2024.12.4</w:t>
                  </w:r>
                </w:p>
              </w:tc>
              <w:tc>
                <w:tcPr>
                  <w:tcW w:w="337" w:type="pct"/>
                  <w:noWrap w:val="0"/>
                  <w:vAlign w:val="center"/>
                </w:tcPr>
                <w:p w14:paraId="10DF0946">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3</w:t>
                  </w:r>
                </w:p>
              </w:tc>
              <w:tc>
                <w:tcPr>
                  <w:tcW w:w="696" w:type="dxa"/>
                  <w:noWrap w:val="0"/>
                  <w:vAlign w:val="center"/>
                </w:tcPr>
                <w:p w14:paraId="5A19517C">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0.819</w:t>
                  </w:r>
                </w:p>
              </w:tc>
              <w:tc>
                <w:tcPr>
                  <w:tcW w:w="928" w:type="dxa"/>
                  <w:noWrap w:val="0"/>
                  <w:vAlign w:val="center"/>
                </w:tcPr>
                <w:p w14:paraId="145EDC44">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w:t>
                  </w:r>
                </w:p>
              </w:tc>
              <w:tc>
                <w:tcPr>
                  <w:tcW w:w="696" w:type="dxa"/>
                  <w:noWrap w:val="0"/>
                  <w:vAlign w:val="center"/>
                </w:tcPr>
                <w:p w14:paraId="6F99E28A">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7AD9CB64">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53DAB143">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39BC4F4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36CF9D9C">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09B9CE22">
                  <w:pPr>
                    <w:jc w:val="center"/>
                    <w:rPr>
                      <w:rFonts w:hint="eastAsia" w:ascii="Times New Roman" w:hAnsi="Times New Roman"/>
                      <w:color w:val="auto"/>
                      <w:szCs w:val="21"/>
                      <w:highlight w:val="none"/>
                      <w:lang w:val="en-US" w:eastAsia="zh-CN"/>
                    </w:rPr>
                  </w:pPr>
                </w:p>
              </w:tc>
            </w:tr>
            <w:tr w14:paraId="0AE46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5BA5B52B">
                  <w:pPr>
                    <w:jc w:val="center"/>
                    <w:rPr>
                      <w:rFonts w:hint="eastAsia" w:ascii="Times New Roman" w:hAnsi="Times New Roman"/>
                      <w:color w:val="auto"/>
                      <w:szCs w:val="21"/>
                      <w:highlight w:val="none"/>
                      <w:lang w:val="en-US" w:eastAsia="zh-CN"/>
                    </w:rPr>
                  </w:pPr>
                </w:p>
              </w:tc>
              <w:tc>
                <w:tcPr>
                  <w:tcW w:w="611" w:type="pct"/>
                  <w:noWrap w:val="0"/>
                  <w:vAlign w:val="center"/>
                </w:tcPr>
                <w:p w14:paraId="379A69C9">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26EAC81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1</w:t>
                  </w:r>
                </w:p>
              </w:tc>
              <w:tc>
                <w:tcPr>
                  <w:tcW w:w="696" w:type="dxa"/>
                  <w:noWrap w:val="0"/>
                  <w:vAlign w:val="center"/>
                </w:tcPr>
                <w:p w14:paraId="7BE71F8C">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0.826</w:t>
                  </w:r>
                </w:p>
              </w:tc>
              <w:tc>
                <w:tcPr>
                  <w:tcW w:w="928" w:type="dxa"/>
                  <w:noWrap w:val="0"/>
                  <w:vAlign w:val="center"/>
                </w:tcPr>
                <w:p w14:paraId="5FF330B7">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w:t>
                  </w:r>
                </w:p>
              </w:tc>
              <w:tc>
                <w:tcPr>
                  <w:tcW w:w="696" w:type="dxa"/>
                  <w:noWrap w:val="0"/>
                  <w:vAlign w:val="center"/>
                </w:tcPr>
                <w:p w14:paraId="5CFC3588">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7879E86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1CA5AA85">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04F4103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2E3676B8">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384A80EF">
                  <w:pPr>
                    <w:jc w:val="center"/>
                    <w:rPr>
                      <w:rFonts w:hint="eastAsia" w:ascii="Times New Roman" w:hAnsi="Times New Roman"/>
                      <w:color w:val="auto"/>
                      <w:szCs w:val="21"/>
                      <w:highlight w:val="none"/>
                      <w:lang w:val="en-US" w:eastAsia="zh-CN"/>
                    </w:rPr>
                  </w:pPr>
                </w:p>
              </w:tc>
            </w:tr>
            <w:tr w14:paraId="4E907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5F9BFDAE">
                  <w:pPr>
                    <w:jc w:val="center"/>
                    <w:rPr>
                      <w:rFonts w:hint="eastAsia" w:ascii="Times New Roman" w:hAnsi="Times New Roman"/>
                      <w:color w:val="auto"/>
                      <w:szCs w:val="21"/>
                      <w:highlight w:val="none"/>
                      <w:lang w:val="en-US" w:eastAsia="zh-CN"/>
                    </w:rPr>
                  </w:pPr>
                </w:p>
              </w:tc>
              <w:tc>
                <w:tcPr>
                  <w:tcW w:w="611" w:type="pct"/>
                  <w:noWrap w:val="0"/>
                  <w:vAlign w:val="center"/>
                </w:tcPr>
                <w:p w14:paraId="585DD505">
                  <w:pPr>
                    <w:jc w:val="center"/>
                    <w:rPr>
                      <w:rFonts w:hint="eastAsia" w:ascii="Times New Roman" w:hAnsi="Times New Roman" w:cs="Times New Roman"/>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4B27644E">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2</w:t>
                  </w:r>
                </w:p>
              </w:tc>
              <w:tc>
                <w:tcPr>
                  <w:tcW w:w="696" w:type="dxa"/>
                  <w:noWrap w:val="0"/>
                  <w:vAlign w:val="center"/>
                </w:tcPr>
                <w:p w14:paraId="7359D720">
                  <w:pPr>
                    <w:keepNext w:val="0"/>
                    <w:keepLines w:val="0"/>
                    <w:widowControl/>
                    <w:suppressLineNumbers w:val="0"/>
                    <w:jc w:val="center"/>
                    <w:textAlignment w:val="center"/>
                    <w:rPr>
                      <w:rFonts w:hint="eastAsia"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0.826</w:t>
                  </w:r>
                </w:p>
              </w:tc>
              <w:tc>
                <w:tcPr>
                  <w:tcW w:w="928" w:type="dxa"/>
                  <w:noWrap w:val="0"/>
                  <w:vAlign w:val="center"/>
                </w:tcPr>
                <w:p w14:paraId="585637A1">
                  <w:pPr>
                    <w:keepNext w:val="0"/>
                    <w:keepLines w:val="0"/>
                    <w:widowControl/>
                    <w:suppressLineNumbers w:val="0"/>
                    <w:jc w:val="center"/>
                    <w:textAlignment w:val="center"/>
                    <w:rPr>
                      <w:rFonts w:hint="eastAsia"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0.016</w:t>
                  </w:r>
                </w:p>
              </w:tc>
              <w:tc>
                <w:tcPr>
                  <w:tcW w:w="696" w:type="dxa"/>
                  <w:noWrap w:val="0"/>
                  <w:vAlign w:val="center"/>
                </w:tcPr>
                <w:p w14:paraId="5E64FD3B">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00860320">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02DA6CA7">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7E221D00">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6CE292AC">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106CAAB8">
                  <w:pPr>
                    <w:jc w:val="center"/>
                    <w:rPr>
                      <w:rFonts w:hint="eastAsia" w:ascii="Times New Roman" w:hAnsi="Times New Roman"/>
                      <w:color w:val="auto"/>
                      <w:szCs w:val="21"/>
                      <w:highlight w:val="none"/>
                      <w:lang w:val="en-US" w:eastAsia="zh-CN"/>
                    </w:rPr>
                  </w:pPr>
                </w:p>
              </w:tc>
            </w:tr>
            <w:tr w14:paraId="3DE74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469" w:type="pct"/>
                  <w:vMerge w:val="continue"/>
                  <w:noWrap w:val="0"/>
                  <w:vAlign w:val="center"/>
                </w:tcPr>
                <w:p w14:paraId="64F35262">
                  <w:pPr>
                    <w:jc w:val="center"/>
                    <w:rPr>
                      <w:rFonts w:ascii="Times New Roman" w:hAnsi="Times New Roman"/>
                      <w:color w:val="auto"/>
                      <w:szCs w:val="21"/>
                      <w:highlight w:val="none"/>
                    </w:rPr>
                  </w:pPr>
                </w:p>
              </w:tc>
              <w:tc>
                <w:tcPr>
                  <w:tcW w:w="611" w:type="pct"/>
                  <w:noWrap w:val="0"/>
                  <w:vAlign w:val="center"/>
                </w:tcPr>
                <w:p w14:paraId="5D0E9290">
                  <w:pPr>
                    <w:jc w:val="center"/>
                    <w:rPr>
                      <w:rFonts w:hint="default" w:ascii="Times New Roman" w:hAnsi="Times New Roman" w:eastAsia="Calibri"/>
                      <w:color w:val="auto"/>
                      <w:szCs w:val="21"/>
                      <w:highlight w:val="none"/>
                      <w:lang w:val="en-US" w:eastAsia="zh-CN"/>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337" w:type="pct"/>
                  <w:noWrap w:val="0"/>
                  <w:vAlign w:val="center"/>
                </w:tcPr>
                <w:p w14:paraId="08A7DDF6">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w:t>
                  </w:r>
                </w:p>
              </w:tc>
              <w:tc>
                <w:tcPr>
                  <w:tcW w:w="696" w:type="dxa"/>
                  <w:noWrap w:val="0"/>
                  <w:vAlign w:val="center"/>
                </w:tcPr>
                <w:p w14:paraId="35A6A0F7">
                  <w:pPr>
                    <w:keepNext w:val="0"/>
                    <w:keepLines w:val="0"/>
                    <w:widowControl/>
                    <w:suppressLineNumbers w:val="0"/>
                    <w:jc w:val="center"/>
                    <w:textAlignment w:val="center"/>
                    <w:rPr>
                      <w:rFonts w:hint="default" w:ascii="Times New Roman" w:hAnsi="Times New Roman" w:eastAsia="Calibri"/>
                      <w:color w:val="auto"/>
                      <w:kern w:val="0"/>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0.858</w:t>
                  </w:r>
                </w:p>
              </w:tc>
              <w:tc>
                <w:tcPr>
                  <w:tcW w:w="928" w:type="dxa"/>
                  <w:noWrap w:val="0"/>
                  <w:vAlign w:val="center"/>
                </w:tcPr>
                <w:p w14:paraId="10972817">
                  <w:pPr>
                    <w:keepNext w:val="0"/>
                    <w:keepLines w:val="0"/>
                    <w:widowControl/>
                    <w:suppressLineNumbers w:val="0"/>
                    <w:jc w:val="center"/>
                    <w:textAlignment w:val="center"/>
                    <w:rPr>
                      <w:rFonts w:hint="default" w:ascii="Times New Roman" w:hAnsi="Times New Roman" w:eastAsia="Calibri"/>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w:t>
                  </w:r>
                </w:p>
              </w:tc>
              <w:tc>
                <w:tcPr>
                  <w:tcW w:w="696" w:type="dxa"/>
                  <w:noWrap w:val="0"/>
                  <w:vAlign w:val="center"/>
                </w:tcPr>
                <w:p w14:paraId="3D28AA49">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olor w:val="auto"/>
                      <w:szCs w:val="21"/>
                      <w:highlight w:val="none"/>
                      <w:lang w:val="en-US" w:eastAsia="zh-CN"/>
                    </w:rPr>
                    <w:t>/</w:t>
                  </w:r>
                </w:p>
              </w:tc>
              <w:tc>
                <w:tcPr>
                  <w:tcW w:w="649" w:type="dxa"/>
                  <w:noWrap w:val="0"/>
                  <w:vAlign w:val="center"/>
                </w:tcPr>
                <w:p w14:paraId="036A768B">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olor w:val="auto"/>
                      <w:szCs w:val="21"/>
                      <w:highlight w:val="none"/>
                      <w:lang w:val="en-US" w:eastAsia="zh-CN"/>
                    </w:rPr>
                    <w:t>/</w:t>
                  </w:r>
                </w:p>
              </w:tc>
              <w:tc>
                <w:tcPr>
                  <w:tcW w:w="696" w:type="dxa"/>
                  <w:noWrap w:val="0"/>
                  <w:vAlign w:val="center"/>
                </w:tcPr>
                <w:p w14:paraId="7C63E768">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olor w:val="auto"/>
                      <w:szCs w:val="21"/>
                      <w:highlight w:val="none"/>
                      <w:lang w:val="en-US" w:eastAsia="zh-CN"/>
                    </w:rPr>
                    <w:t>/</w:t>
                  </w:r>
                </w:p>
              </w:tc>
              <w:tc>
                <w:tcPr>
                  <w:tcW w:w="922" w:type="dxa"/>
                  <w:noWrap w:val="0"/>
                  <w:vAlign w:val="center"/>
                </w:tcPr>
                <w:p w14:paraId="62C939BF">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olor w:val="auto"/>
                      <w:szCs w:val="21"/>
                      <w:highlight w:val="none"/>
                      <w:lang w:val="en-US" w:eastAsia="zh-CN"/>
                    </w:rPr>
                    <w:t>/</w:t>
                  </w:r>
                </w:p>
              </w:tc>
              <w:tc>
                <w:tcPr>
                  <w:tcW w:w="536" w:type="dxa"/>
                  <w:noWrap w:val="0"/>
                  <w:vAlign w:val="center"/>
                </w:tcPr>
                <w:p w14:paraId="4F1DA59F">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300DAE8B">
                  <w:pPr>
                    <w:jc w:val="center"/>
                    <w:rPr>
                      <w:rFonts w:ascii="Times New Roman" w:hAnsi="Times New Roman"/>
                      <w:color w:val="auto"/>
                      <w:szCs w:val="21"/>
                      <w:highlight w:val="none"/>
                    </w:rPr>
                  </w:pPr>
                </w:p>
              </w:tc>
            </w:tr>
            <w:tr w14:paraId="04BF6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52" w:hRule="atLeast"/>
                <w:jc w:val="center"/>
              </w:trPr>
              <w:tc>
                <w:tcPr>
                  <w:tcW w:w="1418" w:type="pct"/>
                  <w:gridSpan w:val="3"/>
                  <w:noWrap w:val="0"/>
                  <w:vAlign w:val="center"/>
                </w:tcPr>
                <w:p w14:paraId="04D90F76">
                  <w:pPr>
                    <w:jc w:val="center"/>
                    <w:rPr>
                      <w:rFonts w:ascii="Times New Roman" w:hAnsi="Times New Roman"/>
                      <w:color w:val="auto"/>
                      <w:szCs w:val="21"/>
                      <w:highlight w:val="none"/>
                    </w:rPr>
                  </w:pPr>
                  <w:r>
                    <w:rPr>
                      <w:rFonts w:ascii="Times New Roman" w:hAnsi="Times New Roman"/>
                      <w:color w:val="auto"/>
                      <w:szCs w:val="21"/>
                      <w:highlight w:val="none"/>
                    </w:rPr>
                    <w:t>标准限值</w:t>
                  </w:r>
                </w:p>
              </w:tc>
              <w:tc>
                <w:tcPr>
                  <w:tcW w:w="445" w:type="pct"/>
                  <w:noWrap w:val="0"/>
                  <w:vAlign w:val="center"/>
                </w:tcPr>
                <w:p w14:paraId="18D31C40">
                  <w:pPr>
                    <w:jc w:val="center"/>
                    <w:rPr>
                      <w:rFonts w:hint="default" w:ascii="Times New Roman" w:hAnsi="Times New Roman" w:eastAsia="Calibri"/>
                      <w:color w:val="auto"/>
                      <w:szCs w:val="21"/>
                      <w:highlight w:val="none"/>
                      <w:lang w:val="en-US" w:eastAsia="zh-CN"/>
                    </w:rPr>
                  </w:pPr>
                  <w:r>
                    <w:rPr>
                      <w:rFonts w:hint="eastAsia" w:ascii="Times New Roman" w:hAnsi="Times New Roman" w:eastAsia="Calibri"/>
                      <w:color w:val="auto"/>
                      <w:kern w:val="0"/>
                      <w:szCs w:val="21"/>
                      <w:highlight w:val="none"/>
                      <w:lang w:val="en-US" w:eastAsia="zh-CN"/>
                    </w:rPr>
                    <w:t>/</w:t>
                  </w:r>
                </w:p>
              </w:tc>
              <w:tc>
                <w:tcPr>
                  <w:tcW w:w="594" w:type="pct"/>
                  <w:noWrap w:val="0"/>
                  <w:vAlign w:val="center"/>
                </w:tcPr>
                <w:p w14:paraId="565A03BE">
                  <w:pPr>
                    <w:jc w:val="center"/>
                    <w:rPr>
                      <w:rFonts w:hint="eastAsia" w:ascii="Times New Roman" w:hAnsi="Times New Roman" w:eastAsia="Calibri"/>
                      <w:color w:val="auto"/>
                      <w:szCs w:val="21"/>
                      <w:highlight w:val="none"/>
                      <w:lang w:eastAsia="zh-CN"/>
                    </w:rPr>
                  </w:pPr>
                  <w:r>
                    <w:rPr>
                      <w:rFonts w:hint="eastAsia" w:ascii="Times New Roman" w:hAnsi="Times New Roman" w:eastAsia="Calibri"/>
                      <w:color w:val="auto"/>
                      <w:kern w:val="0"/>
                      <w:szCs w:val="21"/>
                      <w:highlight w:val="none"/>
                      <w:lang w:val="en-US" w:eastAsia="zh-CN"/>
                    </w:rPr>
                    <w:t>4.6</w:t>
                  </w:r>
                </w:p>
              </w:tc>
              <w:tc>
                <w:tcPr>
                  <w:tcW w:w="696" w:type="dxa"/>
                  <w:noWrap w:val="0"/>
                  <w:vAlign w:val="center"/>
                </w:tcPr>
                <w:p w14:paraId="437D166D">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30C86832">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7091805F">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922" w:type="dxa"/>
                  <w:noWrap w:val="0"/>
                  <w:vAlign w:val="center"/>
                </w:tcPr>
                <w:p w14:paraId="642797F1">
                  <w:pPr>
                    <w:jc w:val="center"/>
                    <w:rPr>
                      <w:rFonts w:hint="default"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536" w:type="dxa"/>
                  <w:noWrap w:val="0"/>
                  <w:vAlign w:val="center"/>
                </w:tcPr>
                <w:p w14:paraId="6819B1FD">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5BEC7B93">
                  <w:pPr>
                    <w:jc w:val="center"/>
                    <w:rPr>
                      <w:rFonts w:ascii="Times New Roman" w:hAnsi="Times New Roman"/>
                      <w:color w:val="auto"/>
                      <w:szCs w:val="21"/>
                      <w:highlight w:val="none"/>
                    </w:rPr>
                  </w:pPr>
                </w:p>
              </w:tc>
            </w:tr>
            <w:tr w14:paraId="56B19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1418" w:type="pct"/>
                  <w:gridSpan w:val="3"/>
                  <w:noWrap w:val="0"/>
                  <w:vAlign w:val="center"/>
                </w:tcPr>
                <w:p w14:paraId="54C7EEDC">
                  <w:pPr>
                    <w:jc w:val="center"/>
                    <w:rPr>
                      <w:rFonts w:ascii="Times New Roman" w:hAnsi="Times New Roman"/>
                      <w:color w:val="auto"/>
                      <w:szCs w:val="21"/>
                      <w:highlight w:val="none"/>
                    </w:rPr>
                  </w:pPr>
                  <w:r>
                    <w:rPr>
                      <w:rFonts w:ascii="Times New Roman" w:hAnsi="Times New Roman"/>
                      <w:color w:val="auto"/>
                      <w:szCs w:val="21"/>
                      <w:highlight w:val="none"/>
                    </w:rPr>
                    <w:t>达标情况</w:t>
                  </w:r>
                </w:p>
              </w:tc>
              <w:tc>
                <w:tcPr>
                  <w:tcW w:w="445" w:type="pct"/>
                  <w:noWrap w:val="0"/>
                  <w:vAlign w:val="center"/>
                </w:tcPr>
                <w:p w14:paraId="36A079CD">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594" w:type="pct"/>
                  <w:noWrap w:val="0"/>
                  <w:vAlign w:val="center"/>
                </w:tcPr>
                <w:p w14:paraId="0B529C60">
                  <w:pPr>
                    <w:jc w:val="center"/>
                    <w:rPr>
                      <w:rFonts w:ascii="Times New Roman" w:hAnsi="Times New Roman"/>
                      <w:color w:val="auto"/>
                      <w:szCs w:val="21"/>
                      <w:highlight w:val="none"/>
                    </w:rPr>
                  </w:pPr>
                  <w:r>
                    <w:rPr>
                      <w:rFonts w:ascii="Times New Roman" w:hAnsi="Times New Roman"/>
                      <w:color w:val="auto"/>
                      <w:szCs w:val="21"/>
                      <w:highlight w:val="none"/>
                    </w:rPr>
                    <w:t>达标</w:t>
                  </w:r>
                </w:p>
              </w:tc>
              <w:tc>
                <w:tcPr>
                  <w:tcW w:w="696" w:type="dxa"/>
                  <w:noWrap w:val="0"/>
                  <w:vAlign w:val="center"/>
                </w:tcPr>
                <w:p w14:paraId="00E92A02">
                  <w:pPr>
                    <w:jc w:val="center"/>
                    <w:rPr>
                      <w:rFonts w:hint="eastAsia" w:ascii="Times New Roman" w:hAnsi="Times New Roman" w:eastAsiaTheme="minorEastAsia"/>
                      <w:color w:val="auto"/>
                      <w:szCs w:val="21"/>
                      <w:highlight w:val="none"/>
                      <w:lang w:val="en-US" w:eastAsia="zh-CN"/>
                    </w:rPr>
                  </w:pPr>
                  <w:r>
                    <w:rPr>
                      <w:rFonts w:hint="eastAsia" w:ascii="Times New Roman" w:hAnsi="Times New Roman"/>
                      <w:color w:val="auto"/>
                      <w:szCs w:val="21"/>
                      <w:highlight w:val="none"/>
                      <w:lang w:val="en-US" w:eastAsia="zh-CN"/>
                    </w:rPr>
                    <w:t>/</w:t>
                  </w:r>
                </w:p>
              </w:tc>
              <w:tc>
                <w:tcPr>
                  <w:tcW w:w="649" w:type="dxa"/>
                  <w:noWrap w:val="0"/>
                  <w:vAlign w:val="center"/>
                </w:tcPr>
                <w:p w14:paraId="34F5975A">
                  <w:pPr>
                    <w:jc w:val="center"/>
                    <w:rPr>
                      <w:rFonts w:hint="eastAsia" w:ascii="Times New Roman" w:hAnsi="Times New Roman" w:eastAsiaTheme="minorEastAsia"/>
                      <w:color w:val="auto"/>
                      <w:szCs w:val="21"/>
                      <w:highlight w:val="none"/>
                      <w:lang w:val="en-US" w:eastAsia="zh-CN"/>
                    </w:rPr>
                  </w:pPr>
                  <w:r>
                    <w:rPr>
                      <w:rFonts w:hint="eastAsia" w:ascii="Times New Roman" w:hAnsi="Times New Roman"/>
                      <w:color w:val="auto"/>
                      <w:szCs w:val="21"/>
                      <w:highlight w:val="none"/>
                      <w:lang w:val="en-US" w:eastAsia="zh-CN"/>
                    </w:rPr>
                    <w:t>/</w:t>
                  </w:r>
                </w:p>
              </w:tc>
              <w:tc>
                <w:tcPr>
                  <w:tcW w:w="696" w:type="dxa"/>
                  <w:noWrap w:val="0"/>
                  <w:vAlign w:val="center"/>
                </w:tcPr>
                <w:p w14:paraId="1A97D18C">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w:t>
                  </w:r>
                </w:p>
              </w:tc>
              <w:tc>
                <w:tcPr>
                  <w:tcW w:w="922" w:type="dxa"/>
                  <w:noWrap w:val="0"/>
                  <w:vAlign w:val="center"/>
                </w:tcPr>
                <w:p w14:paraId="1A0827A4">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w:t>
                  </w:r>
                </w:p>
              </w:tc>
              <w:tc>
                <w:tcPr>
                  <w:tcW w:w="536" w:type="dxa"/>
                  <w:noWrap w:val="0"/>
                  <w:vAlign w:val="center"/>
                </w:tcPr>
                <w:p w14:paraId="5C70FE76">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w:t>
                  </w:r>
                </w:p>
              </w:tc>
              <w:tc>
                <w:tcPr>
                  <w:tcW w:w="317" w:type="pct"/>
                  <w:vMerge w:val="continue"/>
                  <w:noWrap w:val="0"/>
                  <w:vAlign w:val="center"/>
                </w:tcPr>
                <w:p w14:paraId="7B7078EA">
                  <w:pPr>
                    <w:jc w:val="center"/>
                    <w:rPr>
                      <w:rFonts w:ascii="Times New Roman" w:hAnsi="Times New Roman"/>
                      <w:color w:val="auto"/>
                      <w:szCs w:val="21"/>
                      <w:highlight w:val="none"/>
                    </w:rPr>
                  </w:pPr>
                </w:p>
              </w:tc>
            </w:tr>
          </w:tbl>
          <w:p w14:paraId="7CB39486">
            <w:pPr>
              <w:keepNext w:val="0"/>
              <w:keepLines w:val="0"/>
              <w:pageBreakBefore w:val="0"/>
              <w:widowControl w:val="0"/>
              <w:kinsoku/>
              <w:wordWrap/>
              <w:overflowPunct/>
              <w:topLinePunct w:val="0"/>
              <w:autoSpaceDE/>
              <w:autoSpaceDN/>
              <w:bidi w:val="0"/>
              <w:adjustRightInd/>
              <w:snapToGrid w:val="0"/>
              <w:spacing w:line="460" w:lineRule="exact"/>
              <w:ind w:left="108"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（2）无组织废气监测结果</w:t>
            </w:r>
          </w:p>
          <w:p w14:paraId="0BFB24B3">
            <w:pPr>
              <w:keepNext w:val="0"/>
              <w:keepLines w:val="0"/>
              <w:pageBreakBefore w:val="0"/>
              <w:widowControl w:val="0"/>
              <w:kinsoku/>
              <w:wordWrap/>
              <w:overflowPunct/>
              <w:topLinePunct w:val="0"/>
              <w:autoSpaceDE/>
              <w:autoSpaceDN/>
              <w:bidi w:val="0"/>
              <w:adjustRightInd/>
              <w:snapToGrid w:val="0"/>
              <w:spacing w:line="460" w:lineRule="exact"/>
              <w:ind w:left="108" w:firstLine="480" w:firstLineChars="200"/>
              <w:textAlignment w:val="auto"/>
              <w:rPr>
                <w:rFonts w:hint="default" w:ascii="Times New Roman" w:hAnsi="Times New Roman" w:eastAsia="宋体" w:cs="Times New Roman"/>
                <w:color w:val="auto"/>
                <w:sz w:val="24"/>
                <w:highlight w:val="none"/>
                <w:vertAlign w:val="superscript"/>
              </w:rPr>
            </w:pPr>
            <w:r>
              <w:rPr>
                <w:rFonts w:hint="default" w:ascii="Times New Roman" w:hAnsi="Times New Roman" w:eastAsia="宋体" w:cs="Times New Roman"/>
                <w:color w:val="auto"/>
                <w:sz w:val="24"/>
                <w:highlight w:val="none"/>
              </w:rPr>
              <w:t>无组织废气中厂界非甲烷总烃最大排放浓度为</w:t>
            </w:r>
            <w:r>
              <w:rPr>
                <w:rFonts w:hint="eastAsia" w:ascii="Times New Roman" w:hAnsi="Times New Roman" w:eastAsia="宋体" w:cs="Times New Roman"/>
                <w:color w:val="auto"/>
                <w:sz w:val="24"/>
                <w:highlight w:val="none"/>
                <w:lang w:val="en-US" w:eastAsia="zh-CN"/>
              </w:rPr>
              <w:t>1.18</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甲醇未检出</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《大气污染物综合排放标准》（DB32/4041-2021）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z w:val="24"/>
                <w:highlight w:val="none"/>
              </w:rPr>
              <w:t>最大排放浓度为</w:t>
            </w:r>
            <w:r>
              <w:rPr>
                <w:rFonts w:hint="eastAsia" w:ascii="Times New Roman" w:hAnsi="Times New Roman" w:eastAsia="宋体" w:cs="Times New Roman"/>
                <w:color w:val="auto"/>
                <w:sz w:val="24"/>
                <w:highlight w:val="none"/>
                <w:lang w:val="en-US" w:eastAsia="zh-CN"/>
              </w:rPr>
              <w:t>0.310</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臭气浓度小于10（无量纲），满足</w:t>
            </w:r>
            <w:r>
              <w:rPr>
                <w:rFonts w:hint="default" w:ascii="Times New Roman" w:hAnsi="Times New Roman" w:eastAsia="宋体" w:cs="Times New Roman"/>
                <w:color w:val="auto"/>
                <w:sz w:val="24"/>
                <w:highlight w:val="none"/>
              </w:rPr>
              <w:t>《恶臭污染物排放标准》（GB14554-93）。</w:t>
            </w:r>
          </w:p>
          <w:p w14:paraId="63FF51EC">
            <w:pPr>
              <w:snapToGrid w:val="0"/>
              <w:ind w:left="105"/>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 w:val="24"/>
                <w:highlight w:val="none"/>
              </w:rPr>
              <w:t>表7-</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厂界无组织废气监测结果</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
              <w:gridCol w:w="1147"/>
              <w:gridCol w:w="2"/>
              <w:gridCol w:w="813"/>
              <w:gridCol w:w="1004"/>
              <w:gridCol w:w="1004"/>
              <w:gridCol w:w="971"/>
              <w:gridCol w:w="911"/>
              <w:gridCol w:w="790"/>
              <w:gridCol w:w="3"/>
              <w:gridCol w:w="585"/>
              <w:gridCol w:w="3"/>
              <w:gridCol w:w="424"/>
              <w:gridCol w:w="3"/>
            </w:tblGrid>
            <w:tr w14:paraId="2EFE4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1" w:type="pct"/>
                  <w:gridSpan w:val="2"/>
                  <w:vMerge w:val="restart"/>
                  <w:noWrap w:val="0"/>
                  <w:vAlign w:val="center"/>
                </w:tcPr>
                <w:p w14:paraId="6FAB6B6D">
                  <w:pPr>
                    <w:snapToGrid w:val="0"/>
                    <w:jc w:val="center"/>
                    <w:rPr>
                      <w:rFonts w:ascii="Times New Roman" w:hAnsi="Times New Roman"/>
                      <w:b/>
                      <w:bCs/>
                      <w:color w:val="auto"/>
                      <w:highlight w:val="none"/>
                    </w:rPr>
                  </w:pPr>
                  <w:r>
                    <w:rPr>
                      <w:rFonts w:ascii="Times New Roman" w:hAnsi="Times New Roman"/>
                      <w:b/>
                      <w:bCs/>
                      <w:color w:val="auto"/>
                      <w:highlight w:val="none"/>
                    </w:rPr>
                    <w:t>检测项目</w:t>
                  </w:r>
                </w:p>
              </w:tc>
              <w:tc>
                <w:tcPr>
                  <w:tcW w:w="1193" w:type="pct"/>
                  <w:gridSpan w:val="3"/>
                  <w:vMerge w:val="restart"/>
                  <w:noWrap w:val="0"/>
                  <w:vAlign w:val="center"/>
                </w:tcPr>
                <w:p w14:paraId="5878A6CF">
                  <w:pPr>
                    <w:snapToGrid w:val="0"/>
                    <w:jc w:val="center"/>
                    <w:rPr>
                      <w:rFonts w:ascii="Times New Roman" w:hAnsi="Times New Roman"/>
                      <w:b/>
                      <w:bCs/>
                      <w:color w:val="auto"/>
                      <w:highlight w:val="none"/>
                    </w:rPr>
                  </w:pPr>
                  <w:r>
                    <w:rPr>
                      <w:rFonts w:ascii="Times New Roman" w:hAnsi="Times New Roman"/>
                      <w:b/>
                      <w:bCs/>
                      <w:color w:val="auto"/>
                      <w:highlight w:val="none"/>
                    </w:rPr>
                    <w:t>采样时间</w:t>
                  </w:r>
                </w:p>
              </w:tc>
              <w:tc>
                <w:tcPr>
                  <w:tcW w:w="2847" w:type="pct"/>
                  <w:gridSpan w:val="6"/>
                  <w:noWrap w:val="0"/>
                  <w:vAlign w:val="center"/>
                </w:tcPr>
                <w:p w14:paraId="21B7E4E4">
                  <w:pPr>
                    <w:snapToGrid w:val="0"/>
                    <w:jc w:val="center"/>
                    <w:rPr>
                      <w:rFonts w:ascii="Times New Roman" w:hAnsi="Times New Roman"/>
                      <w:b/>
                      <w:bCs/>
                      <w:color w:val="auto"/>
                      <w:highlight w:val="none"/>
                    </w:rPr>
                  </w:pPr>
                  <w:r>
                    <w:rPr>
                      <w:rFonts w:ascii="Times New Roman" w:hAnsi="Times New Roman"/>
                      <w:b/>
                      <w:bCs/>
                      <w:color w:val="auto"/>
                      <w:highlight w:val="none"/>
                    </w:rPr>
                    <w:t>结果</w:t>
                  </w:r>
                </w:p>
              </w:tc>
              <w:tc>
                <w:tcPr>
                  <w:tcW w:w="360" w:type="pct"/>
                  <w:gridSpan w:val="2"/>
                  <w:vMerge w:val="restart"/>
                  <w:noWrap w:val="0"/>
                  <w:vAlign w:val="center"/>
                </w:tcPr>
                <w:p w14:paraId="33579151">
                  <w:pPr>
                    <w:snapToGrid w:val="0"/>
                    <w:jc w:val="center"/>
                    <w:rPr>
                      <w:rFonts w:ascii="Times New Roman" w:hAnsi="Times New Roman"/>
                      <w:b/>
                      <w:bCs/>
                      <w:color w:val="auto"/>
                      <w:highlight w:val="none"/>
                    </w:rPr>
                  </w:pPr>
                  <w:r>
                    <w:rPr>
                      <w:rFonts w:ascii="Times New Roman" w:hAnsi="Times New Roman"/>
                      <w:b/>
                      <w:bCs/>
                      <w:color w:val="auto"/>
                      <w:highlight w:val="none"/>
                    </w:rPr>
                    <w:t>标准</w:t>
                  </w:r>
                </w:p>
                <w:p w14:paraId="255DB534">
                  <w:pPr>
                    <w:snapToGrid w:val="0"/>
                    <w:jc w:val="center"/>
                    <w:rPr>
                      <w:rFonts w:ascii="Times New Roman" w:hAnsi="Times New Roman"/>
                      <w:b/>
                      <w:bCs/>
                      <w:color w:val="auto"/>
                      <w:highlight w:val="none"/>
                    </w:rPr>
                  </w:pPr>
                  <w:r>
                    <w:rPr>
                      <w:rFonts w:ascii="Times New Roman" w:hAnsi="Times New Roman"/>
                      <w:b/>
                      <w:bCs/>
                      <w:color w:val="auto"/>
                      <w:highlight w:val="none"/>
                    </w:rPr>
                    <w:t>限值</w:t>
                  </w:r>
                </w:p>
              </w:tc>
              <w:tc>
                <w:tcPr>
                  <w:tcW w:w="257" w:type="pct"/>
                  <w:gridSpan w:val="2"/>
                  <w:vMerge w:val="restart"/>
                  <w:noWrap w:val="0"/>
                  <w:vAlign w:val="center"/>
                </w:tcPr>
                <w:p w14:paraId="202308CD">
                  <w:pPr>
                    <w:snapToGrid w:val="0"/>
                    <w:jc w:val="center"/>
                    <w:rPr>
                      <w:rFonts w:ascii="Times New Roman" w:hAnsi="Times New Roman"/>
                      <w:b/>
                      <w:bCs/>
                      <w:color w:val="auto"/>
                      <w:highlight w:val="none"/>
                    </w:rPr>
                  </w:pPr>
                  <w:r>
                    <w:rPr>
                      <w:rFonts w:ascii="Times New Roman" w:hAnsi="Times New Roman"/>
                      <w:b/>
                      <w:bCs/>
                      <w:color w:val="auto"/>
                      <w:highlight w:val="none"/>
                    </w:rPr>
                    <w:t>达标情况</w:t>
                  </w:r>
                </w:p>
              </w:tc>
            </w:tr>
            <w:tr w14:paraId="172C8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1" w:type="pct"/>
                  <w:gridSpan w:val="2"/>
                  <w:vMerge w:val="continue"/>
                  <w:noWrap w:val="0"/>
                  <w:vAlign w:val="center"/>
                </w:tcPr>
                <w:p w14:paraId="66F803BB">
                  <w:pPr>
                    <w:snapToGrid w:val="0"/>
                    <w:jc w:val="center"/>
                    <w:rPr>
                      <w:rFonts w:ascii="Times New Roman" w:hAnsi="Times New Roman"/>
                      <w:color w:val="auto"/>
                      <w:highlight w:val="none"/>
                    </w:rPr>
                  </w:pPr>
                </w:p>
              </w:tc>
              <w:tc>
                <w:tcPr>
                  <w:tcW w:w="1193" w:type="pct"/>
                  <w:gridSpan w:val="3"/>
                  <w:vMerge w:val="continue"/>
                  <w:noWrap w:val="0"/>
                  <w:vAlign w:val="center"/>
                </w:tcPr>
                <w:p w14:paraId="392BFF57">
                  <w:pPr>
                    <w:snapToGrid w:val="0"/>
                    <w:jc w:val="center"/>
                    <w:rPr>
                      <w:rFonts w:ascii="Times New Roman" w:hAnsi="Times New Roman"/>
                      <w:color w:val="auto"/>
                      <w:highlight w:val="none"/>
                    </w:rPr>
                  </w:pPr>
                </w:p>
              </w:tc>
              <w:tc>
                <w:tcPr>
                  <w:tcW w:w="2847" w:type="pct"/>
                  <w:gridSpan w:val="6"/>
                  <w:noWrap w:val="0"/>
                  <w:vAlign w:val="center"/>
                </w:tcPr>
                <w:p w14:paraId="62B5535D">
                  <w:pPr>
                    <w:snapToGrid w:val="0"/>
                    <w:jc w:val="center"/>
                    <w:rPr>
                      <w:rFonts w:ascii="Times New Roman" w:hAnsi="Times New Roman"/>
                      <w:b/>
                      <w:bCs/>
                      <w:color w:val="auto"/>
                      <w:highlight w:val="none"/>
                    </w:rPr>
                  </w:pPr>
                  <w:r>
                    <w:rPr>
                      <w:rFonts w:ascii="Times New Roman" w:hAnsi="Times New Roman"/>
                      <w:b/>
                      <w:bCs/>
                      <w:color w:val="auto"/>
                      <w:highlight w:val="none"/>
                    </w:rPr>
                    <w:t>排放浓度mg/m</w:t>
                  </w:r>
                  <w:r>
                    <w:rPr>
                      <w:rFonts w:ascii="Times New Roman" w:hAnsi="Times New Roman"/>
                      <w:b/>
                      <w:bCs/>
                      <w:color w:val="auto"/>
                      <w:highlight w:val="none"/>
                      <w:vertAlign w:val="superscript"/>
                    </w:rPr>
                    <w:t>3</w:t>
                  </w:r>
                </w:p>
              </w:tc>
              <w:tc>
                <w:tcPr>
                  <w:tcW w:w="360" w:type="pct"/>
                  <w:gridSpan w:val="2"/>
                  <w:vMerge w:val="continue"/>
                  <w:noWrap w:val="0"/>
                  <w:vAlign w:val="center"/>
                </w:tcPr>
                <w:p w14:paraId="4E9CAA20">
                  <w:pPr>
                    <w:snapToGrid w:val="0"/>
                    <w:jc w:val="center"/>
                    <w:rPr>
                      <w:rFonts w:ascii="Times New Roman" w:hAnsi="Times New Roman"/>
                      <w:color w:val="auto"/>
                      <w:highlight w:val="none"/>
                    </w:rPr>
                  </w:pPr>
                </w:p>
              </w:tc>
              <w:tc>
                <w:tcPr>
                  <w:tcW w:w="257" w:type="pct"/>
                  <w:gridSpan w:val="2"/>
                  <w:vMerge w:val="continue"/>
                  <w:noWrap w:val="0"/>
                  <w:vAlign w:val="center"/>
                </w:tcPr>
                <w:p w14:paraId="2729FB5C">
                  <w:pPr>
                    <w:snapToGrid w:val="0"/>
                    <w:jc w:val="center"/>
                    <w:rPr>
                      <w:rFonts w:ascii="Times New Roman" w:hAnsi="Times New Roman"/>
                      <w:color w:val="auto"/>
                      <w:highlight w:val="none"/>
                    </w:rPr>
                  </w:pPr>
                </w:p>
              </w:tc>
            </w:tr>
            <w:tr w14:paraId="22FF2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41" w:type="pct"/>
                  <w:gridSpan w:val="2"/>
                  <w:vMerge w:val="continue"/>
                  <w:noWrap w:val="0"/>
                  <w:vAlign w:val="center"/>
                </w:tcPr>
                <w:p w14:paraId="4C79ADCD">
                  <w:pPr>
                    <w:snapToGrid w:val="0"/>
                    <w:jc w:val="center"/>
                    <w:rPr>
                      <w:rFonts w:ascii="Times New Roman" w:hAnsi="Times New Roman"/>
                      <w:color w:val="auto"/>
                      <w:highlight w:val="none"/>
                    </w:rPr>
                  </w:pPr>
                </w:p>
              </w:tc>
              <w:tc>
                <w:tcPr>
                  <w:tcW w:w="1193" w:type="pct"/>
                  <w:gridSpan w:val="3"/>
                  <w:vMerge w:val="continue"/>
                  <w:noWrap w:val="0"/>
                  <w:vAlign w:val="center"/>
                </w:tcPr>
                <w:p w14:paraId="40DE3A74">
                  <w:pPr>
                    <w:snapToGrid w:val="0"/>
                    <w:jc w:val="center"/>
                    <w:rPr>
                      <w:rFonts w:ascii="Times New Roman" w:hAnsi="Times New Roman"/>
                      <w:color w:val="auto"/>
                      <w:highlight w:val="none"/>
                    </w:rPr>
                  </w:pPr>
                </w:p>
              </w:tc>
              <w:tc>
                <w:tcPr>
                  <w:tcW w:w="610" w:type="pct"/>
                  <w:noWrap w:val="0"/>
                  <w:vAlign w:val="center"/>
                </w:tcPr>
                <w:p w14:paraId="6681D842">
                  <w:pPr>
                    <w:snapToGrid w:val="0"/>
                    <w:jc w:val="center"/>
                    <w:rPr>
                      <w:rFonts w:ascii="Times New Roman" w:hAnsi="Times New Roman"/>
                      <w:b/>
                      <w:bCs/>
                      <w:color w:val="auto"/>
                      <w:highlight w:val="none"/>
                    </w:rPr>
                  </w:pPr>
                  <w:r>
                    <w:rPr>
                      <w:rFonts w:ascii="Times New Roman" w:hAnsi="Times New Roman"/>
                      <w:b/>
                      <w:bCs/>
                      <w:color w:val="auto"/>
                      <w:highlight w:val="none"/>
                    </w:rPr>
                    <w:t>上风向1#</w:t>
                  </w:r>
                </w:p>
              </w:tc>
              <w:tc>
                <w:tcPr>
                  <w:tcW w:w="610" w:type="pct"/>
                  <w:noWrap w:val="0"/>
                  <w:tcMar>
                    <w:left w:w="28" w:type="dxa"/>
                    <w:right w:w="28" w:type="dxa"/>
                  </w:tcMar>
                  <w:vAlign w:val="center"/>
                </w:tcPr>
                <w:p w14:paraId="01D3FBC1">
                  <w:pPr>
                    <w:snapToGrid w:val="0"/>
                    <w:jc w:val="center"/>
                    <w:rPr>
                      <w:rFonts w:ascii="Times New Roman" w:hAnsi="Times New Roman"/>
                      <w:b/>
                      <w:bCs/>
                      <w:color w:val="auto"/>
                      <w:highlight w:val="none"/>
                    </w:rPr>
                  </w:pPr>
                  <w:r>
                    <w:rPr>
                      <w:rFonts w:ascii="Times New Roman" w:hAnsi="Times New Roman"/>
                      <w:b/>
                      <w:bCs/>
                      <w:color w:val="auto"/>
                      <w:highlight w:val="none"/>
                    </w:rPr>
                    <w:t>下风向2#</w:t>
                  </w:r>
                </w:p>
              </w:tc>
              <w:tc>
                <w:tcPr>
                  <w:tcW w:w="590" w:type="pct"/>
                  <w:noWrap w:val="0"/>
                  <w:tcMar>
                    <w:left w:w="28" w:type="dxa"/>
                    <w:right w:w="28" w:type="dxa"/>
                  </w:tcMar>
                  <w:vAlign w:val="center"/>
                </w:tcPr>
                <w:p w14:paraId="390357D4">
                  <w:pPr>
                    <w:snapToGrid w:val="0"/>
                    <w:jc w:val="center"/>
                    <w:rPr>
                      <w:rFonts w:ascii="Times New Roman" w:hAnsi="Times New Roman"/>
                      <w:b/>
                      <w:bCs/>
                      <w:color w:val="auto"/>
                      <w:highlight w:val="none"/>
                    </w:rPr>
                  </w:pPr>
                  <w:r>
                    <w:rPr>
                      <w:rFonts w:ascii="Times New Roman" w:hAnsi="Times New Roman"/>
                      <w:b/>
                      <w:bCs/>
                      <w:color w:val="auto"/>
                      <w:highlight w:val="none"/>
                    </w:rPr>
                    <w:t>下风向3#</w:t>
                  </w:r>
                </w:p>
              </w:tc>
              <w:tc>
                <w:tcPr>
                  <w:tcW w:w="554" w:type="pct"/>
                  <w:noWrap w:val="0"/>
                  <w:tcMar>
                    <w:left w:w="28" w:type="dxa"/>
                    <w:right w:w="28" w:type="dxa"/>
                  </w:tcMar>
                  <w:vAlign w:val="center"/>
                </w:tcPr>
                <w:p w14:paraId="21C55A5D">
                  <w:pPr>
                    <w:snapToGrid w:val="0"/>
                    <w:jc w:val="center"/>
                    <w:rPr>
                      <w:rFonts w:ascii="Times New Roman" w:hAnsi="Times New Roman"/>
                      <w:b/>
                      <w:bCs/>
                      <w:color w:val="auto"/>
                      <w:highlight w:val="none"/>
                    </w:rPr>
                  </w:pPr>
                  <w:r>
                    <w:rPr>
                      <w:rFonts w:ascii="Times New Roman" w:hAnsi="Times New Roman"/>
                      <w:b/>
                      <w:bCs/>
                      <w:color w:val="auto"/>
                      <w:highlight w:val="none"/>
                    </w:rPr>
                    <w:t>下风向4#</w:t>
                  </w:r>
                </w:p>
              </w:tc>
              <w:tc>
                <w:tcPr>
                  <w:tcW w:w="481" w:type="pct"/>
                  <w:gridSpan w:val="2"/>
                  <w:noWrap w:val="0"/>
                  <w:tcMar>
                    <w:left w:w="28" w:type="dxa"/>
                    <w:right w:w="28" w:type="dxa"/>
                  </w:tcMar>
                  <w:vAlign w:val="center"/>
                </w:tcPr>
                <w:p w14:paraId="4FC01EBB">
                  <w:pPr>
                    <w:snapToGrid w:val="0"/>
                    <w:jc w:val="center"/>
                    <w:rPr>
                      <w:rFonts w:ascii="Times New Roman" w:hAnsi="Times New Roman"/>
                      <w:b/>
                      <w:bCs/>
                      <w:color w:val="auto"/>
                      <w:highlight w:val="none"/>
                    </w:rPr>
                  </w:pPr>
                  <w:r>
                    <w:rPr>
                      <w:rFonts w:ascii="Times New Roman" w:hAnsi="Times New Roman"/>
                      <w:b/>
                      <w:bCs/>
                      <w:color w:val="auto"/>
                      <w:highlight w:val="none"/>
                    </w:rPr>
                    <w:t>最大值</w:t>
                  </w:r>
                </w:p>
              </w:tc>
              <w:tc>
                <w:tcPr>
                  <w:tcW w:w="360" w:type="pct"/>
                  <w:gridSpan w:val="2"/>
                  <w:vMerge w:val="continue"/>
                  <w:noWrap w:val="0"/>
                  <w:tcMar>
                    <w:left w:w="28" w:type="dxa"/>
                    <w:right w:w="28" w:type="dxa"/>
                  </w:tcMar>
                  <w:vAlign w:val="center"/>
                </w:tcPr>
                <w:p w14:paraId="45F00966">
                  <w:pPr>
                    <w:snapToGrid w:val="0"/>
                    <w:jc w:val="center"/>
                    <w:rPr>
                      <w:rFonts w:ascii="Times New Roman" w:hAnsi="Times New Roman"/>
                      <w:color w:val="auto"/>
                      <w:highlight w:val="none"/>
                    </w:rPr>
                  </w:pPr>
                </w:p>
              </w:tc>
              <w:tc>
                <w:tcPr>
                  <w:tcW w:w="257" w:type="pct"/>
                  <w:gridSpan w:val="2"/>
                  <w:vMerge w:val="continue"/>
                  <w:noWrap w:val="0"/>
                  <w:tcMar>
                    <w:left w:w="28" w:type="dxa"/>
                    <w:right w:w="28" w:type="dxa"/>
                  </w:tcMar>
                  <w:vAlign w:val="center"/>
                </w:tcPr>
                <w:p w14:paraId="5010FD0B">
                  <w:pPr>
                    <w:snapToGrid w:val="0"/>
                    <w:jc w:val="center"/>
                    <w:rPr>
                      <w:rFonts w:ascii="Times New Roman" w:hAnsi="Times New Roman"/>
                      <w:color w:val="auto"/>
                      <w:highlight w:val="none"/>
                    </w:rPr>
                  </w:pPr>
                </w:p>
              </w:tc>
            </w:tr>
            <w:tr w14:paraId="15FFE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gridSpan w:val="2"/>
                  <w:vMerge w:val="restart"/>
                  <w:noWrap w:val="0"/>
                  <w:vAlign w:val="center"/>
                </w:tcPr>
                <w:p w14:paraId="285079E7">
                  <w:pPr>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lang w:eastAsia="zh-CN"/>
                    </w:rPr>
                    <w:t>厂界</w:t>
                  </w:r>
                  <w:r>
                    <w:rPr>
                      <w:rFonts w:ascii="Times New Roman" w:hAnsi="Times New Roman"/>
                      <w:color w:val="auto"/>
                      <w:kern w:val="0"/>
                      <w:szCs w:val="21"/>
                      <w:highlight w:val="none"/>
                    </w:rPr>
                    <w:t>非甲烷总烃</w:t>
                  </w:r>
                </w:p>
              </w:tc>
              <w:tc>
                <w:tcPr>
                  <w:tcW w:w="698" w:type="pct"/>
                  <w:gridSpan w:val="2"/>
                  <w:vMerge w:val="restart"/>
                  <w:noWrap w:val="0"/>
                  <w:vAlign w:val="center"/>
                </w:tcPr>
                <w:p w14:paraId="1D9D550C">
                  <w:pPr>
                    <w:jc w:val="center"/>
                    <w:rPr>
                      <w:rFonts w:ascii="Times New Roman" w:hAnsi="Times New Roman"/>
                      <w:color w:val="auto"/>
                      <w:kern w:val="0"/>
                      <w:szCs w:val="21"/>
                      <w:highlight w:val="none"/>
                    </w:rPr>
                  </w:pPr>
                  <w:r>
                    <w:rPr>
                      <w:rFonts w:hint="eastAsia" w:ascii="Times New Roman" w:hAnsi="Times New Roman" w:cs="Times New Roman"/>
                      <w:color w:val="auto"/>
                      <w:szCs w:val="21"/>
                      <w:highlight w:val="none"/>
                      <w:lang w:val="en-US" w:eastAsia="zh-CN"/>
                    </w:rPr>
                    <w:t>2024.12.4</w:t>
                  </w:r>
                </w:p>
              </w:tc>
              <w:tc>
                <w:tcPr>
                  <w:tcW w:w="495" w:type="pct"/>
                  <w:noWrap w:val="0"/>
                  <w:vAlign w:val="center"/>
                </w:tcPr>
                <w:p w14:paraId="4C914FE2">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610" w:type="pct"/>
                  <w:noWrap w:val="0"/>
                  <w:vAlign w:val="center"/>
                </w:tcPr>
                <w:p w14:paraId="06DFD74E">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0.84</w:t>
                  </w:r>
                </w:p>
              </w:tc>
              <w:tc>
                <w:tcPr>
                  <w:tcW w:w="610" w:type="pct"/>
                  <w:noWrap w:val="0"/>
                  <w:vAlign w:val="center"/>
                </w:tcPr>
                <w:p w14:paraId="2CD56894">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1.06</w:t>
                  </w:r>
                </w:p>
              </w:tc>
              <w:tc>
                <w:tcPr>
                  <w:tcW w:w="590" w:type="pct"/>
                  <w:noWrap w:val="0"/>
                  <w:vAlign w:val="center"/>
                </w:tcPr>
                <w:p w14:paraId="795DC209">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1.17</w:t>
                  </w:r>
                </w:p>
              </w:tc>
              <w:tc>
                <w:tcPr>
                  <w:tcW w:w="554" w:type="pct"/>
                  <w:noWrap w:val="0"/>
                  <w:vAlign w:val="center"/>
                </w:tcPr>
                <w:p w14:paraId="67DD02D2">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1.10</w:t>
                  </w:r>
                </w:p>
              </w:tc>
              <w:tc>
                <w:tcPr>
                  <w:tcW w:w="481" w:type="pct"/>
                  <w:gridSpan w:val="2"/>
                  <w:vMerge w:val="restart"/>
                  <w:noWrap w:val="0"/>
                  <w:vAlign w:val="center"/>
                </w:tcPr>
                <w:p w14:paraId="52257DFB">
                  <w:pPr>
                    <w:snapToGrid w:val="0"/>
                    <w:jc w:val="center"/>
                    <w:rPr>
                      <w:rFonts w:hint="default" w:ascii="Times New Roman" w:hAnsi="Times New Roman" w:eastAsia="Calibri"/>
                      <w:color w:val="auto"/>
                      <w:highlight w:val="none"/>
                      <w:lang w:val="en-US" w:eastAsia="zh-CN"/>
                    </w:rPr>
                  </w:pPr>
                  <w:r>
                    <w:rPr>
                      <w:rFonts w:hint="eastAsia" w:ascii="Times New Roman" w:hAnsi="Times New Roman"/>
                      <w:color w:val="auto"/>
                      <w:highlight w:val="none"/>
                      <w:lang w:val="en-US" w:eastAsia="zh-CN"/>
                    </w:rPr>
                    <w:t>1.17</w:t>
                  </w:r>
                </w:p>
              </w:tc>
              <w:tc>
                <w:tcPr>
                  <w:tcW w:w="360" w:type="pct"/>
                  <w:gridSpan w:val="2"/>
                  <w:vMerge w:val="restart"/>
                  <w:noWrap w:val="0"/>
                  <w:vAlign w:val="center"/>
                </w:tcPr>
                <w:p w14:paraId="1BA80E23">
                  <w:pPr>
                    <w:snapToGrid w:val="0"/>
                    <w:jc w:val="center"/>
                    <w:rPr>
                      <w:rFonts w:ascii="Times New Roman" w:hAnsi="Times New Roman"/>
                      <w:color w:val="auto"/>
                      <w:highlight w:val="none"/>
                    </w:rPr>
                  </w:pPr>
                  <w:r>
                    <w:rPr>
                      <w:rFonts w:ascii="Times New Roman" w:hAnsi="Times New Roman"/>
                      <w:color w:val="auto"/>
                      <w:highlight w:val="none"/>
                    </w:rPr>
                    <w:t>4.0</w:t>
                  </w:r>
                </w:p>
              </w:tc>
              <w:tc>
                <w:tcPr>
                  <w:tcW w:w="257" w:type="pct"/>
                  <w:gridSpan w:val="2"/>
                  <w:vMerge w:val="restart"/>
                  <w:noWrap w:val="0"/>
                  <w:vAlign w:val="center"/>
                </w:tcPr>
                <w:p w14:paraId="77ADF5BC">
                  <w:pPr>
                    <w:snapToGrid w:val="0"/>
                    <w:jc w:val="center"/>
                    <w:rPr>
                      <w:rFonts w:ascii="Times New Roman" w:hAnsi="Times New Roman"/>
                      <w:color w:val="auto"/>
                      <w:highlight w:val="none"/>
                    </w:rPr>
                  </w:pPr>
                  <w:r>
                    <w:rPr>
                      <w:rFonts w:ascii="Times New Roman" w:hAnsi="Times New Roman"/>
                      <w:color w:val="auto"/>
                      <w:highlight w:val="none"/>
                    </w:rPr>
                    <w:t>达标</w:t>
                  </w:r>
                </w:p>
              </w:tc>
            </w:tr>
            <w:tr w14:paraId="4C8FA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gridSpan w:val="2"/>
                  <w:vMerge w:val="continue"/>
                  <w:noWrap w:val="0"/>
                  <w:vAlign w:val="center"/>
                </w:tcPr>
                <w:p w14:paraId="079D9F57">
                  <w:pPr>
                    <w:jc w:val="center"/>
                    <w:rPr>
                      <w:rFonts w:ascii="Times New Roman" w:hAnsi="Times New Roman"/>
                      <w:color w:val="auto"/>
                      <w:highlight w:val="none"/>
                    </w:rPr>
                  </w:pPr>
                </w:p>
              </w:tc>
              <w:tc>
                <w:tcPr>
                  <w:tcW w:w="698" w:type="pct"/>
                  <w:gridSpan w:val="2"/>
                  <w:vMerge w:val="continue"/>
                  <w:noWrap w:val="0"/>
                  <w:vAlign w:val="center"/>
                </w:tcPr>
                <w:p w14:paraId="21F8718E">
                  <w:pPr>
                    <w:jc w:val="center"/>
                    <w:rPr>
                      <w:rFonts w:ascii="Times New Roman" w:hAnsi="Times New Roman"/>
                      <w:color w:val="auto"/>
                      <w:highlight w:val="none"/>
                    </w:rPr>
                  </w:pPr>
                </w:p>
              </w:tc>
              <w:tc>
                <w:tcPr>
                  <w:tcW w:w="495" w:type="pct"/>
                  <w:noWrap w:val="0"/>
                  <w:vAlign w:val="center"/>
                </w:tcPr>
                <w:p w14:paraId="17CC3C59">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610" w:type="pct"/>
                  <w:noWrap w:val="0"/>
                  <w:vAlign w:val="center"/>
                </w:tcPr>
                <w:p w14:paraId="3A131CD1">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0.78</w:t>
                  </w:r>
                </w:p>
              </w:tc>
              <w:tc>
                <w:tcPr>
                  <w:tcW w:w="610" w:type="pct"/>
                  <w:noWrap w:val="0"/>
                  <w:vAlign w:val="center"/>
                </w:tcPr>
                <w:p w14:paraId="1CD01A43">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1.09</w:t>
                  </w:r>
                </w:p>
              </w:tc>
              <w:tc>
                <w:tcPr>
                  <w:tcW w:w="590" w:type="pct"/>
                  <w:noWrap w:val="0"/>
                  <w:vAlign w:val="center"/>
                </w:tcPr>
                <w:p w14:paraId="5AAF0953">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1.16</w:t>
                  </w:r>
                </w:p>
              </w:tc>
              <w:tc>
                <w:tcPr>
                  <w:tcW w:w="554" w:type="pct"/>
                  <w:noWrap w:val="0"/>
                  <w:vAlign w:val="center"/>
                </w:tcPr>
                <w:p w14:paraId="7467ECD0">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1.19</w:t>
                  </w:r>
                </w:p>
              </w:tc>
              <w:tc>
                <w:tcPr>
                  <w:tcW w:w="481" w:type="pct"/>
                  <w:gridSpan w:val="2"/>
                  <w:vMerge w:val="continue"/>
                  <w:noWrap w:val="0"/>
                  <w:vAlign w:val="center"/>
                </w:tcPr>
                <w:p w14:paraId="066D0392">
                  <w:pPr>
                    <w:snapToGrid w:val="0"/>
                    <w:jc w:val="center"/>
                    <w:rPr>
                      <w:rFonts w:ascii="Times New Roman" w:hAnsi="Times New Roman"/>
                      <w:color w:val="auto"/>
                      <w:highlight w:val="none"/>
                    </w:rPr>
                  </w:pPr>
                </w:p>
              </w:tc>
              <w:tc>
                <w:tcPr>
                  <w:tcW w:w="360" w:type="pct"/>
                  <w:gridSpan w:val="2"/>
                  <w:vMerge w:val="continue"/>
                  <w:noWrap w:val="0"/>
                  <w:vAlign w:val="center"/>
                </w:tcPr>
                <w:p w14:paraId="4A022076">
                  <w:pPr>
                    <w:snapToGrid w:val="0"/>
                    <w:jc w:val="center"/>
                    <w:rPr>
                      <w:rFonts w:ascii="Times New Roman" w:hAnsi="Times New Roman"/>
                      <w:color w:val="auto"/>
                      <w:highlight w:val="none"/>
                    </w:rPr>
                  </w:pPr>
                </w:p>
              </w:tc>
              <w:tc>
                <w:tcPr>
                  <w:tcW w:w="257" w:type="pct"/>
                  <w:gridSpan w:val="2"/>
                  <w:vMerge w:val="continue"/>
                  <w:noWrap w:val="0"/>
                  <w:vAlign w:val="center"/>
                </w:tcPr>
                <w:p w14:paraId="4B636880">
                  <w:pPr>
                    <w:snapToGrid w:val="0"/>
                    <w:jc w:val="center"/>
                    <w:rPr>
                      <w:rFonts w:ascii="Times New Roman" w:hAnsi="Times New Roman"/>
                      <w:color w:val="auto"/>
                      <w:highlight w:val="none"/>
                    </w:rPr>
                  </w:pPr>
                </w:p>
              </w:tc>
            </w:tr>
            <w:tr w14:paraId="50435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gridSpan w:val="2"/>
                  <w:vMerge w:val="continue"/>
                  <w:noWrap w:val="0"/>
                  <w:vAlign w:val="center"/>
                </w:tcPr>
                <w:p w14:paraId="7C77261E">
                  <w:pPr>
                    <w:jc w:val="center"/>
                    <w:rPr>
                      <w:rFonts w:ascii="Times New Roman" w:hAnsi="Times New Roman"/>
                      <w:color w:val="auto"/>
                      <w:highlight w:val="none"/>
                    </w:rPr>
                  </w:pPr>
                </w:p>
              </w:tc>
              <w:tc>
                <w:tcPr>
                  <w:tcW w:w="698" w:type="pct"/>
                  <w:gridSpan w:val="2"/>
                  <w:vMerge w:val="continue"/>
                  <w:noWrap w:val="0"/>
                  <w:vAlign w:val="center"/>
                </w:tcPr>
                <w:p w14:paraId="167513A2">
                  <w:pPr>
                    <w:jc w:val="center"/>
                    <w:rPr>
                      <w:rFonts w:ascii="Times New Roman" w:hAnsi="Times New Roman"/>
                      <w:color w:val="auto"/>
                      <w:highlight w:val="none"/>
                    </w:rPr>
                  </w:pPr>
                </w:p>
              </w:tc>
              <w:tc>
                <w:tcPr>
                  <w:tcW w:w="495" w:type="pct"/>
                  <w:noWrap w:val="0"/>
                  <w:vAlign w:val="center"/>
                </w:tcPr>
                <w:p w14:paraId="0AE34583">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610" w:type="pct"/>
                  <w:noWrap w:val="0"/>
                  <w:vAlign w:val="center"/>
                </w:tcPr>
                <w:p w14:paraId="71E465B3">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0.80</w:t>
                  </w:r>
                </w:p>
              </w:tc>
              <w:tc>
                <w:tcPr>
                  <w:tcW w:w="610" w:type="pct"/>
                  <w:noWrap w:val="0"/>
                  <w:vAlign w:val="center"/>
                </w:tcPr>
                <w:p w14:paraId="3D77B572">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1.07</w:t>
                  </w:r>
                </w:p>
              </w:tc>
              <w:tc>
                <w:tcPr>
                  <w:tcW w:w="590" w:type="pct"/>
                  <w:noWrap w:val="0"/>
                  <w:vAlign w:val="center"/>
                </w:tcPr>
                <w:p w14:paraId="2A0BBF72">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1.16</w:t>
                  </w:r>
                </w:p>
              </w:tc>
              <w:tc>
                <w:tcPr>
                  <w:tcW w:w="554" w:type="pct"/>
                  <w:noWrap w:val="0"/>
                  <w:vAlign w:val="center"/>
                </w:tcPr>
                <w:p w14:paraId="570CA0E1">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1.17</w:t>
                  </w:r>
                </w:p>
              </w:tc>
              <w:tc>
                <w:tcPr>
                  <w:tcW w:w="481" w:type="pct"/>
                  <w:gridSpan w:val="2"/>
                  <w:vMerge w:val="continue"/>
                  <w:noWrap w:val="0"/>
                  <w:vAlign w:val="center"/>
                </w:tcPr>
                <w:p w14:paraId="16426DC7">
                  <w:pPr>
                    <w:snapToGrid w:val="0"/>
                    <w:jc w:val="center"/>
                    <w:rPr>
                      <w:rFonts w:ascii="Times New Roman" w:hAnsi="Times New Roman"/>
                      <w:color w:val="auto"/>
                      <w:highlight w:val="none"/>
                    </w:rPr>
                  </w:pPr>
                </w:p>
              </w:tc>
              <w:tc>
                <w:tcPr>
                  <w:tcW w:w="360" w:type="pct"/>
                  <w:gridSpan w:val="2"/>
                  <w:vMerge w:val="continue"/>
                  <w:noWrap w:val="0"/>
                  <w:vAlign w:val="center"/>
                </w:tcPr>
                <w:p w14:paraId="25FA3716">
                  <w:pPr>
                    <w:snapToGrid w:val="0"/>
                    <w:jc w:val="center"/>
                    <w:rPr>
                      <w:rFonts w:ascii="Times New Roman" w:hAnsi="Times New Roman"/>
                      <w:color w:val="auto"/>
                      <w:highlight w:val="none"/>
                    </w:rPr>
                  </w:pPr>
                </w:p>
              </w:tc>
              <w:tc>
                <w:tcPr>
                  <w:tcW w:w="257" w:type="pct"/>
                  <w:gridSpan w:val="2"/>
                  <w:vMerge w:val="continue"/>
                  <w:noWrap w:val="0"/>
                  <w:vAlign w:val="center"/>
                </w:tcPr>
                <w:p w14:paraId="730B526F">
                  <w:pPr>
                    <w:snapToGrid w:val="0"/>
                    <w:jc w:val="center"/>
                    <w:rPr>
                      <w:rFonts w:ascii="Times New Roman" w:hAnsi="Times New Roman"/>
                      <w:color w:val="auto"/>
                      <w:highlight w:val="none"/>
                    </w:rPr>
                  </w:pPr>
                </w:p>
              </w:tc>
            </w:tr>
            <w:tr w14:paraId="4FD61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gridSpan w:val="2"/>
                  <w:vMerge w:val="continue"/>
                  <w:noWrap w:val="0"/>
                  <w:vAlign w:val="center"/>
                </w:tcPr>
                <w:p w14:paraId="3F1DB363">
                  <w:pPr>
                    <w:jc w:val="center"/>
                    <w:rPr>
                      <w:rFonts w:ascii="Times New Roman" w:hAnsi="Times New Roman"/>
                      <w:color w:val="auto"/>
                      <w:highlight w:val="none"/>
                    </w:rPr>
                  </w:pPr>
                </w:p>
              </w:tc>
              <w:tc>
                <w:tcPr>
                  <w:tcW w:w="698" w:type="pct"/>
                  <w:gridSpan w:val="2"/>
                  <w:vMerge w:val="restart"/>
                  <w:noWrap w:val="0"/>
                  <w:vAlign w:val="center"/>
                </w:tcPr>
                <w:p w14:paraId="18D213ED">
                  <w:pPr>
                    <w:jc w:val="center"/>
                    <w:rPr>
                      <w:rFonts w:ascii="Times New Roman" w:hAnsi="Times New Roman"/>
                      <w:color w:val="auto"/>
                      <w:kern w:val="0"/>
                      <w:szCs w:val="21"/>
                      <w:highlight w:val="none"/>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495" w:type="pct"/>
                  <w:noWrap w:val="0"/>
                  <w:vAlign w:val="center"/>
                </w:tcPr>
                <w:p w14:paraId="74A315CA">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610" w:type="pct"/>
                  <w:noWrap w:val="0"/>
                  <w:vAlign w:val="center"/>
                </w:tcPr>
                <w:p w14:paraId="6ABB5A96">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0.80</w:t>
                  </w:r>
                </w:p>
              </w:tc>
              <w:tc>
                <w:tcPr>
                  <w:tcW w:w="610" w:type="pct"/>
                  <w:noWrap w:val="0"/>
                  <w:vAlign w:val="center"/>
                </w:tcPr>
                <w:p w14:paraId="24471287">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1.18</w:t>
                  </w:r>
                </w:p>
              </w:tc>
              <w:tc>
                <w:tcPr>
                  <w:tcW w:w="590" w:type="pct"/>
                  <w:noWrap w:val="0"/>
                  <w:vAlign w:val="center"/>
                </w:tcPr>
                <w:p w14:paraId="3B5A0BD9">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1.13</w:t>
                  </w:r>
                </w:p>
              </w:tc>
              <w:tc>
                <w:tcPr>
                  <w:tcW w:w="554" w:type="pct"/>
                  <w:noWrap w:val="0"/>
                  <w:vAlign w:val="center"/>
                </w:tcPr>
                <w:p w14:paraId="738DF34F">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1.15</w:t>
                  </w:r>
                </w:p>
              </w:tc>
              <w:tc>
                <w:tcPr>
                  <w:tcW w:w="481" w:type="pct"/>
                  <w:gridSpan w:val="2"/>
                  <w:vMerge w:val="restart"/>
                  <w:noWrap w:val="0"/>
                  <w:vAlign w:val="center"/>
                </w:tcPr>
                <w:p w14:paraId="6D0B1FE0">
                  <w:pPr>
                    <w:snapToGrid w:val="0"/>
                    <w:jc w:val="center"/>
                    <w:rPr>
                      <w:rFonts w:hint="default" w:ascii="Times New Roman" w:hAnsi="Times New Roman" w:eastAsia="Calibri"/>
                      <w:color w:val="auto"/>
                      <w:highlight w:val="none"/>
                      <w:lang w:val="en-US" w:eastAsia="zh-CN"/>
                    </w:rPr>
                  </w:pPr>
                  <w:r>
                    <w:rPr>
                      <w:rFonts w:hint="eastAsia" w:ascii="Times New Roman" w:hAnsi="Times New Roman"/>
                      <w:color w:val="auto"/>
                      <w:highlight w:val="none"/>
                      <w:lang w:val="en-US" w:eastAsia="zh-CN"/>
                    </w:rPr>
                    <w:t>1.18</w:t>
                  </w:r>
                </w:p>
              </w:tc>
              <w:tc>
                <w:tcPr>
                  <w:tcW w:w="360" w:type="pct"/>
                  <w:gridSpan w:val="2"/>
                  <w:vMerge w:val="continue"/>
                  <w:noWrap w:val="0"/>
                  <w:vAlign w:val="center"/>
                </w:tcPr>
                <w:p w14:paraId="64E0EB5F">
                  <w:pPr>
                    <w:snapToGrid w:val="0"/>
                    <w:jc w:val="center"/>
                    <w:rPr>
                      <w:rFonts w:ascii="Times New Roman" w:hAnsi="Times New Roman"/>
                      <w:color w:val="auto"/>
                      <w:highlight w:val="none"/>
                    </w:rPr>
                  </w:pPr>
                </w:p>
              </w:tc>
              <w:tc>
                <w:tcPr>
                  <w:tcW w:w="257" w:type="pct"/>
                  <w:gridSpan w:val="2"/>
                  <w:vMerge w:val="continue"/>
                  <w:noWrap w:val="0"/>
                  <w:vAlign w:val="center"/>
                </w:tcPr>
                <w:p w14:paraId="2B169D21">
                  <w:pPr>
                    <w:snapToGrid w:val="0"/>
                    <w:jc w:val="center"/>
                    <w:rPr>
                      <w:rFonts w:ascii="Times New Roman" w:hAnsi="Times New Roman"/>
                      <w:color w:val="auto"/>
                      <w:highlight w:val="none"/>
                    </w:rPr>
                  </w:pPr>
                </w:p>
              </w:tc>
            </w:tr>
            <w:tr w14:paraId="17A98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gridSpan w:val="2"/>
                  <w:vMerge w:val="continue"/>
                  <w:noWrap w:val="0"/>
                  <w:vAlign w:val="center"/>
                </w:tcPr>
                <w:p w14:paraId="289DF2C2">
                  <w:pPr>
                    <w:jc w:val="center"/>
                    <w:rPr>
                      <w:rFonts w:ascii="Times New Roman" w:hAnsi="Times New Roman"/>
                      <w:color w:val="auto"/>
                      <w:highlight w:val="none"/>
                    </w:rPr>
                  </w:pPr>
                </w:p>
              </w:tc>
              <w:tc>
                <w:tcPr>
                  <w:tcW w:w="698" w:type="pct"/>
                  <w:gridSpan w:val="2"/>
                  <w:vMerge w:val="continue"/>
                  <w:noWrap w:val="0"/>
                  <w:vAlign w:val="center"/>
                </w:tcPr>
                <w:p w14:paraId="2D1ED4F1">
                  <w:pPr>
                    <w:jc w:val="center"/>
                    <w:rPr>
                      <w:rFonts w:ascii="Times New Roman" w:hAnsi="Times New Roman"/>
                      <w:color w:val="auto"/>
                      <w:highlight w:val="none"/>
                    </w:rPr>
                  </w:pPr>
                </w:p>
              </w:tc>
              <w:tc>
                <w:tcPr>
                  <w:tcW w:w="495" w:type="pct"/>
                  <w:noWrap w:val="0"/>
                  <w:vAlign w:val="center"/>
                </w:tcPr>
                <w:p w14:paraId="5C533301">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610" w:type="pct"/>
                  <w:noWrap w:val="0"/>
                  <w:vAlign w:val="center"/>
                </w:tcPr>
                <w:p w14:paraId="6673A85E">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0.82</w:t>
                  </w:r>
                </w:p>
              </w:tc>
              <w:tc>
                <w:tcPr>
                  <w:tcW w:w="610" w:type="pct"/>
                  <w:noWrap w:val="0"/>
                  <w:vAlign w:val="center"/>
                </w:tcPr>
                <w:p w14:paraId="77D98469">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1.15</w:t>
                  </w:r>
                </w:p>
              </w:tc>
              <w:tc>
                <w:tcPr>
                  <w:tcW w:w="590" w:type="pct"/>
                  <w:noWrap w:val="0"/>
                  <w:vAlign w:val="center"/>
                </w:tcPr>
                <w:p w14:paraId="7B475B1B">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1.10</w:t>
                  </w:r>
                </w:p>
              </w:tc>
              <w:tc>
                <w:tcPr>
                  <w:tcW w:w="554" w:type="pct"/>
                  <w:noWrap w:val="0"/>
                  <w:vAlign w:val="center"/>
                </w:tcPr>
                <w:p w14:paraId="23E58BE7">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1.18</w:t>
                  </w:r>
                </w:p>
              </w:tc>
              <w:tc>
                <w:tcPr>
                  <w:tcW w:w="481" w:type="pct"/>
                  <w:gridSpan w:val="2"/>
                  <w:vMerge w:val="continue"/>
                  <w:noWrap w:val="0"/>
                  <w:vAlign w:val="center"/>
                </w:tcPr>
                <w:p w14:paraId="7DE97F06">
                  <w:pPr>
                    <w:snapToGrid w:val="0"/>
                    <w:jc w:val="center"/>
                    <w:rPr>
                      <w:rFonts w:ascii="Times New Roman" w:hAnsi="Times New Roman"/>
                      <w:color w:val="auto"/>
                      <w:highlight w:val="none"/>
                    </w:rPr>
                  </w:pPr>
                </w:p>
              </w:tc>
              <w:tc>
                <w:tcPr>
                  <w:tcW w:w="360" w:type="pct"/>
                  <w:gridSpan w:val="2"/>
                  <w:vMerge w:val="continue"/>
                  <w:noWrap w:val="0"/>
                  <w:vAlign w:val="center"/>
                </w:tcPr>
                <w:p w14:paraId="6378CC35">
                  <w:pPr>
                    <w:snapToGrid w:val="0"/>
                    <w:jc w:val="center"/>
                    <w:rPr>
                      <w:rFonts w:ascii="Times New Roman" w:hAnsi="Times New Roman"/>
                      <w:color w:val="auto"/>
                      <w:highlight w:val="none"/>
                    </w:rPr>
                  </w:pPr>
                </w:p>
              </w:tc>
              <w:tc>
                <w:tcPr>
                  <w:tcW w:w="257" w:type="pct"/>
                  <w:gridSpan w:val="2"/>
                  <w:vMerge w:val="continue"/>
                  <w:noWrap w:val="0"/>
                  <w:vAlign w:val="center"/>
                </w:tcPr>
                <w:p w14:paraId="4781F9E5">
                  <w:pPr>
                    <w:snapToGrid w:val="0"/>
                    <w:jc w:val="center"/>
                    <w:rPr>
                      <w:rFonts w:ascii="Times New Roman" w:hAnsi="Times New Roman"/>
                      <w:color w:val="auto"/>
                      <w:highlight w:val="none"/>
                    </w:rPr>
                  </w:pPr>
                </w:p>
              </w:tc>
            </w:tr>
            <w:tr w14:paraId="369EB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gridSpan w:val="2"/>
                  <w:vMerge w:val="continue"/>
                  <w:noWrap w:val="0"/>
                  <w:vAlign w:val="center"/>
                </w:tcPr>
                <w:p w14:paraId="5AB2D9FF">
                  <w:pPr>
                    <w:jc w:val="center"/>
                    <w:rPr>
                      <w:rFonts w:ascii="Times New Roman" w:hAnsi="Times New Roman"/>
                      <w:color w:val="auto"/>
                      <w:highlight w:val="none"/>
                    </w:rPr>
                  </w:pPr>
                </w:p>
              </w:tc>
              <w:tc>
                <w:tcPr>
                  <w:tcW w:w="698" w:type="pct"/>
                  <w:gridSpan w:val="2"/>
                  <w:vMerge w:val="continue"/>
                  <w:noWrap w:val="0"/>
                  <w:vAlign w:val="center"/>
                </w:tcPr>
                <w:p w14:paraId="32E54DE5">
                  <w:pPr>
                    <w:jc w:val="center"/>
                    <w:rPr>
                      <w:rFonts w:ascii="Times New Roman" w:hAnsi="Times New Roman"/>
                      <w:color w:val="auto"/>
                      <w:highlight w:val="none"/>
                    </w:rPr>
                  </w:pPr>
                </w:p>
              </w:tc>
              <w:tc>
                <w:tcPr>
                  <w:tcW w:w="495" w:type="pct"/>
                  <w:noWrap w:val="0"/>
                  <w:vAlign w:val="center"/>
                </w:tcPr>
                <w:p w14:paraId="09257F4D">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610" w:type="pct"/>
                  <w:noWrap w:val="0"/>
                  <w:vAlign w:val="center"/>
                </w:tcPr>
                <w:p w14:paraId="479070EC">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0.86</w:t>
                  </w:r>
                </w:p>
              </w:tc>
              <w:tc>
                <w:tcPr>
                  <w:tcW w:w="610" w:type="pct"/>
                  <w:noWrap w:val="0"/>
                  <w:vAlign w:val="center"/>
                </w:tcPr>
                <w:p w14:paraId="6C2BD3B0">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1.07</w:t>
                  </w:r>
                </w:p>
              </w:tc>
              <w:tc>
                <w:tcPr>
                  <w:tcW w:w="590" w:type="pct"/>
                  <w:noWrap w:val="0"/>
                  <w:vAlign w:val="center"/>
                </w:tcPr>
                <w:p w14:paraId="3B4FBC0A">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1.14</w:t>
                  </w:r>
                </w:p>
              </w:tc>
              <w:tc>
                <w:tcPr>
                  <w:tcW w:w="554" w:type="pct"/>
                  <w:noWrap w:val="0"/>
                  <w:vAlign w:val="center"/>
                </w:tcPr>
                <w:p w14:paraId="16924899">
                  <w:pPr>
                    <w:jc w:val="center"/>
                    <w:rPr>
                      <w:rFonts w:ascii="Times New Roman" w:hAnsi="Times New Roman"/>
                      <w:color w:val="auto"/>
                      <w:highlight w:val="none"/>
                    </w:rPr>
                  </w:pPr>
                  <w:r>
                    <w:rPr>
                      <w:rFonts w:hint="eastAsia" w:ascii="Times New Roman" w:hAnsi="Times New Roman" w:eastAsia="宋体" w:cs="Times New Roman"/>
                      <w:color w:val="auto"/>
                      <w:kern w:val="2"/>
                      <w:sz w:val="21"/>
                      <w:szCs w:val="21"/>
                      <w:highlight w:val="none"/>
                      <w:lang w:val="en-US" w:eastAsia="zh-CN" w:bidi="ar-SA"/>
                    </w:rPr>
                    <w:t>1.16</w:t>
                  </w:r>
                </w:p>
              </w:tc>
              <w:tc>
                <w:tcPr>
                  <w:tcW w:w="481" w:type="pct"/>
                  <w:gridSpan w:val="2"/>
                  <w:vMerge w:val="continue"/>
                  <w:noWrap w:val="0"/>
                  <w:vAlign w:val="center"/>
                </w:tcPr>
                <w:p w14:paraId="258585D1">
                  <w:pPr>
                    <w:snapToGrid w:val="0"/>
                    <w:jc w:val="center"/>
                    <w:rPr>
                      <w:rFonts w:ascii="Times New Roman" w:hAnsi="Times New Roman"/>
                      <w:color w:val="auto"/>
                      <w:highlight w:val="none"/>
                    </w:rPr>
                  </w:pPr>
                </w:p>
              </w:tc>
              <w:tc>
                <w:tcPr>
                  <w:tcW w:w="360" w:type="pct"/>
                  <w:gridSpan w:val="2"/>
                  <w:vMerge w:val="continue"/>
                  <w:noWrap w:val="0"/>
                  <w:vAlign w:val="center"/>
                </w:tcPr>
                <w:p w14:paraId="74B6C754">
                  <w:pPr>
                    <w:snapToGrid w:val="0"/>
                    <w:jc w:val="center"/>
                    <w:rPr>
                      <w:rFonts w:ascii="Times New Roman" w:hAnsi="Times New Roman"/>
                      <w:color w:val="auto"/>
                      <w:highlight w:val="none"/>
                    </w:rPr>
                  </w:pPr>
                </w:p>
              </w:tc>
              <w:tc>
                <w:tcPr>
                  <w:tcW w:w="257" w:type="pct"/>
                  <w:gridSpan w:val="2"/>
                  <w:vMerge w:val="continue"/>
                  <w:noWrap w:val="0"/>
                  <w:vAlign w:val="center"/>
                </w:tcPr>
                <w:p w14:paraId="338F66C8">
                  <w:pPr>
                    <w:snapToGrid w:val="0"/>
                    <w:jc w:val="center"/>
                    <w:rPr>
                      <w:rFonts w:ascii="Times New Roman" w:hAnsi="Times New Roman"/>
                      <w:color w:val="auto"/>
                      <w:highlight w:val="none"/>
                    </w:rPr>
                  </w:pPr>
                </w:p>
              </w:tc>
            </w:tr>
            <w:tr w14:paraId="7500E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restart"/>
                  <w:noWrap w:val="0"/>
                  <w:vAlign w:val="center"/>
                </w:tcPr>
                <w:p w14:paraId="10AF151A">
                  <w:pPr>
                    <w:jc w:val="center"/>
                    <w:rPr>
                      <w:rFonts w:hint="eastAsia" w:ascii="Times New Roman" w:hAnsi="Times New Roman" w:eastAsiaTheme="minorEastAsia"/>
                      <w:color w:val="auto"/>
                      <w:kern w:val="0"/>
                      <w:szCs w:val="21"/>
                      <w:highlight w:val="none"/>
                      <w:lang w:eastAsia="zh-CN"/>
                    </w:rPr>
                  </w:pPr>
                  <w:r>
                    <w:rPr>
                      <w:rFonts w:hint="eastAsia" w:ascii="Times New Roman" w:hAnsi="Times New Roman"/>
                      <w:color w:val="auto"/>
                      <w:kern w:val="0"/>
                      <w:szCs w:val="21"/>
                      <w:highlight w:val="none"/>
                      <w:lang w:eastAsia="zh-CN"/>
                    </w:rPr>
                    <w:t>厂界</w:t>
                  </w:r>
                  <w:r>
                    <w:rPr>
                      <w:rFonts w:hint="eastAsia" w:ascii="Times New Roman" w:hAnsi="Times New Roman"/>
                      <w:color w:val="auto"/>
                      <w:kern w:val="0"/>
                      <w:szCs w:val="21"/>
                      <w:highlight w:val="none"/>
                      <w:lang w:val="en-US" w:eastAsia="zh-CN"/>
                    </w:rPr>
                    <w:t>甲醇</w:t>
                  </w:r>
                </w:p>
              </w:tc>
              <w:tc>
                <w:tcPr>
                  <w:tcW w:w="698" w:type="pct"/>
                  <w:gridSpan w:val="2"/>
                  <w:vMerge w:val="restart"/>
                  <w:noWrap w:val="0"/>
                  <w:vAlign w:val="center"/>
                </w:tcPr>
                <w:p w14:paraId="7FAC456F">
                  <w:pPr>
                    <w:jc w:val="center"/>
                    <w:rPr>
                      <w:rFonts w:ascii="Times New Roman" w:hAnsi="Times New Roman"/>
                      <w:color w:val="auto"/>
                      <w:kern w:val="0"/>
                      <w:szCs w:val="21"/>
                      <w:highlight w:val="none"/>
                    </w:rPr>
                  </w:pPr>
                  <w:r>
                    <w:rPr>
                      <w:rFonts w:hint="eastAsia" w:ascii="Times New Roman" w:hAnsi="Times New Roman" w:cs="Times New Roman"/>
                      <w:color w:val="auto"/>
                      <w:szCs w:val="21"/>
                      <w:highlight w:val="none"/>
                      <w:lang w:val="en-US" w:eastAsia="zh-CN"/>
                    </w:rPr>
                    <w:t>2024.12.4</w:t>
                  </w:r>
                </w:p>
              </w:tc>
              <w:tc>
                <w:tcPr>
                  <w:tcW w:w="495" w:type="pct"/>
                  <w:gridSpan w:val="2"/>
                  <w:noWrap w:val="0"/>
                  <w:vAlign w:val="center"/>
                </w:tcPr>
                <w:p w14:paraId="035DD642">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1013" w:type="dxa"/>
                  <w:noWrap w:val="0"/>
                  <w:vAlign w:val="center"/>
                </w:tcPr>
                <w:p w14:paraId="04DCECA8">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1013" w:type="dxa"/>
                  <w:noWrap w:val="0"/>
                  <w:vAlign w:val="center"/>
                </w:tcPr>
                <w:p w14:paraId="0C549955">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80" w:type="dxa"/>
                  <w:noWrap w:val="0"/>
                  <w:vAlign w:val="center"/>
                </w:tcPr>
                <w:p w14:paraId="77D15397">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20" w:type="dxa"/>
                  <w:noWrap w:val="0"/>
                  <w:vAlign w:val="center"/>
                </w:tcPr>
                <w:p w14:paraId="5BBBD127">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788" w:type="dxa"/>
                  <w:vMerge w:val="restart"/>
                  <w:noWrap w:val="0"/>
                  <w:vAlign w:val="center"/>
                </w:tcPr>
                <w:p w14:paraId="615C6C70">
                  <w:pPr>
                    <w:jc w:val="center"/>
                    <w:rPr>
                      <w:rFonts w:hint="default" w:ascii="Times New Roman" w:hAnsi="Times New Roman" w:eastAsia="Calibri"/>
                      <w:color w:val="auto"/>
                      <w:highlight w:val="none"/>
                      <w:lang w:val="en-US" w:eastAsia="zh-CN"/>
                    </w:rPr>
                  </w:pPr>
                  <w:r>
                    <w:rPr>
                      <w:rFonts w:hint="eastAsia" w:ascii="Times New Roman" w:hAnsi="Times New Roman" w:cs="Times New Roman"/>
                      <w:color w:val="auto"/>
                      <w:szCs w:val="21"/>
                      <w:highlight w:val="none"/>
                      <w:lang w:val="en-US" w:eastAsia="zh-CN"/>
                    </w:rPr>
                    <w:t>ND</w:t>
                  </w:r>
                </w:p>
              </w:tc>
              <w:tc>
                <w:tcPr>
                  <w:tcW w:w="360" w:type="pct"/>
                  <w:gridSpan w:val="2"/>
                  <w:vMerge w:val="restart"/>
                  <w:noWrap w:val="0"/>
                  <w:vAlign w:val="center"/>
                </w:tcPr>
                <w:p w14:paraId="1D6704F4">
                  <w:pPr>
                    <w:snapToGrid w:val="0"/>
                    <w:jc w:val="center"/>
                    <w:rPr>
                      <w:rFonts w:hint="eastAsia" w:ascii="Times New Roman" w:hAnsi="Times New Roman" w:eastAsiaTheme="minorEastAsia"/>
                      <w:color w:val="auto"/>
                      <w:highlight w:val="none"/>
                      <w:lang w:eastAsia="zh-CN"/>
                    </w:rPr>
                  </w:pPr>
                  <w:r>
                    <w:rPr>
                      <w:rFonts w:hint="eastAsia" w:ascii="Times New Roman" w:hAnsi="Times New Roman"/>
                      <w:color w:val="auto"/>
                      <w:highlight w:val="none"/>
                      <w:lang w:val="en-US" w:eastAsia="zh-CN"/>
                    </w:rPr>
                    <w:t>1</w:t>
                  </w:r>
                </w:p>
              </w:tc>
              <w:tc>
                <w:tcPr>
                  <w:tcW w:w="257" w:type="pct"/>
                  <w:gridSpan w:val="2"/>
                  <w:vMerge w:val="restart"/>
                  <w:noWrap w:val="0"/>
                  <w:vAlign w:val="center"/>
                </w:tcPr>
                <w:p w14:paraId="715E14DA">
                  <w:pPr>
                    <w:snapToGrid w:val="0"/>
                    <w:jc w:val="center"/>
                    <w:rPr>
                      <w:rFonts w:ascii="Times New Roman" w:hAnsi="Times New Roman"/>
                      <w:color w:val="auto"/>
                      <w:highlight w:val="none"/>
                    </w:rPr>
                  </w:pPr>
                  <w:r>
                    <w:rPr>
                      <w:rFonts w:ascii="Times New Roman" w:hAnsi="Times New Roman"/>
                      <w:color w:val="auto"/>
                      <w:highlight w:val="none"/>
                    </w:rPr>
                    <w:t>达标</w:t>
                  </w:r>
                </w:p>
              </w:tc>
            </w:tr>
            <w:tr w14:paraId="5FEF1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7AB09119">
                  <w:pPr>
                    <w:jc w:val="center"/>
                    <w:rPr>
                      <w:rFonts w:ascii="Times New Roman" w:hAnsi="Times New Roman"/>
                      <w:color w:val="auto"/>
                      <w:highlight w:val="none"/>
                    </w:rPr>
                  </w:pPr>
                </w:p>
              </w:tc>
              <w:tc>
                <w:tcPr>
                  <w:tcW w:w="698" w:type="pct"/>
                  <w:gridSpan w:val="2"/>
                  <w:vMerge w:val="continue"/>
                  <w:noWrap w:val="0"/>
                  <w:vAlign w:val="center"/>
                </w:tcPr>
                <w:p w14:paraId="414EC904">
                  <w:pPr>
                    <w:jc w:val="center"/>
                    <w:rPr>
                      <w:rFonts w:ascii="Times New Roman" w:hAnsi="Times New Roman"/>
                      <w:color w:val="auto"/>
                      <w:highlight w:val="none"/>
                    </w:rPr>
                  </w:pPr>
                </w:p>
              </w:tc>
              <w:tc>
                <w:tcPr>
                  <w:tcW w:w="495" w:type="pct"/>
                  <w:gridSpan w:val="2"/>
                  <w:noWrap w:val="0"/>
                  <w:vAlign w:val="center"/>
                </w:tcPr>
                <w:p w14:paraId="0B82493D">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1013" w:type="dxa"/>
                  <w:noWrap w:val="0"/>
                  <w:vAlign w:val="center"/>
                </w:tcPr>
                <w:p w14:paraId="33AD00EA">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1013" w:type="dxa"/>
                  <w:noWrap w:val="0"/>
                  <w:vAlign w:val="center"/>
                </w:tcPr>
                <w:p w14:paraId="3431AA3E">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80" w:type="dxa"/>
                  <w:noWrap w:val="0"/>
                  <w:vAlign w:val="center"/>
                </w:tcPr>
                <w:p w14:paraId="64FD31AD">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20" w:type="dxa"/>
                  <w:noWrap w:val="0"/>
                  <w:vAlign w:val="center"/>
                </w:tcPr>
                <w:p w14:paraId="49C2DB62">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481" w:type="pct"/>
                  <w:vMerge w:val="continue"/>
                  <w:noWrap w:val="0"/>
                  <w:vAlign w:val="center"/>
                </w:tcPr>
                <w:p w14:paraId="5262D1AE">
                  <w:pPr>
                    <w:snapToGrid w:val="0"/>
                    <w:jc w:val="center"/>
                    <w:rPr>
                      <w:rFonts w:ascii="Times New Roman" w:hAnsi="Times New Roman"/>
                      <w:color w:val="auto"/>
                      <w:highlight w:val="none"/>
                    </w:rPr>
                  </w:pPr>
                </w:p>
              </w:tc>
              <w:tc>
                <w:tcPr>
                  <w:tcW w:w="360" w:type="pct"/>
                  <w:gridSpan w:val="2"/>
                  <w:vMerge w:val="continue"/>
                  <w:noWrap w:val="0"/>
                  <w:vAlign w:val="center"/>
                </w:tcPr>
                <w:p w14:paraId="0E9CC5A0">
                  <w:pPr>
                    <w:snapToGrid w:val="0"/>
                    <w:jc w:val="center"/>
                    <w:rPr>
                      <w:rFonts w:ascii="Times New Roman" w:hAnsi="Times New Roman"/>
                      <w:color w:val="auto"/>
                      <w:highlight w:val="none"/>
                    </w:rPr>
                  </w:pPr>
                </w:p>
              </w:tc>
              <w:tc>
                <w:tcPr>
                  <w:tcW w:w="257" w:type="pct"/>
                  <w:gridSpan w:val="2"/>
                  <w:vMerge w:val="continue"/>
                  <w:noWrap w:val="0"/>
                  <w:vAlign w:val="center"/>
                </w:tcPr>
                <w:p w14:paraId="3E1B6FA1">
                  <w:pPr>
                    <w:snapToGrid w:val="0"/>
                    <w:jc w:val="center"/>
                    <w:rPr>
                      <w:rFonts w:ascii="Times New Roman" w:hAnsi="Times New Roman"/>
                      <w:color w:val="auto"/>
                      <w:highlight w:val="none"/>
                    </w:rPr>
                  </w:pPr>
                </w:p>
              </w:tc>
            </w:tr>
            <w:tr w14:paraId="3E34F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19A3BBA8">
                  <w:pPr>
                    <w:jc w:val="center"/>
                    <w:rPr>
                      <w:rFonts w:ascii="Times New Roman" w:hAnsi="Times New Roman"/>
                      <w:color w:val="auto"/>
                      <w:highlight w:val="none"/>
                    </w:rPr>
                  </w:pPr>
                </w:p>
              </w:tc>
              <w:tc>
                <w:tcPr>
                  <w:tcW w:w="698" w:type="pct"/>
                  <w:gridSpan w:val="2"/>
                  <w:vMerge w:val="continue"/>
                  <w:noWrap w:val="0"/>
                  <w:vAlign w:val="center"/>
                </w:tcPr>
                <w:p w14:paraId="7D0EC3ED">
                  <w:pPr>
                    <w:jc w:val="center"/>
                    <w:rPr>
                      <w:rFonts w:ascii="Times New Roman" w:hAnsi="Times New Roman"/>
                      <w:color w:val="auto"/>
                      <w:highlight w:val="none"/>
                    </w:rPr>
                  </w:pPr>
                </w:p>
              </w:tc>
              <w:tc>
                <w:tcPr>
                  <w:tcW w:w="495" w:type="pct"/>
                  <w:gridSpan w:val="2"/>
                  <w:noWrap w:val="0"/>
                  <w:vAlign w:val="center"/>
                </w:tcPr>
                <w:p w14:paraId="4DFFDFC7">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1013" w:type="dxa"/>
                  <w:noWrap w:val="0"/>
                  <w:vAlign w:val="center"/>
                </w:tcPr>
                <w:p w14:paraId="65CEED8E">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1013" w:type="dxa"/>
                  <w:noWrap w:val="0"/>
                  <w:vAlign w:val="center"/>
                </w:tcPr>
                <w:p w14:paraId="0C897238">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80" w:type="dxa"/>
                  <w:noWrap w:val="0"/>
                  <w:vAlign w:val="center"/>
                </w:tcPr>
                <w:p w14:paraId="72929869">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20" w:type="dxa"/>
                  <w:noWrap w:val="0"/>
                  <w:vAlign w:val="center"/>
                </w:tcPr>
                <w:p w14:paraId="5D14DBBD">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481" w:type="pct"/>
                  <w:vMerge w:val="continue"/>
                  <w:noWrap w:val="0"/>
                  <w:vAlign w:val="center"/>
                </w:tcPr>
                <w:p w14:paraId="1987EDEF">
                  <w:pPr>
                    <w:snapToGrid w:val="0"/>
                    <w:jc w:val="center"/>
                    <w:rPr>
                      <w:rFonts w:ascii="Times New Roman" w:hAnsi="Times New Roman"/>
                      <w:color w:val="auto"/>
                      <w:highlight w:val="none"/>
                    </w:rPr>
                  </w:pPr>
                </w:p>
              </w:tc>
              <w:tc>
                <w:tcPr>
                  <w:tcW w:w="360" w:type="pct"/>
                  <w:gridSpan w:val="2"/>
                  <w:vMerge w:val="continue"/>
                  <w:noWrap w:val="0"/>
                  <w:vAlign w:val="center"/>
                </w:tcPr>
                <w:p w14:paraId="5623B23A">
                  <w:pPr>
                    <w:snapToGrid w:val="0"/>
                    <w:jc w:val="center"/>
                    <w:rPr>
                      <w:rFonts w:ascii="Times New Roman" w:hAnsi="Times New Roman"/>
                      <w:color w:val="auto"/>
                      <w:highlight w:val="none"/>
                    </w:rPr>
                  </w:pPr>
                </w:p>
              </w:tc>
              <w:tc>
                <w:tcPr>
                  <w:tcW w:w="257" w:type="pct"/>
                  <w:gridSpan w:val="2"/>
                  <w:vMerge w:val="continue"/>
                  <w:noWrap w:val="0"/>
                  <w:vAlign w:val="center"/>
                </w:tcPr>
                <w:p w14:paraId="00120A89">
                  <w:pPr>
                    <w:snapToGrid w:val="0"/>
                    <w:jc w:val="center"/>
                    <w:rPr>
                      <w:rFonts w:ascii="Times New Roman" w:hAnsi="Times New Roman"/>
                      <w:color w:val="auto"/>
                      <w:highlight w:val="none"/>
                    </w:rPr>
                  </w:pPr>
                </w:p>
              </w:tc>
            </w:tr>
            <w:tr w14:paraId="10B76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63354DEB">
                  <w:pPr>
                    <w:jc w:val="center"/>
                    <w:rPr>
                      <w:rFonts w:ascii="Times New Roman" w:hAnsi="Times New Roman"/>
                      <w:color w:val="auto"/>
                      <w:highlight w:val="none"/>
                    </w:rPr>
                  </w:pPr>
                </w:p>
              </w:tc>
              <w:tc>
                <w:tcPr>
                  <w:tcW w:w="698" w:type="pct"/>
                  <w:gridSpan w:val="2"/>
                  <w:vMerge w:val="restart"/>
                  <w:noWrap w:val="0"/>
                  <w:vAlign w:val="center"/>
                </w:tcPr>
                <w:p w14:paraId="5F527265">
                  <w:pPr>
                    <w:jc w:val="center"/>
                    <w:rPr>
                      <w:rFonts w:ascii="Times New Roman" w:hAnsi="Times New Roman"/>
                      <w:color w:val="auto"/>
                      <w:kern w:val="0"/>
                      <w:szCs w:val="21"/>
                      <w:highlight w:val="none"/>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495" w:type="pct"/>
                  <w:gridSpan w:val="2"/>
                  <w:noWrap w:val="0"/>
                  <w:vAlign w:val="center"/>
                </w:tcPr>
                <w:p w14:paraId="529ACC4C">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1013" w:type="dxa"/>
                  <w:noWrap w:val="0"/>
                  <w:vAlign w:val="center"/>
                </w:tcPr>
                <w:p w14:paraId="10300C1D">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1013" w:type="dxa"/>
                  <w:noWrap w:val="0"/>
                  <w:vAlign w:val="center"/>
                </w:tcPr>
                <w:p w14:paraId="1759F845">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80" w:type="dxa"/>
                  <w:noWrap w:val="0"/>
                  <w:vAlign w:val="center"/>
                </w:tcPr>
                <w:p w14:paraId="46D09A50">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20" w:type="dxa"/>
                  <w:noWrap w:val="0"/>
                  <w:vAlign w:val="center"/>
                </w:tcPr>
                <w:p w14:paraId="405657DD">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788" w:type="dxa"/>
                  <w:vMerge w:val="restart"/>
                  <w:noWrap w:val="0"/>
                  <w:vAlign w:val="center"/>
                </w:tcPr>
                <w:p w14:paraId="5E68B5A5">
                  <w:pPr>
                    <w:jc w:val="center"/>
                    <w:rPr>
                      <w:rFonts w:hint="default" w:ascii="Times New Roman" w:hAnsi="Times New Roman" w:eastAsia="Calibri"/>
                      <w:color w:val="auto"/>
                      <w:highlight w:val="none"/>
                      <w:lang w:val="en-US" w:eastAsia="zh-CN"/>
                    </w:rPr>
                  </w:pPr>
                  <w:r>
                    <w:rPr>
                      <w:rFonts w:hint="eastAsia" w:ascii="Times New Roman" w:hAnsi="Times New Roman" w:cs="Times New Roman"/>
                      <w:color w:val="auto"/>
                      <w:szCs w:val="21"/>
                      <w:highlight w:val="none"/>
                      <w:lang w:val="en-US" w:eastAsia="zh-CN"/>
                    </w:rPr>
                    <w:t>ND</w:t>
                  </w:r>
                </w:p>
              </w:tc>
              <w:tc>
                <w:tcPr>
                  <w:tcW w:w="360" w:type="pct"/>
                  <w:gridSpan w:val="2"/>
                  <w:vMerge w:val="continue"/>
                  <w:noWrap w:val="0"/>
                  <w:vAlign w:val="center"/>
                </w:tcPr>
                <w:p w14:paraId="7A670118">
                  <w:pPr>
                    <w:snapToGrid w:val="0"/>
                    <w:jc w:val="center"/>
                    <w:rPr>
                      <w:rFonts w:ascii="Times New Roman" w:hAnsi="Times New Roman"/>
                      <w:color w:val="auto"/>
                      <w:highlight w:val="none"/>
                    </w:rPr>
                  </w:pPr>
                </w:p>
              </w:tc>
              <w:tc>
                <w:tcPr>
                  <w:tcW w:w="257" w:type="pct"/>
                  <w:gridSpan w:val="2"/>
                  <w:vMerge w:val="continue"/>
                  <w:noWrap w:val="0"/>
                  <w:vAlign w:val="center"/>
                </w:tcPr>
                <w:p w14:paraId="43213791">
                  <w:pPr>
                    <w:snapToGrid w:val="0"/>
                    <w:jc w:val="center"/>
                    <w:rPr>
                      <w:rFonts w:ascii="Times New Roman" w:hAnsi="Times New Roman"/>
                      <w:color w:val="auto"/>
                      <w:highlight w:val="none"/>
                    </w:rPr>
                  </w:pPr>
                </w:p>
              </w:tc>
            </w:tr>
            <w:tr w14:paraId="4993E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7D088A60">
                  <w:pPr>
                    <w:jc w:val="center"/>
                    <w:rPr>
                      <w:rFonts w:ascii="Times New Roman" w:hAnsi="Times New Roman"/>
                      <w:color w:val="auto"/>
                      <w:highlight w:val="none"/>
                    </w:rPr>
                  </w:pPr>
                </w:p>
              </w:tc>
              <w:tc>
                <w:tcPr>
                  <w:tcW w:w="698" w:type="pct"/>
                  <w:gridSpan w:val="2"/>
                  <w:vMerge w:val="continue"/>
                  <w:noWrap w:val="0"/>
                  <w:vAlign w:val="center"/>
                </w:tcPr>
                <w:p w14:paraId="34B11BE7">
                  <w:pPr>
                    <w:jc w:val="center"/>
                    <w:rPr>
                      <w:rFonts w:ascii="Times New Roman" w:hAnsi="Times New Roman"/>
                      <w:color w:val="auto"/>
                      <w:highlight w:val="none"/>
                    </w:rPr>
                  </w:pPr>
                </w:p>
              </w:tc>
              <w:tc>
                <w:tcPr>
                  <w:tcW w:w="495" w:type="pct"/>
                  <w:gridSpan w:val="2"/>
                  <w:noWrap w:val="0"/>
                  <w:vAlign w:val="center"/>
                </w:tcPr>
                <w:p w14:paraId="60391A44">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1013" w:type="dxa"/>
                  <w:noWrap w:val="0"/>
                  <w:vAlign w:val="center"/>
                </w:tcPr>
                <w:p w14:paraId="3C56E9DE">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1013" w:type="dxa"/>
                  <w:noWrap w:val="0"/>
                  <w:vAlign w:val="center"/>
                </w:tcPr>
                <w:p w14:paraId="0B4CDF61">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80" w:type="dxa"/>
                  <w:noWrap w:val="0"/>
                  <w:vAlign w:val="center"/>
                </w:tcPr>
                <w:p w14:paraId="53796E7A">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20" w:type="dxa"/>
                  <w:noWrap w:val="0"/>
                  <w:vAlign w:val="center"/>
                </w:tcPr>
                <w:p w14:paraId="7FF4FBEF">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481" w:type="pct"/>
                  <w:vMerge w:val="continue"/>
                  <w:noWrap w:val="0"/>
                  <w:vAlign w:val="center"/>
                </w:tcPr>
                <w:p w14:paraId="7E974C32">
                  <w:pPr>
                    <w:snapToGrid w:val="0"/>
                    <w:jc w:val="center"/>
                    <w:rPr>
                      <w:rFonts w:ascii="Times New Roman" w:hAnsi="Times New Roman"/>
                      <w:color w:val="auto"/>
                      <w:highlight w:val="none"/>
                    </w:rPr>
                  </w:pPr>
                </w:p>
              </w:tc>
              <w:tc>
                <w:tcPr>
                  <w:tcW w:w="360" w:type="pct"/>
                  <w:gridSpan w:val="2"/>
                  <w:vMerge w:val="continue"/>
                  <w:noWrap w:val="0"/>
                  <w:vAlign w:val="center"/>
                </w:tcPr>
                <w:p w14:paraId="3CE56B41">
                  <w:pPr>
                    <w:snapToGrid w:val="0"/>
                    <w:jc w:val="center"/>
                    <w:rPr>
                      <w:rFonts w:ascii="Times New Roman" w:hAnsi="Times New Roman"/>
                      <w:color w:val="auto"/>
                      <w:highlight w:val="none"/>
                    </w:rPr>
                  </w:pPr>
                </w:p>
              </w:tc>
              <w:tc>
                <w:tcPr>
                  <w:tcW w:w="257" w:type="pct"/>
                  <w:gridSpan w:val="2"/>
                  <w:vMerge w:val="continue"/>
                  <w:noWrap w:val="0"/>
                  <w:vAlign w:val="center"/>
                </w:tcPr>
                <w:p w14:paraId="67753FAB">
                  <w:pPr>
                    <w:snapToGrid w:val="0"/>
                    <w:jc w:val="center"/>
                    <w:rPr>
                      <w:rFonts w:ascii="Times New Roman" w:hAnsi="Times New Roman"/>
                      <w:color w:val="auto"/>
                      <w:highlight w:val="none"/>
                    </w:rPr>
                  </w:pPr>
                </w:p>
              </w:tc>
            </w:tr>
            <w:tr w14:paraId="7E60E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42512EBA">
                  <w:pPr>
                    <w:jc w:val="center"/>
                    <w:rPr>
                      <w:rFonts w:ascii="Times New Roman" w:hAnsi="Times New Roman"/>
                      <w:color w:val="auto"/>
                      <w:highlight w:val="none"/>
                    </w:rPr>
                  </w:pPr>
                </w:p>
              </w:tc>
              <w:tc>
                <w:tcPr>
                  <w:tcW w:w="698" w:type="pct"/>
                  <w:gridSpan w:val="2"/>
                  <w:vMerge w:val="continue"/>
                  <w:noWrap w:val="0"/>
                  <w:vAlign w:val="center"/>
                </w:tcPr>
                <w:p w14:paraId="4C9D3CB7">
                  <w:pPr>
                    <w:jc w:val="center"/>
                    <w:rPr>
                      <w:rFonts w:ascii="Times New Roman" w:hAnsi="Times New Roman"/>
                      <w:color w:val="auto"/>
                      <w:highlight w:val="none"/>
                    </w:rPr>
                  </w:pPr>
                </w:p>
              </w:tc>
              <w:tc>
                <w:tcPr>
                  <w:tcW w:w="495" w:type="pct"/>
                  <w:gridSpan w:val="2"/>
                  <w:noWrap w:val="0"/>
                  <w:vAlign w:val="center"/>
                </w:tcPr>
                <w:p w14:paraId="491BC5C5">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1013" w:type="dxa"/>
                  <w:noWrap w:val="0"/>
                  <w:vAlign w:val="center"/>
                </w:tcPr>
                <w:p w14:paraId="36E1EF13">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1013" w:type="dxa"/>
                  <w:noWrap w:val="0"/>
                  <w:vAlign w:val="center"/>
                </w:tcPr>
                <w:p w14:paraId="0242DF2B">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80" w:type="dxa"/>
                  <w:noWrap w:val="0"/>
                  <w:vAlign w:val="center"/>
                </w:tcPr>
                <w:p w14:paraId="0E76FB17">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920" w:type="dxa"/>
                  <w:noWrap w:val="0"/>
                  <w:vAlign w:val="center"/>
                </w:tcPr>
                <w:p w14:paraId="63E5A3DC">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ND</w:t>
                  </w:r>
                </w:p>
              </w:tc>
              <w:tc>
                <w:tcPr>
                  <w:tcW w:w="481" w:type="pct"/>
                  <w:vMerge w:val="continue"/>
                  <w:noWrap w:val="0"/>
                  <w:vAlign w:val="center"/>
                </w:tcPr>
                <w:p w14:paraId="2C778C39">
                  <w:pPr>
                    <w:snapToGrid w:val="0"/>
                    <w:jc w:val="center"/>
                    <w:rPr>
                      <w:rFonts w:ascii="Times New Roman" w:hAnsi="Times New Roman"/>
                      <w:color w:val="auto"/>
                      <w:highlight w:val="none"/>
                    </w:rPr>
                  </w:pPr>
                </w:p>
              </w:tc>
              <w:tc>
                <w:tcPr>
                  <w:tcW w:w="360" w:type="pct"/>
                  <w:gridSpan w:val="2"/>
                  <w:vMerge w:val="continue"/>
                  <w:noWrap w:val="0"/>
                  <w:vAlign w:val="center"/>
                </w:tcPr>
                <w:p w14:paraId="4CD9C545">
                  <w:pPr>
                    <w:snapToGrid w:val="0"/>
                    <w:jc w:val="center"/>
                    <w:rPr>
                      <w:rFonts w:ascii="Times New Roman" w:hAnsi="Times New Roman"/>
                      <w:color w:val="auto"/>
                      <w:highlight w:val="none"/>
                    </w:rPr>
                  </w:pPr>
                </w:p>
              </w:tc>
              <w:tc>
                <w:tcPr>
                  <w:tcW w:w="257" w:type="pct"/>
                  <w:gridSpan w:val="2"/>
                  <w:vMerge w:val="continue"/>
                  <w:noWrap w:val="0"/>
                  <w:vAlign w:val="center"/>
                </w:tcPr>
                <w:p w14:paraId="6969FEC4">
                  <w:pPr>
                    <w:snapToGrid w:val="0"/>
                    <w:jc w:val="center"/>
                    <w:rPr>
                      <w:rFonts w:ascii="Times New Roman" w:hAnsi="Times New Roman"/>
                      <w:color w:val="auto"/>
                      <w:highlight w:val="none"/>
                    </w:rPr>
                  </w:pPr>
                </w:p>
              </w:tc>
            </w:tr>
            <w:tr w14:paraId="5F89F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restart"/>
                  <w:noWrap w:val="0"/>
                  <w:vAlign w:val="center"/>
                </w:tcPr>
                <w:p w14:paraId="56FA12BE">
                  <w:pPr>
                    <w:jc w:val="center"/>
                    <w:rPr>
                      <w:rFonts w:hint="eastAsia" w:ascii="Times New Roman" w:hAnsi="Times New Roman" w:eastAsiaTheme="minorEastAsia"/>
                      <w:color w:val="auto"/>
                      <w:kern w:val="0"/>
                      <w:szCs w:val="21"/>
                      <w:highlight w:val="none"/>
                      <w:lang w:eastAsia="zh-CN"/>
                    </w:rPr>
                  </w:pPr>
                  <w:r>
                    <w:rPr>
                      <w:rFonts w:hint="eastAsia" w:ascii="Times New Roman" w:hAnsi="Times New Roman"/>
                      <w:color w:val="auto"/>
                      <w:kern w:val="0"/>
                      <w:szCs w:val="21"/>
                      <w:highlight w:val="none"/>
                      <w:lang w:eastAsia="zh-CN"/>
                    </w:rPr>
                    <w:t>厂界</w:t>
                  </w:r>
                  <w:r>
                    <w:rPr>
                      <w:rFonts w:hint="eastAsia" w:ascii="Times New Roman" w:hAnsi="Times New Roman"/>
                      <w:color w:val="auto"/>
                      <w:kern w:val="0"/>
                      <w:szCs w:val="21"/>
                      <w:highlight w:val="none"/>
                      <w:lang w:val="en-US" w:eastAsia="zh-CN"/>
                    </w:rPr>
                    <w:t>氨</w:t>
                  </w:r>
                </w:p>
              </w:tc>
              <w:tc>
                <w:tcPr>
                  <w:tcW w:w="698" w:type="pct"/>
                  <w:gridSpan w:val="2"/>
                  <w:vMerge w:val="restart"/>
                  <w:noWrap w:val="0"/>
                  <w:vAlign w:val="center"/>
                </w:tcPr>
                <w:p w14:paraId="47C74AF6">
                  <w:pPr>
                    <w:jc w:val="center"/>
                    <w:rPr>
                      <w:rFonts w:ascii="Times New Roman" w:hAnsi="Times New Roman"/>
                      <w:color w:val="auto"/>
                      <w:kern w:val="0"/>
                      <w:szCs w:val="21"/>
                      <w:highlight w:val="none"/>
                    </w:rPr>
                  </w:pPr>
                  <w:r>
                    <w:rPr>
                      <w:rFonts w:hint="eastAsia" w:ascii="Times New Roman" w:hAnsi="Times New Roman" w:cs="Times New Roman"/>
                      <w:color w:val="auto"/>
                      <w:szCs w:val="21"/>
                      <w:highlight w:val="none"/>
                      <w:lang w:val="en-US" w:eastAsia="zh-CN"/>
                    </w:rPr>
                    <w:t>2024.12.4</w:t>
                  </w:r>
                </w:p>
              </w:tc>
              <w:tc>
                <w:tcPr>
                  <w:tcW w:w="495" w:type="pct"/>
                  <w:gridSpan w:val="2"/>
                  <w:noWrap w:val="0"/>
                  <w:vAlign w:val="center"/>
                </w:tcPr>
                <w:p w14:paraId="3885C15D">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1002" w:type="dxa"/>
                  <w:noWrap w:val="0"/>
                  <w:vAlign w:val="center"/>
                </w:tcPr>
                <w:p w14:paraId="2B766FF9">
                  <w:pPr>
                    <w:jc w:val="center"/>
                    <w:rPr>
                      <w:rFonts w:ascii="Times New Roman" w:hAnsi="Times New Roman"/>
                      <w:color w:val="auto"/>
                      <w:highlight w:val="none"/>
                    </w:rPr>
                  </w:pPr>
                  <w:r>
                    <w:rPr>
                      <w:rFonts w:hint="default" w:ascii="Times New Roman" w:hAnsi="Times New Roman" w:eastAsia="宋体" w:cs="Times New Roman"/>
                      <w:color w:val="auto"/>
                      <w:szCs w:val="21"/>
                      <w:highlight w:val="none"/>
                      <w:lang w:val="en-US" w:eastAsia="zh-CN"/>
                    </w:rPr>
                    <w:t xml:space="preserve">0.300 </w:t>
                  </w:r>
                </w:p>
              </w:tc>
              <w:tc>
                <w:tcPr>
                  <w:tcW w:w="1002" w:type="dxa"/>
                  <w:noWrap w:val="0"/>
                  <w:vAlign w:val="center"/>
                </w:tcPr>
                <w:p w14:paraId="61E18E7D">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0.301 </w:t>
                  </w:r>
                </w:p>
              </w:tc>
              <w:tc>
                <w:tcPr>
                  <w:tcW w:w="969" w:type="dxa"/>
                  <w:noWrap w:val="0"/>
                  <w:vAlign w:val="center"/>
                </w:tcPr>
                <w:p w14:paraId="34E5761C">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0.303 </w:t>
                  </w:r>
                </w:p>
              </w:tc>
              <w:tc>
                <w:tcPr>
                  <w:tcW w:w="909" w:type="dxa"/>
                  <w:noWrap w:val="0"/>
                  <w:vAlign w:val="center"/>
                </w:tcPr>
                <w:p w14:paraId="4EED3F69">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0.306 </w:t>
                  </w:r>
                </w:p>
              </w:tc>
              <w:tc>
                <w:tcPr>
                  <w:tcW w:w="481" w:type="pct"/>
                  <w:vMerge w:val="restart"/>
                  <w:noWrap w:val="0"/>
                  <w:vAlign w:val="center"/>
                </w:tcPr>
                <w:p w14:paraId="2536EF11">
                  <w:pPr>
                    <w:snapToGrid w:val="0"/>
                    <w:jc w:val="center"/>
                    <w:rPr>
                      <w:rFonts w:hint="default" w:ascii="Times New Roman" w:hAnsi="Times New Roman" w:eastAsia="Calibri"/>
                      <w:color w:val="auto"/>
                      <w:highlight w:val="none"/>
                      <w:lang w:val="en-US" w:eastAsia="zh-CN"/>
                    </w:rPr>
                  </w:pPr>
                  <w:r>
                    <w:rPr>
                      <w:rFonts w:hint="eastAsia" w:ascii="Times New Roman" w:hAnsi="Times New Roman"/>
                      <w:color w:val="auto"/>
                      <w:highlight w:val="none"/>
                      <w:lang w:val="en-US" w:eastAsia="zh-CN"/>
                    </w:rPr>
                    <w:t>0.310</w:t>
                  </w:r>
                </w:p>
              </w:tc>
              <w:tc>
                <w:tcPr>
                  <w:tcW w:w="360" w:type="pct"/>
                  <w:gridSpan w:val="2"/>
                  <w:vMerge w:val="restart"/>
                  <w:noWrap w:val="0"/>
                  <w:vAlign w:val="center"/>
                </w:tcPr>
                <w:p w14:paraId="3FE9ED3A">
                  <w:pPr>
                    <w:snapToGrid w:val="0"/>
                    <w:jc w:val="center"/>
                    <w:rPr>
                      <w:rFonts w:hint="default" w:ascii="Times New Roman" w:hAnsi="Times New Roman" w:eastAsiaTheme="minorEastAsia"/>
                      <w:color w:val="auto"/>
                      <w:highlight w:val="none"/>
                      <w:lang w:val="en-US" w:eastAsia="zh-CN"/>
                    </w:rPr>
                  </w:pPr>
                  <w:r>
                    <w:rPr>
                      <w:rFonts w:hint="eastAsia" w:ascii="Times New Roman" w:hAnsi="Times New Roman"/>
                      <w:color w:val="auto"/>
                      <w:highlight w:val="none"/>
                      <w:lang w:val="en-US" w:eastAsia="zh-CN"/>
                    </w:rPr>
                    <w:t>1.5</w:t>
                  </w:r>
                </w:p>
              </w:tc>
              <w:tc>
                <w:tcPr>
                  <w:tcW w:w="257" w:type="pct"/>
                  <w:gridSpan w:val="2"/>
                  <w:vMerge w:val="restart"/>
                  <w:noWrap w:val="0"/>
                  <w:vAlign w:val="center"/>
                </w:tcPr>
                <w:p w14:paraId="19C82260">
                  <w:pPr>
                    <w:snapToGrid w:val="0"/>
                    <w:jc w:val="center"/>
                    <w:rPr>
                      <w:rFonts w:ascii="Times New Roman" w:hAnsi="Times New Roman"/>
                      <w:color w:val="auto"/>
                      <w:highlight w:val="none"/>
                    </w:rPr>
                  </w:pPr>
                  <w:r>
                    <w:rPr>
                      <w:rFonts w:ascii="Times New Roman" w:hAnsi="Times New Roman"/>
                      <w:color w:val="auto"/>
                      <w:highlight w:val="none"/>
                    </w:rPr>
                    <w:t>达标</w:t>
                  </w:r>
                </w:p>
              </w:tc>
            </w:tr>
            <w:tr w14:paraId="34297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33A0666C">
                  <w:pPr>
                    <w:jc w:val="center"/>
                    <w:rPr>
                      <w:rFonts w:ascii="Times New Roman" w:hAnsi="Times New Roman"/>
                      <w:color w:val="auto"/>
                      <w:highlight w:val="none"/>
                    </w:rPr>
                  </w:pPr>
                </w:p>
              </w:tc>
              <w:tc>
                <w:tcPr>
                  <w:tcW w:w="698" w:type="pct"/>
                  <w:gridSpan w:val="2"/>
                  <w:vMerge w:val="continue"/>
                  <w:noWrap w:val="0"/>
                  <w:vAlign w:val="center"/>
                </w:tcPr>
                <w:p w14:paraId="73429A1D">
                  <w:pPr>
                    <w:jc w:val="center"/>
                    <w:rPr>
                      <w:rFonts w:ascii="Times New Roman" w:hAnsi="Times New Roman"/>
                      <w:color w:val="auto"/>
                      <w:highlight w:val="none"/>
                    </w:rPr>
                  </w:pPr>
                </w:p>
              </w:tc>
              <w:tc>
                <w:tcPr>
                  <w:tcW w:w="495" w:type="pct"/>
                  <w:gridSpan w:val="2"/>
                  <w:noWrap w:val="0"/>
                  <w:vAlign w:val="center"/>
                </w:tcPr>
                <w:p w14:paraId="5721C16E">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1002" w:type="dxa"/>
                  <w:noWrap w:val="0"/>
                  <w:vAlign w:val="center"/>
                </w:tcPr>
                <w:p w14:paraId="380F2826">
                  <w:pPr>
                    <w:jc w:val="center"/>
                    <w:rPr>
                      <w:rFonts w:ascii="Times New Roman" w:hAnsi="Times New Roman"/>
                      <w:color w:val="auto"/>
                      <w:highlight w:val="none"/>
                    </w:rPr>
                  </w:pPr>
                  <w:r>
                    <w:rPr>
                      <w:rFonts w:hint="default" w:ascii="Times New Roman" w:hAnsi="Times New Roman" w:eastAsia="宋体" w:cs="Times New Roman"/>
                      <w:color w:val="auto"/>
                      <w:szCs w:val="21"/>
                      <w:highlight w:val="none"/>
                      <w:lang w:val="en-US" w:eastAsia="zh-CN"/>
                    </w:rPr>
                    <w:t xml:space="preserve">0.303 </w:t>
                  </w:r>
                </w:p>
              </w:tc>
              <w:tc>
                <w:tcPr>
                  <w:tcW w:w="1002" w:type="dxa"/>
                  <w:noWrap w:val="0"/>
                  <w:vAlign w:val="center"/>
                </w:tcPr>
                <w:p w14:paraId="20ADAF6A">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0.304 </w:t>
                  </w:r>
                </w:p>
              </w:tc>
              <w:tc>
                <w:tcPr>
                  <w:tcW w:w="969" w:type="dxa"/>
                  <w:noWrap w:val="0"/>
                  <w:vAlign w:val="center"/>
                </w:tcPr>
                <w:p w14:paraId="40FE76B3">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0.306 </w:t>
                  </w:r>
                </w:p>
              </w:tc>
              <w:tc>
                <w:tcPr>
                  <w:tcW w:w="909" w:type="dxa"/>
                  <w:noWrap w:val="0"/>
                  <w:vAlign w:val="center"/>
                </w:tcPr>
                <w:p w14:paraId="5AF128E0">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0.309 </w:t>
                  </w:r>
                </w:p>
              </w:tc>
              <w:tc>
                <w:tcPr>
                  <w:tcW w:w="481" w:type="pct"/>
                  <w:vMerge w:val="continue"/>
                  <w:noWrap w:val="0"/>
                  <w:vAlign w:val="center"/>
                </w:tcPr>
                <w:p w14:paraId="55D4B13E">
                  <w:pPr>
                    <w:snapToGrid w:val="0"/>
                    <w:jc w:val="center"/>
                    <w:rPr>
                      <w:rFonts w:ascii="Times New Roman" w:hAnsi="Times New Roman"/>
                      <w:color w:val="auto"/>
                      <w:highlight w:val="none"/>
                    </w:rPr>
                  </w:pPr>
                </w:p>
              </w:tc>
              <w:tc>
                <w:tcPr>
                  <w:tcW w:w="360" w:type="pct"/>
                  <w:gridSpan w:val="2"/>
                  <w:vMerge w:val="continue"/>
                  <w:noWrap w:val="0"/>
                  <w:vAlign w:val="center"/>
                </w:tcPr>
                <w:p w14:paraId="79C2567E">
                  <w:pPr>
                    <w:snapToGrid w:val="0"/>
                    <w:jc w:val="center"/>
                    <w:rPr>
                      <w:rFonts w:ascii="Times New Roman" w:hAnsi="Times New Roman"/>
                      <w:color w:val="auto"/>
                      <w:highlight w:val="none"/>
                    </w:rPr>
                  </w:pPr>
                </w:p>
              </w:tc>
              <w:tc>
                <w:tcPr>
                  <w:tcW w:w="257" w:type="pct"/>
                  <w:gridSpan w:val="2"/>
                  <w:vMerge w:val="continue"/>
                  <w:noWrap w:val="0"/>
                  <w:vAlign w:val="center"/>
                </w:tcPr>
                <w:p w14:paraId="2865E141">
                  <w:pPr>
                    <w:snapToGrid w:val="0"/>
                    <w:jc w:val="center"/>
                    <w:rPr>
                      <w:rFonts w:ascii="Times New Roman" w:hAnsi="Times New Roman"/>
                      <w:color w:val="auto"/>
                      <w:highlight w:val="none"/>
                    </w:rPr>
                  </w:pPr>
                </w:p>
              </w:tc>
            </w:tr>
            <w:tr w14:paraId="51E74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55826E2D">
                  <w:pPr>
                    <w:jc w:val="center"/>
                    <w:rPr>
                      <w:rFonts w:ascii="Times New Roman" w:hAnsi="Times New Roman"/>
                      <w:color w:val="auto"/>
                      <w:highlight w:val="none"/>
                    </w:rPr>
                  </w:pPr>
                </w:p>
              </w:tc>
              <w:tc>
                <w:tcPr>
                  <w:tcW w:w="698" w:type="pct"/>
                  <w:gridSpan w:val="2"/>
                  <w:vMerge w:val="continue"/>
                  <w:noWrap w:val="0"/>
                  <w:vAlign w:val="center"/>
                </w:tcPr>
                <w:p w14:paraId="599D284D">
                  <w:pPr>
                    <w:jc w:val="center"/>
                    <w:rPr>
                      <w:rFonts w:ascii="Times New Roman" w:hAnsi="Times New Roman"/>
                      <w:color w:val="auto"/>
                      <w:highlight w:val="none"/>
                    </w:rPr>
                  </w:pPr>
                </w:p>
              </w:tc>
              <w:tc>
                <w:tcPr>
                  <w:tcW w:w="495" w:type="pct"/>
                  <w:gridSpan w:val="2"/>
                  <w:noWrap w:val="0"/>
                  <w:vAlign w:val="center"/>
                </w:tcPr>
                <w:p w14:paraId="12B4F950">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1002" w:type="dxa"/>
                  <w:noWrap w:val="0"/>
                  <w:vAlign w:val="center"/>
                </w:tcPr>
                <w:p w14:paraId="44C39941">
                  <w:pPr>
                    <w:jc w:val="center"/>
                    <w:rPr>
                      <w:rFonts w:ascii="Times New Roman" w:hAnsi="Times New Roman"/>
                      <w:color w:val="auto"/>
                      <w:highlight w:val="none"/>
                    </w:rPr>
                  </w:pPr>
                  <w:r>
                    <w:rPr>
                      <w:rFonts w:hint="default" w:ascii="Times New Roman" w:hAnsi="Times New Roman" w:eastAsia="宋体" w:cs="Times New Roman"/>
                      <w:color w:val="auto"/>
                      <w:szCs w:val="21"/>
                      <w:highlight w:val="none"/>
                      <w:lang w:val="en-US" w:eastAsia="zh-CN"/>
                    </w:rPr>
                    <w:t xml:space="preserve">0.304 </w:t>
                  </w:r>
                </w:p>
              </w:tc>
              <w:tc>
                <w:tcPr>
                  <w:tcW w:w="1002" w:type="dxa"/>
                  <w:noWrap w:val="0"/>
                  <w:vAlign w:val="center"/>
                </w:tcPr>
                <w:p w14:paraId="5EEE8C2C">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0.305 </w:t>
                  </w:r>
                </w:p>
              </w:tc>
              <w:tc>
                <w:tcPr>
                  <w:tcW w:w="969" w:type="dxa"/>
                  <w:noWrap w:val="0"/>
                  <w:vAlign w:val="center"/>
                </w:tcPr>
                <w:p w14:paraId="0014A628">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0.307 </w:t>
                  </w:r>
                </w:p>
              </w:tc>
              <w:tc>
                <w:tcPr>
                  <w:tcW w:w="909" w:type="dxa"/>
                  <w:noWrap w:val="0"/>
                  <w:vAlign w:val="center"/>
                </w:tcPr>
                <w:p w14:paraId="35BF9282">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0.310 </w:t>
                  </w:r>
                </w:p>
              </w:tc>
              <w:tc>
                <w:tcPr>
                  <w:tcW w:w="481" w:type="pct"/>
                  <w:vMerge w:val="continue"/>
                  <w:noWrap w:val="0"/>
                  <w:vAlign w:val="center"/>
                </w:tcPr>
                <w:p w14:paraId="4A9D5579">
                  <w:pPr>
                    <w:snapToGrid w:val="0"/>
                    <w:jc w:val="center"/>
                    <w:rPr>
                      <w:rFonts w:ascii="Times New Roman" w:hAnsi="Times New Roman"/>
                      <w:color w:val="auto"/>
                      <w:highlight w:val="none"/>
                    </w:rPr>
                  </w:pPr>
                </w:p>
              </w:tc>
              <w:tc>
                <w:tcPr>
                  <w:tcW w:w="360" w:type="pct"/>
                  <w:gridSpan w:val="2"/>
                  <w:vMerge w:val="continue"/>
                  <w:noWrap w:val="0"/>
                  <w:vAlign w:val="center"/>
                </w:tcPr>
                <w:p w14:paraId="1F5481CF">
                  <w:pPr>
                    <w:snapToGrid w:val="0"/>
                    <w:jc w:val="center"/>
                    <w:rPr>
                      <w:rFonts w:ascii="Times New Roman" w:hAnsi="Times New Roman"/>
                      <w:color w:val="auto"/>
                      <w:highlight w:val="none"/>
                    </w:rPr>
                  </w:pPr>
                </w:p>
              </w:tc>
              <w:tc>
                <w:tcPr>
                  <w:tcW w:w="257" w:type="pct"/>
                  <w:gridSpan w:val="2"/>
                  <w:vMerge w:val="continue"/>
                  <w:noWrap w:val="0"/>
                  <w:vAlign w:val="center"/>
                </w:tcPr>
                <w:p w14:paraId="073D9AB8">
                  <w:pPr>
                    <w:snapToGrid w:val="0"/>
                    <w:jc w:val="center"/>
                    <w:rPr>
                      <w:rFonts w:ascii="Times New Roman" w:hAnsi="Times New Roman"/>
                      <w:color w:val="auto"/>
                      <w:highlight w:val="none"/>
                    </w:rPr>
                  </w:pPr>
                </w:p>
              </w:tc>
            </w:tr>
            <w:tr w14:paraId="1D375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34D233F3">
                  <w:pPr>
                    <w:jc w:val="center"/>
                    <w:rPr>
                      <w:rFonts w:ascii="Times New Roman" w:hAnsi="Times New Roman"/>
                      <w:color w:val="auto"/>
                      <w:highlight w:val="none"/>
                    </w:rPr>
                  </w:pPr>
                </w:p>
              </w:tc>
              <w:tc>
                <w:tcPr>
                  <w:tcW w:w="698" w:type="pct"/>
                  <w:gridSpan w:val="2"/>
                  <w:vMerge w:val="restart"/>
                  <w:noWrap w:val="0"/>
                  <w:vAlign w:val="center"/>
                </w:tcPr>
                <w:p w14:paraId="2D9EE262">
                  <w:pPr>
                    <w:jc w:val="center"/>
                    <w:rPr>
                      <w:rFonts w:ascii="Times New Roman" w:hAnsi="Times New Roman"/>
                      <w:color w:val="auto"/>
                      <w:kern w:val="0"/>
                      <w:szCs w:val="21"/>
                      <w:highlight w:val="none"/>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495" w:type="pct"/>
                  <w:gridSpan w:val="2"/>
                  <w:noWrap w:val="0"/>
                  <w:vAlign w:val="center"/>
                </w:tcPr>
                <w:p w14:paraId="330240C0">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1002" w:type="dxa"/>
                  <w:noWrap w:val="0"/>
                  <w:vAlign w:val="center"/>
                </w:tcPr>
                <w:p w14:paraId="04E87284">
                  <w:pPr>
                    <w:jc w:val="center"/>
                    <w:rPr>
                      <w:rFonts w:ascii="Times New Roman" w:hAnsi="Times New Roman"/>
                      <w:color w:val="auto"/>
                      <w:highlight w:val="none"/>
                    </w:rPr>
                  </w:pPr>
                  <w:r>
                    <w:rPr>
                      <w:rFonts w:hint="default" w:ascii="Times New Roman" w:hAnsi="Times New Roman" w:eastAsia="宋体" w:cs="Times New Roman"/>
                      <w:color w:val="auto"/>
                      <w:szCs w:val="21"/>
                      <w:highlight w:val="none"/>
                      <w:lang w:val="en-US" w:eastAsia="zh-CN"/>
                    </w:rPr>
                    <w:t xml:space="preserve">0.281 </w:t>
                  </w:r>
                </w:p>
              </w:tc>
              <w:tc>
                <w:tcPr>
                  <w:tcW w:w="1002" w:type="dxa"/>
                  <w:noWrap w:val="0"/>
                  <w:vAlign w:val="center"/>
                </w:tcPr>
                <w:p w14:paraId="12C4DD79">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0.282 </w:t>
                  </w:r>
                </w:p>
              </w:tc>
              <w:tc>
                <w:tcPr>
                  <w:tcW w:w="969" w:type="dxa"/>
                  <w:noWrap w:val="0"/>
                  <w:vAlign w:val="center"/>
                </w:tcPr>
                <w:p w14:paraId="6E97DDB7">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0.284 </w:t>
                  </w:r>
                </w:p>
              </w:tc>
              <w:tc>
                <w:tcPr>
                  <w:tcW w:w="909" w:type="dxa"/>
                  <w:noWrap w:val="0"/>
                  <w:vAlign w:val="center"/>
                </w:tcPr>
                <w:p w14:paraId="63EF2E02">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0.287 </w:t>
                  </w:r>
                </w:p>
              </w:tc>
              <w:tc>
                <w:tcPr>
                  <w:tcW w:w="481" w:type="pct"/>
                  <w:vMerge w:val="restart"/>
                  <w:noWrap w:val="0"/>
                  <w:vAlign w:val="center"/>
                </w:tcPr>
                <w:p w14:paraId="6BB92E73">
                  <w:pPr>
                    <w:snapToGrid w:val="0"/>
                    <w:jc w:val="center"/>
                    <w:rPr>
                      <w:rFonts w:hint="default" w:ascii="Times New Roman" w:hAnsi="Times New Roman" w:eastAsia="Calibri"/>
                      <w:color w:val="auto"/>
                      <w:highlight w:val="none"/>
                      <w:lang w:val="en-US" w:eastAsia="zh-CN"/>
                    </w:rPr>
                  </w:pPr>
                  <w:r>
                    <w:rPr>
                      <w:rFonts w:hint="eastAsia" w:ascii="Times New Roman" w:hAnsi="Times New Roman"/>
                      <w:color w:val="auto"/>
                      <w:highlight w:val="none"/>
                      <w:lang w:val="en-US" w:eastAsia="zh-CN"/>
                    </w:rPr>
                    <w:t>0.291</w:t>
                  </w:r>
                </w:p>
              </w:tc>
              <w:tc>
                <w:tcPr>
                  <w:tcW w:w="360" w:type="pct"/>
                  <w:gridSpan w:val="2"/>
                  <w:vMerge w:val="continue"/>
                  <w:noWrap w:val="0"/>
                  <w:vAlign w:val="center"/>
                </w:tcPr>
                <w:p w14:paraId="5C7A08A7">
                  <w:pPr>
                    <w:snapToGrid w:val="0"/>
                    <w:jc w:val="center"/>
                    <w:rPr>
                      <w:rFonts w:ascii="Times New Roman" w:hAnsi="Times New Roman"/>
                      <w:color w:val="auto"/>
                      <w:highlight w:val="none"/>
                    </w:rPr>
                  </w:pPr>
                </w:p>
              </w:tc>
              <w:tc>
                <w:tcPr>
                  <w:tcW w:w="257" w:type="pct"/>
                  <w:gridSpan w:val="2"/>
                  <w:vMerge w:val="continue"/>
                  <w:noWrap w:val="0"/>
                  <w:vAlign w:val="center"/>
                </w:tcPr>
                <w:p w14:paraId="5FF97828">
                  <w:pPr>
                    <w:snapToGrid w:val="0"/>
                    <w:jc w:val="center"/>
                    <w:rPr>
                      <w:rFonts w:ascii="Times New Roman" w:hAnsi="Times New Roman"/>
                      <w:color w:val="auto"/>
                      <w:highlight w:val="none"/>
                    </w:rPr>
                  </w:pPr>
                </w:p>
              </w:tc>
            </w:tr>
            <w:tr w14:paraId="35D3E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1D1610AE">
                  <w:pPr>
                    <w:jc w:val="center"/>
                    <w:rPr>
                      <w:rFonts w:ascii="Times New Roman" w:hAnsi="Times New Roman"/>
                      <w:color w:val="auto"/>
                      <w:highlight w:val="none"/>
                    </w:rPr>
                  </w:pPr>
                </w:p>
              </w:tc>
              <w:tc>
                <w:tcPr>
                  <w:tcW w:w="698" w:type="pct"/>
                  <w:gridSpan w:val="2"/>
                  <w:vMerge w:val="continue"/>
                  <w:noWrap w:val="0"/>
                  <w:vAlign w:val="center"/>
                </w:tcPr>
                <w:p w14:paraId="268925D0">
                  <w:pPr>
                    <w:jc w:val="center"/>
                    <w:rPr>
                      <w:rFonts w:ascii="Times New Roman" w:hAnsi="Times New Roman"/>
                      <w:color w:val="auto"/>
                      <w:highlight w:val="none"/>
                    </w:rPr>
                  </w:pPr>
                </w:p>
              </w:tc>
              <w:tc>
                <w:tcPr>
                  <w:tcW w:w="495" w:type="pct"/>
                  <w:gridSpan w:val="2"/>
                  <w:noWrap w:val="0"/>
                  <w:vAlign w:val="center"/>
                </w:tcPr>
                <w:p w14:paraId="65D3ED31">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1002" w:type="dxa"/>
                  <w:noWrap w:val="0"/>
                  <w:vAlign w:val="center"/>
                </w:tcPr>
                <w:p w14:paraId="0C1B1F77">
                  <w:pPr>
                    <w:jc w:val="center"/>
                    <w:rPr>
                      <w:rFonts w:ascii="Times New Roman" w:hAnsi="Times New Roman"/>
                      <w:color w:val="auto"/>
                      <w:highlight w:val="none"/>
                    </w:rPr>
                  </w:pPr>
                  <w:r>
                    <w:rPr>
                      <w:rFonts w:hint="default" w:ascii="Times New Roman" w:hAnsi="Times New Roman" w:eastAsia="宋体" w:cs="Times New Roman"/>
                      <w:color w:val="auto"/>
                      <w:szCs w:val="21"/>
                      <w:highlight w:val="none"/>
                      <w:lang w:val="en-US" w:eastAsia="zh-CN"/>
                    </w:rPr>
                    <w:t xml:space="preserve">0.285 </w:t>
                  </w:r>
                </w:p>
              </w:tc>
              <w:tc>
                <w:tcPr>
                  <w:tcW w:w="1002" w:type="dxa"/>
                  <w:noWrap w:val="0"/>
                  <w:vAlign w:val="center"/>
                </w:tcPr>
                <w:p w14:paraId="03BDE921">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0.286 </w:t>
                  </w:r>
                </w:p>
              </w:tc>
              <w:tc>
                <w:tcPr>
                  <w:tcW w:w="969" w:type="dxa"/>
                  <w:noWrap w:val="0"/>
                  <w:vAlign w:val="center"/>
                </w:tcPr>
                <w:p w14:paraId="10314DC9">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0.288 </w:t>
                  </w:r>
                </w:p>
              </w:tc>
              <w:tc>
                <w:tcPr>
                  <w:tcW w:w="909" w:type="dxa"/>
                  <w:noWrap w:val="0"/>
                  <w:vAlign w:val="center"/>
                </w:tcPr>
                <w:p w14:paraId="3D5871BA">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0.291 </w:t>
                  </w:r>
                </w:p>
              </w:tc>
              <w:tc>
                <w:tcPr>
                  <w:tcW w:w="481" w:type="pct"/>
                  <w:vMerge w:val="continue"/>
                  <w:noWrap w:val="0"/>
                  <w:vAlign w:val="center"/>
                </w:tcPr>
                <w:p w14:paraId="29C96826">
                  <w:pPr>
                    <w:snapToGrid w:val="0"/>
                    <w:jc w:val="center"/>
                    <w:rPr>
                      <w:rFonts w:ascii="Times New Roman" w:hAnsi="Times New Roman"/>
                      <w:color w:val="auto"/>
                      <w:highlight w:val="none"/>
                    </w:rPr>
                  </w:pPr>
                </w:p>
              </w:tc>
              <w:tc>
                <w:tcPr>
                  <w:tcW w:w="360" w:type="pct"/>
                  <w:gridSpan w:val="2"/>
                  <w:vMerge w:val="continue"/>
                  <w:noWrap w:val="0"/>
                  <w:vAlign w:val="center"/>
                </w:tcPr>
                <w:p w14:paraId="774DCE45">
                  <w:pPr>
                    <w:snapToGrid w:val="0"/>
                    <w:jc w:val="center"/>
                    <w:rPr>
                      <w:rFonts w:ascii="Times New Roman" w:hAnsi="Times New Roman"/>
                      <w:color w:val="auto"/>
                      <w:highlight w:val="none"/>
                    </w:rPr>
                  </w:pPr>
                </w:p>
              </w:tc>
              <w:tc>
                <w:tcPr>
                  <w:tcW w:w="257" w:type="pct"/>
                  <w:gridSpan w:val="2"/>
                  <w:vMerge w:val="continue"/>
                  <w:noWrap w:val="0"/>
                  <w:vAlign w:val="center"/>
                </w:tcPr>
                <w:p w14:paraId="4885137F">
                  <w:pPr>
                    <w:snapToGrid w:val="0"/>
                    <w:jc w:val="center"/>
                    <w:rPr>
                      <w:rFonts w:ascii="Times New Roman" w:hAnsi="Times New Roman"/>
                      <w:color w:val="auto"/>
                      <w:highlight w:val="none"/>
                    </w:rPr>
                  </w:pPr>
                </w:p>
              </w:tc>
            </w:tr>
            <w:tr w14:paraId="41D94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17E5DFB7">
                  <w:pPr>
                    <w:jc w:val="center"/>
                    <w:rPr>
                      <w:rFonts w:ascii="Times New Roman" w:hAnsi="Times New Roman"/>
                      <w:color w:val="auto"/>
                      <w:highlight w:val="none"/>
                    </w:rPr>
                  </w:pPr>
                </w:p>
              </w:tc>
              <w:tc>
                <w:tcPr>
                  <w:tcW w:w="698" w:type="pct"/>
                  <w:gridSpan w:val="2"/>
                  <w:vMerge w:val="continue"/>
                  <w:noWrap w:val="0"/>
                  <w:vAlign w:val="center"/>
                </w:tcPr>
                <w:p w14:paraId="14DB4D88">
                  <w:pPr>
                    <w:jc w:val="center"/>
                    <w:rPr>
                      <w:rFonts w:ascii="Times New Roman" w:hAnsi="Times New Roman"/>
                      <w:color w:val="auto"/>
                      <w:highlight w:val="none"/>
                    </w:rPr>
                  </w:pPr>
                </w:p>
              </w:tc>
              <w:tc>
                <w:tcPr>
                  <w:tcW w:w="495" w:type="pct"/>
                  <w:gridSpan w:val="2"/>
                  <w:noWrap w:val="0"/>
                  <w:vAlign w:val="center"/>
                </w:tcPr>
                <w:p w14:paraId="34C9ADA5">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1002" w:type="dxa"/>
                  <w:noWrap w:val="0"/>
                  <w:vAlign w:val="center"/>
                </w:tcPr>
                <w:p w14:paraId="743F9D09">
                  <w:pPr>
                    <w:jc w:val="center"/>
                    <w:rPr>
                      <w:rFonts w:ascii="Times New Roman" w:hAnsi="Times New Roman"/>
                      <w:color w:val="auto"/>
                      <w:highlight w:val="none"/>
                    </w:rPr>
                  </w:pPr>
                  <w:r>
                    <w:rPr>
                      <w:rFonts w:hint="default" w:ascii="Times New Roman" w:hAnsi="Times New Roman" w:eastAsia="宋体" w:cs="Times New Roman"/>
                      <w:color w:val="auto"/>
                      <w:szCs w:val="21"/>
                      <w:highlight w:val="none"/>
                      <w:lang w:val="en-US" w:eastAsia="zh-CN"/>
                    </w:rPr>
                    <w:t xml:space="preserve">0.285 </w:t>
                  </w:r>
                </w:p>
              </w:tc>
              <w:tc>
                <w:tcPr>
                  <w:tcW w:w="1002" w:type="dxa"/>
                  <w:noWrap w:val="0"/>
                  <w:vAlign w:val="center"/>
                </w:tcPr>
                <w:p w14:paraId="06957D38">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0.286 </w:t>
                  </w:r>
                </w:p>
              </w:tc>
              <w:tc>
                <w:tcPr>
                  <w:tcW w:w="969" w:type="dxa"/>
                  <w:noWrap w:val="0"/>
                  <w:vAlign w:val="center"/>
                </w:tcPr>
                <w:p w14:paraId="6E5B57F1">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0.288 </w:t>
                  </w:r>
                </w:p>
              </w:tc>
              <w:tc>
                <w:tcPr>
                  <w:tcW w:w="909" w:type="dxa"/>
                  <w:noWrap w:val="0"/>
                  <w:vAlign w:val="center"/>
                </w:tcPr>
                <w:p w14:paraId="10C1EEDC">
                  <w:pPr>
                    <w:jc w:val="center"/>
                    <w:rPr>
                      <w:rFonts w:ascii="Times New Roman" w:hAnsi="Times New Roman"/>
                      <w:color w:val="auto"/>
                      <w:highlight w:val="none"/>
                    </w:rPr>
                  </w:pPr>
                  <w:r>
                    <w:rPr>
                      <w:rFonts w:hint="eastAsia" w:ascii="Times New Roman" w:hAnsi="Times New Roman" w:eastAsia="宋体" w:cs="Times New Roman"/>
                      <w:color w:val="auto"/>
                      <w:szCs w:val="21"/>
                      <w:highlight w:val="none"/>
                      <w:lang w:val="en-US" w:eastAsia="zh-CN"/>
                    </w:rPr>
                    <w:t xml:space="preserve">0.291 </w:t>
                  </w:r>
                </w:p>
              </w:tc>
              <w:tc>
                <w:tcPr>
                  <w:tcW w:w="481" w:type="pct"/>
                  <w:vMerge w:val="continue"/>
                  <w:noWrap w:val="0"/>
                  <w:vAlign w:val="center"/>
                </w:tcPr>
                <w:p w14:paraId="59157B3E">
                  <w:pPr>
                    <w:snapToGrid w:val="0"/>
                    <w:jc w:val="center"/>
                    <w:rPr>
                      <w:rFonts w:ascii="Times New Roman" w:hAnsi="Times New Roman"/>
                      <w:color w:val="auto"/>
                      <w:highlight w:val="none"/>
                    </w:rPr>
                  </w:pPr>
                </w:p>
              </w:tc>
              <w:tc>
                <w:tcPr>
                  <w:tcW w:w="360" w:type="pct"/>
                  <w:gridSpan w:val="2"/>
                  <w:vMerge w:val="continue"/>
                  <w:noWrap w:val="0"/>
                  <w:vAlign w:val="center"/>
                </w:tcPr>
                <w:p w14:paraId="25994261">
                  <w:pPr>
                    <w:snapToGrid w:val="0"/>
                    <w:jc w:val="center"/>
                    <w:rPr>
                      <w:rFonts w:ascii="Times New Roman" w:hAnsi="Times New Roman"/>
                      <w:color w:val="auto"/>
                      <w:highlight w:val="none"/>
                    </w:rPr>
                  </w:pPr>
                </w:p>
              </w:tc>
              <w:tc>
                <w:tcPr>
                  <w:tcW w:w="257" w:type="pct"/>
                  <w:gridSpan w:val="2"/>
                  <w:vMerge w:val="continue"/>
                  <w:noWrap w:val="0"/>
                  <w:vAlign w:val="center"/>
                </w:tcPr>
                <w:p w14:paraId="22CDAE5A">
                  <w:pPr>
                    <w:snapToGrid w:val="0"/>
                    <w:jc w:val="center"/>
                    <w:rPr>
                      <w:rFonts w:ascii="Times New Roman" w:hAnsi="Times New Roman"/>
                      <w:color w:val="auto"/>
                      <w:highlight w:val="none"/>
                    </w:rPr>
                  </w:pPr>
                </w:p>
              </w:tc>
            </w:tr>
            <w:tr w14:paraId="58F9A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restart"/>
                  <w:noWrap w:val="0"/>
                  <w:vAlign w:val="center"/>
                </w:tcPr>
                <w:p w14:paraId="7ED5AFFA">
                  <w:pPr>
                    <w:jc w:val="center"/>
                    <w:rPr>
                      <w:rFonts w:hint="eastAsia" w:ascii="Times New Roman" w:hAnsi="Times New Roman" w:eastAsiaTheme="minorEastAsia"/>
                      <w:color w:val="auto"/>
                      <w:kern w:val="0"/>
                      <w:szCs w:val="21"/>
                      <w:highlight w:val="none"/>
                      <w:lang w:eastAsia="zh-CN"/>
                    </w:rPr>
                  </w:pPr>
                  <w:r>
                    <w:rPr>
                      <w:rFonts w:hint="eastAsia" w:ascii="Times New Roman" w:hAnsi="Times New Roman"/>
                      <w:color w:val="auto"/>
                      <w:kern w:val="0"/>
                      <w:szCs w:val="21"/>
                      <w:highlight w:val="none"/>
                      <w:lang w:eastAsia="zh-CN"/>
                    </w:rPr>
                    <w:t>厂界</w:t>
                  </w:r>
                  <w:r>
                    <w:rPr>
                      <w:rFonts w:hint="eastAsia" w:ascii="Times New Roman" w:hAnsi="Times New Roman"/>
                      <w:color w:val="auto"/>
                      <w:kern w:val="0"/>
                      <w:szCs w:val="21"/>
                      <w:highlight w:val="none"/>
                      <w:lang w:val="en-US" w:eastAsia="zh-CN"/>
                    </w:rPr>
                    <w:t>臭气浓度（无量纲）</w:t>
                  </w:r>
                </w:p>
              </w:tc>
              <w:tc>
                <w:tcPr>
                  <w:tcW w:w="698" w:type="pct"/>
                  <w:gridSpan w:val="2"/>
                  <w:vMerge w:val="restart"/>
                  <w:noWrap w:val="0"/>
                  <w:vAlign w:val="center"/>
                </w:tcPr>
                <w:p w14:paraId="7B7F1EE2">
                  <w:pPr>
                    <w:jc w:val="center"/>
                    <w:rPr>
                      <w:rFonts w:ascii="Times New Roman" w:hAnsi="Times New Roman"/>
                      <w:color w:val="auto"/>
                      <w:kern w:val="0"/>
                      <w:szCs w:val="21"/>
                      <w:highlight w:val="none"/>
                    </w:rPr>
                  </w:pPr>
                  <w:r>
                    <w:rPr>
                      <w:rFonts w:hint="eastAsia" w:ascii="Times New Roman" w:hAnsi="Times New Roman" w:cs="Times New Roman"/>
                      <w:color w:val="auto"/>
                      <w:szCs w:val="21"/>
                      <w:highlight w:val="none"/>
                      <w:lang w:val="en-US" w:eastAsia="zh-CN"/>
                    </w:rPr>
                    <w:t>2024.12.4</w:t>
                  </w:r>
                </w:p>
              </w:tc>
              <w:tc>
                <w:tcPr>
                  <w:tcW w:w="495" w:type="pct"/>
                  <w:gridSpan w:val="2"/>
                  <w:noWrap w:val="0"/>
                  <w:vAlign w:val="center"/>
                </w:tcPr>
                <w:p w14:paraId="18580F94">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1002" w:type="dxa"/>
                  <w:noWrap w:val="0"/>
                  <w:vAlign w:val="center"/>
                </w:tcPr>
                <w:p w14:paraId="7E01B129">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1002" w:type="dxa"/>
                  <w:noWrap w:val="0"/>
                  <w:vAlign w:val="center"/>
                </w:tcPr>
                <w:p w14:paraId="1D2F26FD">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69" w:type="dxa"/>
                  <w:noWrap w:val="0"/>
                  <w:vAlign w:val="center"/>
                </w:tcPr>
                <w:p w14:paraId="76D391D0">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09" w:type="dxa"/>
                  <w:noWrap w:val="0"/>
                  <w:vAlign w:val="center"/>
                </w:tcPr>
                <w:p w14:paraId="668F9412">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790" w:type="dxa"/>
                  <w:vMerge w:val="restart"/>
                  <w:noWrap w:val="0"/>
                  <w:vAlign w:val="center"/>
                </w:tcPr>
                <w:p w14:paraId="03528D7F">
                  <w:pPr>
                    <w:jc w:val="center"/>
                    <w:rPr>
                      <w:rFonts w:hint="default" w:ascii="Times New Roman" w:hAnsi="Times New Roman" w:eastAsia="Calibri"/>
                      <w:color w:val="auto"/>
                      <w:highlight w:val="none"/>
                      <w:lang w:val="en-US" w:eastAsia="zh-CN"/>
                    </w:rPr>
                  </w:pPr>
                  <w:r>
                    <w:rPr>
                      <w:rFonts w:hint="eastAsia" w:ascii="Times New Roman" w:hAnsi="Times New Roman" w:cs="Times New Roman"/>
                      <w:color w:val="auto"/>
                      <w:szCs w:val="21"/>
                      <w:highlight w:val="none"/>
                      <w:lang w:val="en-US" w:eastAsia="zh-CN"/>
                    </w:rPr>
                    <w:t>＜10</w:t>
                  </w:r>
                </w:p>
              </w:tc>
              <w:tc>
                <w:tcPr>
                  <w:tcW w:w="360" w:type="pct"/>
                  <w:gridSpan w:val="2"/>
                  <w:vMerge w:val="restart"/>
                  <w:noWrap w:val="0"/>
                  <w:vAlign w:val="center"/>
                </w:tcPr>
                <w:p w14:paraId="749C88AF">
                  <w:pPr>
                    <w:snapToGrid w:val="0"/>
                    <w:jc w:val="center"/>
                    <w:rPr>
                      <w:rFonts w:hint="default" w:ascii="Times New Roman" w:hAnsi="Times New Roman" w:eastAsiaTheme="minorEastAsia"/>
                      <w:color w:val="auto"/>
                      <w:highlight w:val="none"/>
                      <w:lang w:val="en-US" w:eastAsia="zh-CN"/>
                    </w:rPr>
                  </w:pPr>
                  <w:r>
                    <w:rPr>
                      <w:rFonts w:hint="eastAsia" w:ascii="Times New Roman" w:hAnsi="Times New Roman"/>
                      <w:color w:val="auto"/>
                      <w:highlight w:val="none"/>
                      <w:lang w:val="en-US" w:eastAsia="zh-CN"/>
                    </w:rPr>
                    <w:t>20</w:t>
                  </w:r>
                </w:p>
              </w:tc>
              <w:tc>
                <w:tcPr>
                  <w:tcW w:w="257" w:type="pct"/>
                  <w:gridSpan w:val="2"/>
                  <w:vMerge w:val="restart"/>
                  <w:noWrap w:val="0"/>
                  <w:vAlign w:val="center"/>
                </w:tcPr>
                <w:p w14:paraId="503BC818">
                  <w:pPr>
                    <w:snapToGrid w:val="0"/>
                    <w:jc w:val="center"/>
                    <w:rPr>
                      <w:rFonts w:ascii="Times New Roman" w:hAnsi="Times New Roman"/>
                      <w:color w:val="auto"/>
                      <w:highlight w:val="none"/>
                    </w:rPr>
                  </w:pPr>
                  <w:r>
                    <w:rPr>
                      <w:rFonts w:ascii="Times New Roman" w:hAnsi="Times New Roman"/>
                      <w:color w:val="auto"/>
                      <w:highlight w:val="none"/>
                    </w:rPr>
                    <w:t>达标</w:t>
                  </w:r>
                </w:p>
              </w:tc>
            </w:tr>
            <w:tr w14:paraId="50CB1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5897E020">
                  <w:pPr>
                    <w:jc w:val="center"/>
                    <w:rPr>
                      <w:rFonts w:ascii="Times New Roman" w:hAnsi="Times New Roman"/>
                      <w:color w:val="auto"/>
                      <w:highlight w:val="none"/>
                    </w:rPr>
                  </w:pPr>
                </w:p>
              </w:tc>
              <w:tc>
                <w:tcPr>
                  <w:tcW w:w="698" w:type="pct"/>
                  <w:gridSpan w:val="2"/>
                  <w:vMerge w:val="continue"/>
                  <w:noWrap w:val="0"/>
                  <w:vAlign w:val="center"/>
                </w:tcPr>
                <w:p w14:paraId="385D0914">
                  <w:pPr>
                    <w:jc w:val="center"/>
                    <w:rPr>
                      <w:rFonts w:ascii="Times New Roman" w:hAnsi="Times New Roman"/>
                      <w:color w:val="auto"/>
                      <w:highlight w:val="none"/>
                    </w:rPr>
                  </w:pPr>
                </w:p>
              </w:tc>
              <w:tc>
                <w:tcPr>
                  <w:tcW w:w="495" w:type="pct"/>
                  <w:gridSpan w:val="2"/>
                  <w:noWrap w:val="0"/>
                  <w:vAlign w:val="center"/>
                </w:tcPr>
                <w:p w14:paraId="53E2D79E">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1002" w:type="dxa"/>
                  <w:noWrap w:val="0"/>
                  <w:vAlign w:val="center"/>
                </w:tcPr>
                <w:p w14:paraId="61D3969E">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1002" w:type="dxa"/>
                  <w:noWrap w:val="0"/>
                  <w:vAlign w:val="center"/>
                </w:tcPr>
                <w:p w14:paraId="1603931A">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69" w:type="dxa"/>
                  <w:noWrap w:val="0"/>
                  <w:vAlign w:val="center"/>
                </w:tcPr>
                <w:p w14:paraId="630754A2">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09" w:type="dxa"/>
                  <w:noWrap w:val="0"/>
                  <w:vAlign w:val="center"/>
                </w:tcPr>
                <w:p w14:paraId="5F89D86D">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481" w:type="pct"/>
                  <w:vMerge w:val="continue"/>
                  <w:noWrap w:val="0"/>
                  <w:vAlign w:val="center"/>
                </w:tcPr>
                <w:p w14:paraId="7C74642F">
                  <w:pPr>
                    <w:snapToGrid w:val="0"/>
                    <w:jc w:val="center"/>
                    <w:rPr>
                      <w:rFonts w:ascii="Times New Roman" w:hAnsi="Times New Roman"/>
                      <w:color w:val="auto"/>
                      <w:highlight w:val="none"/>
                    </w:rPr>
                  </w:pPr>
                </w:p>
              </w:tc>
              <w:tc>
                <w:tcPr>
                  <w:tcW w:w="360" w:type="pct"/>
                  <w:gridSpan w:val="2"/>
                  <w:vMerge w:val="continue"/>
                  <w:noWrap w:val="0"/>
                  <w:vAlign w:val="center"/>
                </w:tcPr>
                <w:p w14:paraId="6E8C1173">
                  <w:pPr>
                    <w:snapToGrid w:val="0"/>
                    <w:jc w:val="center"/>
                    <w:rPr>
                      <w:rFonts w:ascii="Times New Roman" w:hAnsi="Times New Roman"/>
                      <w:color w:val="auto"/>
                      <w:highlight w:val="none"/>
                    </w:rPr>
                  </w:pPr>
                </w:p>
              </w:tc>
              <w:tc>
                <w:tcPr>
                  <w:tcW w:w="257" w:type="pct"/>
                  <w:gridSpan w:val="2"/>
                  <w:vMerge w:val="continue"/>
                  <w:noWrap w:val="0"/>
                  <w:vAlign w:val="center"/>
                </w:tcPr>
                <w:p w14:paraId="1C495561">
                  <w:pPr>
                    <w:snapToGrid w:val="0"/>
                    <w:jc w:val="center"/>
                    <w:rPr>
                      <w:rFonts w:ascii="Times New Roman" w:hAnsi="Times New Roman"/>
                      <w:color w:val="auto"/>
                      <w:highlight w:val="none"/>
                    </w:rPr>
                  </w:pPr>
                </w:p>
              </w:tc>
            </w:tr>
            <w:tr w14:paraId="4B0F8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1B3E46C3">
                  <w:pPr>
                    <w:jc w:val="center"/>
                    <w:rPr>
                      <w:rFonts w:ascii="Times New Roman" w:hAnsi="Times New Roman"/>
                      <w:color w:val="auto"/>
                      <w:highlight w:val="none"/>
                    </w:rPr>
                  </w:pPr>
                </w:p>
              </w:tc>
              <w:tc>
                <w:tcPr>
                  <w:tcW w:w="698" w:type="pct"/>
                  <w:gridSpan w:val="2"/>
                  <w:vMerge w:val="continue"/>
                  <w:noWrap w:val="0"/>
                  <w:vAlign w:val="center"/>
                </w:tcPr>
                <w:p w14:paraId="1A1CA294">
                  <w:pPr>
                    <w:jc w:val="center"/>
                    <w:rPr>
                      <w:rFonts w:ascii="Times New Roman" w:hAnsi="Times New Roman"/>
                      <w:color w:val="auto"/>
                      <w:highlight w:val="none"/>
                    </w:rPr>
                  </w:pPr>
                </w:p>
              </w:tc>
              <w:tc>
                <w:tcPr>
                  <w:tcW w:w="495" w:type="pct"/>
                  <w:gridSpan w:val="2"/>
                  <w:noWrap w:val="0"/>
                  <w:vAlign w:val="center"/>
                </w:tcPr>
                <w:p w14:paraId="19683BD9">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1002" w:type="dxa"/>
                  <w:noWrap w:val="0"/>
                  <w:vAlign w:val="center"/>
                </w:tcPr>
                <w:p w14:paraId="21344ED8">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1002" w:type="dxa"/>
                  <w:noWrap w:val="0"/>
                  <w:vAlign w:val="center"/>
                </w:tcPr>
                <w:p w14:paraId="5DCC0B6F">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69" w:type="dxa"/>
                  <w:noWrap w:val="0"/>
                  <w:vAlign w:val="center"/>
                </w:tcPr>
                <w:p w14:paraId="73169713">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09" w:type="dxa"/>
                  <w:noWrap w:val="0"/>
                  <w:vAlign w:val="center"/>
                </w:tcPr>
                <w:p w14:paraId="1DC1CC01">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481" w:type="pct"/>
                  <w:vMerge w:val="continue"/>
                  <w:noWrap w:val="0"/>
                  <w:vAlign w:val="center"/>
                </w:tcPr>
                <w:p w14:paraId="5896C364">
                  <w:pPr>
                    <w:snapToGrid w:val="0"/>
                    <w:jc w:val="center"/>
                    <w:rPr>
                      <w:rFonts w:ascii="Times New Roman" w:hAnsi="Times New Roman"/>
                      <w:color w:val="auto"/>
                      <w:highlight w:val="none"/>
                    </w:rPr>
                  </w:pPr>
                </w:p>
              </w:tc>
              <w:tc>
                <w:tcPr>
                  <w:tcW w:w="360" w:type="pct"/>
                  <w:gridSpan w:val="2"/>
                  <w:vMerge w:val="continue"/>
                  <w:noWrap w:val="0"/>
                  <w:vAlign w:val="center"/>
                </w:tcPr>
                <w:p w14:paraId="1F77DE72">
                  <w:pPr>
                    <w:snapToGrid w:val="0"/>
                    <w:jc w:val="center"/>
                    <w:rPr>
                      <w:rFonts w:ascii="Times New Roman" w:hAnsi="Times New Roman"/>
                      <w:color w:val="auto"/>
                      <w:highlight w:val="none"/>
                    </w:rPr>
                  </w:pPr>
                </w:p>
              </w:tc>
              <w:tc>
                <w:tcPr>
                  <w:tcW w:w="257" w:type="pct"/>
                  <w:gridSpan w:val="2"/>
                  <w:vMerge w:val="continue"/>
                  <w:noWrap w:val="0"/>
                  <w:vAlign w:val="center"/>
                </w:tcPr>
                <w:p w14:paraId="1FC692BB">
                  <w:pPr>
                    <w:snapToGrid w:val="0"/>
                    <w:jc w:val="center"/>
                    <w:rPr>
                      <w:rFonts w:ascii="Times New Roman" w:hAnsi="Times New Roman"/>
                      <w:color w:val="auto"/>
                      <w:highlight w:val="none"/>
                    </w:rPr>
                  </w:pPr>
                </w:p>
              </w:tc>
            </w:tr>
            <w:tr w14:paraId="52F0B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011E321A">
                  <w:pPr>
                    <w:jc w:val="center"/>
                    <w:rPr>
                      <w:rFonts w:ascii="Times New Roman" w:hAnsi="Times New Roman"/>
                      <w:color w:val="auto"/>
                      <w:highlight w:val="none"/>
                    </w:rPr>
                  </w:pPr>
                </w:p>
              </w:tc>
              <w:tc>
                <w:tcPr>
                  <w:tcW w:w="698" w:type="pct"/>
                  <w:gridSpan w:val="2"/>
                  <w:vMerge w:val="restart"/>
                  <w:noWrap w:val="0"/>
                  <w:vAlign w:val="center"/>
                </w:tcPr>
                <w:p w14:paraId="314C207F">
                  <w:pPr>
                    <w:jc w:val="center"/>
                    <w:rPr>
                      <w:rFonts w:ascii="Times New Roman" w:hAnsi="Times New Roman"/>
                      <w:color w:val="auto"/>
                      <w:kern w:val="0"/>
                      <w:szCs w:val="21"/>
                      <w:highlight w:val="none"/>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495" w:type="pct"/>
                  <w:gridSpan w:val="2"/>
                  <w:noWrap w:val="0"/>
                  <w:vAlign w:val="center"/>
                </w:tcPr>
                <w:p w14:paraId="5FEC6928">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1002" w:type="dxa"/>
                  <w:noWrap w:val="0"/>
                  <w:vAlign w:val="center"/>
                </w:tcPr>
                <w:p w14:paraId="08BFC17D">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1002" w:type="dxa"/>
                  <w:noWrap w:val="0"/>
                  <w:vAlign w:val="center"/>
                </w:tcPr>
                <w:p w14:paraId="5722BF0B">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69" w:type="dxa"/>
                  <w:noWrap w:val="0"/>
                  <w:vAlign w:val="center"/>
                </w:tcPr>
                <w:p w14:paraId="266A8CF0">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09" w:type="dxa"/>
                  <w:noWrap w:val="0"/>
                  <w:vAlign w:val="center"/>
                </w:tcPr>
                <w:p w14:paraId="47C482B2">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790" w:type="dxa"/>
                  <w:vMerge w:val="restart"/>
                  <w:noWrap w:val="0"/>
                  <w:vAlign w:val="center"/>
                </w:tcPr>
                <w:p w14:paraId="5A63F72C">
                  <w:pPr>
                    <w:jc w:val="center"/>
                    <w:rPr>
                      <w:rFonts w:hint="default" w:ascii="Times New Roman" w:hAnsi="Times New Roman" w:eastAsia="Calibri"/>
                      <w:color w:val="auto"/>
                      <w:highlight w:val="none"/>
                      <w:lang w:val="en-US" w:eastAsia="zh-CN"/>
                    </w:rPr>
                  </w:pPr>
                  <w:r>
                    <w:rPr>
                      <w:rFonts w:hint="eastAsia" w:ascii="Times New Roman" w:hAnsi="Times New Roman" w:cs="Times New Roman"/>
                      <w:color w:val="auto"/>
                      <w:szCs w:val="21"/>
                      <w:highlight w:val="none"/>
                      <w:lang w:val="en-US" w:eastAsia="zh-CN"/>
                    </w:rPr>
                    <w:t>＜10</w:t>
                  </w:r>
                </w:p>
              </w:tc>
              <w:tc>
                <w:tcPr>
                  <w:tcW w:w="360" w:type="pct"/>
                  <w:gridSpan w:val="2"/>
                  <w:vMerge w:val="continue"/>
                  <w:noWrap w:val="0"/>
                  <w:vAlign w:val="center"/>
                </w:tcPr>
                <w:p w14:paraId="29744AE4">
                  <w:pPr>
                    <w:snapToGrid w:val="0"/>
                    <w:jc w:val="center"/>
                    <w:rPr>
                      <w:rFonts w:ascii="Times New Roman" w:hAnsi="Times New Roman"/>
                      <w:color w:val="auto"/>
                      <w:highlight w:val="none"/>
                    </w:rPr>
                  </w:pPr>
                </w:p>
              </w:tc>
              <w:tc>
                <w:tcPr>
                  <w:tcW w:w="257" w:type="pct"/>
                  <w:gridSpan w:val="2"/>
                  <w:vMerge w:val="continue"/>
                  <w:noWrap w:val="0"/>
                  <w:vAlign w:val="center"/>
                </w:tcPr>
                <w:p w14:paraId="26EBFCEC">
                  <w:pPr>
                    <w:snapToGrid w:val="0"/>
                    <w:jc w:val="center"/>
                    <w:rPr>
                      <w:rFonts w:ascii="Times New Roman" w:hAnsi="Times New Roman"/>
                      <w:color w:val="auto"/>
                      <w:highlight w:val="none"/>
                    </w:rPr>
                  </w:pPr>
                </w:p>
              </w:tc>
            </w:tr>
            <w:tr w14:paraId="4625E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09F66D1C">
                  <w:pPr>
                    <w:jc w:val="center"/>
                    <w:rPr>
                      <w:rFonts w:ascii="Times New Roman" w:hAnsi="Times New Roman"/>
                      <w:color w:val="auto"/>
                      <w:highlight w:val="none"/>
                    </w:rPr>
                  </w:pPr>
                </w:p>
              </w:tc>
              <w:tc>
                <w:tcPr>
                  <w:tcW w:w="698" w:type="pct"/>
                  <w:gridSpan w:val="2"/>
                  <w:vMerge w:val="continue"/>
                  <w:noWrap w:val="0"/>
                  <w:vAlign w:val="center"/>
                </w:tcPr>
                <w:p w14:paraId="06D1EE40">
                  <w:pPr>
                    <w:jc w:val="center"/>
                    <w:rPr>
                      <w:rFonts w:ascii="Times New Roman" w:hAnsi="Times New Roman"/>
                      <w:color w:val="auto"/>
                      <w:highlight w:val="none"/>
                    </w:rPr>
                  </w:pPr>
                </w:p>
              </w:tc>
              <w:tc>
                <w:tcPr>
                  <w:tcW w:w="495" w:type="pct"/>
                  <w:gridSpan w:val="2"/>
                  <w:noWrap w:val="0"/>
                  <w:vAlign w:val="center"/>
                </w:tcPr>
                <w:p w14:paraId="499AD103">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1002" w:type="dxa"/>
                  <w:noWrap w:val="0"/>
                  <w:vAlign w:val="center"/>
                </w:tcPr>
                <w:p w14:paraId="7049460A">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1002" w:type="dxa"/>
                  <w:noWrap w:val="0"/>
                  <w:vAlign w:val="center"/>
                </w:tcPr>
                <w:p w14:paraId="311D7ED4">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69" w:type="dxa"/>
                  <w:noWrap w:val="0"/>
                  <w:vAlign w:val="center"/>
                </w:tcPr>
                <w:p w14:paraId="65792ADD">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09" w:type="dxa"/>
                  <w:noWrap w:val="0"/>
                  <w:vAlign w:val="center"/>
                </w:tcPr>
                <w:p w14:paraId="09C33B3C">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481" w:type="pct"/>
                  <w:vMerge w:val="continue"/>
                  <w:noWrap w:val="0"/>
                  <w:vAlign w:val="center"/>
                </w:tcPr>
                <w:p w14:paraId="32464013">
                  <w:pPr>
                    <w:snapToGrid w:val="0"/>
                    <w:jc w:val="center"/>
                    <w:rPr>
                      <w:rFonts w:ascii="Times New Roman" w:hAnsi="Times New Roman"/>
                      <w:color w:val="auto"/>
                      <w:highlight w:val="none"/>
                    </w:rPr>
                  </w:pPr>
                </w:p>
              </w:tc>
              <w:tc>
                <w:tcPr>
                  <w:tcW w:w="360" w:type="pct"/>
                  <w:gridSpan w:val="2"/>
                  <w:vMerge w:val="continue"/>
                  <w:noWrap w:val="0"/>
                  <w:vAlign w:val="center"/>
                </w:tcPr>
                <w:p w14:paraId="54D76956">
                  <w:pPr>
                    <w:snapToGrid w:val="0"/>
                    <w:jc w:val="center"/>
                    <w:rPr>
                      <w:rFonts w:ascii="Times New Roman" w:hAnsi="Times New Roman"/>
                      <w:color w:val="auto"/>
                      <w:highlight w:val="none"/>
                    </w:rPr>
                  </w:pPr>
                </w:p>
              </w:tc>
              <w:tc>
                <w:tcPr>
                  <w:tcW w:w="257" w:type="pct"/>
                  <w:gridSpan w:val="2"/>
                  <w:vMerge w:val="continue"/>
                  <w:noWrap w:val="0"/>
                  <w:vAlign w:val="center"/>
                </w:tcPr>
                <w:p w14:paraId="021DB186">
                  <w:pPr>
                    <w:snapToGrid w:val="0"/>
                    <w:jc w:val="center"/>
                    <w:rPr>
                      <w:rFonts w:ascii="Times New Roman" w:hAnsi="Times New Roman"/>
                      <w:color w:val="auto"/>
                      <w:highlight w:val="none"/>
                    </w:rPr>
                  </w:pPr>
                </w:p>
              </w:tc>
            </w:tr>
            <w:tr w14:paraId="63560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340" w:hRule="atLeast"/>
                <w:jc w:val="center"/>
              </w:trPr>
              <w:tc>
                <w:tcPr>
                  <w:tcW w:w="340" w:type="pct"/>
                  <w:vMerge w:val="continue"/>
                  <w:noWrap w:val="0"/>
                  <w:vAlign w:val="center"/>
                </w:tcPr>
                <w:p w14:paraId="217177AE">
                  <w:pPr>
                    <w:jc w:val="center"/>
                    <w:rPr>
                      <w:rFonts w:ascii="Times New Roman" w:hAnsi="Times New Roman"/>
                      <w:color w:val="auto"/>
                      <w:highlight w:val="none"/>
                    </w:rPr>
                  </w:pPr>
                </w:p>
              </w:tc>
              <w:tc>
                <w:tcPr>
                  <w:tcW w:w="698" w:type="pct"/>
                  <w:gridSpan w:val="2"/>
                  <w:vMerge w:val="continue"/>
                  <w:noWrap w:val="0"/>
                  <w:vAlign w:val="center"/>
                </w:tcPr>
                <w:p w14:paraId="4C4BCA43">
                  <w:pPr>
                    <w:jc w:val="center"/>
                    <w:rPr>
                      <w:rFonts w:ascii="Times New Roman" w:hAnsi="Times New Roman"/>
                      <w:color w:val="auto"/>
                      <w:highlight w:val="none"/>
                    </w:rPr>
                  </w:pPr>
                </w:p>
              </w:tc>
              <w:tc>
                <w:tcPr>
                  <w:tcW w:w="495" w:type="pct"/>
                  <w:gridSpan w:val="2"/>
                  <w:noWrap w:val="0"/>
                  <w:vAlign w:val="center"/>
                </w:tcPr>
                <w:p w14:paraId="70C759DA">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1002" w:type="dxa"/>
                  <w:noWrap w:val="0"/>
                  <w:vAlign w:val="center"/>
                </w:tcPr>
                <w:p w14:paraId="2A203CF1">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1002" w:type="dxa"/>
                  <w:noWrap w:val="0"/>
                  <w:vAlign w:val="center"/>
                </w:tcPr>
                <w:p w14:paraId="172EAED2">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69" w:type="dxa"/>
                  <w:noWrap w:val="0"/>
                  <w:vAlign w:val="center"/>
                </w:tcPr>
                <w:p w14:paraId="4A073CAC">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909" w:type="dxa"/>
                  <w:noWrap w:val="0"/>
                  <w:vAlign w:val="center"/>
                </w:tcPr>
                <w:p w14:paraId="310E30E6">
                  <w:pPr>
                    <w:jc w:val="center"/>
                    <w:rPr>
                      <w:rFonts w:ascii="Times New Roman" w:hAnsi="Times New Roman"/>
                      <w:color w:val="auto"/>
                      <w:highlight w:val="none"/>
                    </w:rPr>
                  </w:pPr>
                  <w:r>
                    <w:rPr>
                      <w:rFonts w:hint="eastAsia" w:ascii="Times New Roman" w:hAnsi="Times New Roman" w:cs="Times New Roman"/>
                      <w:color w:val="auto"/>
                      <w:szCs w:val="21"/>
                      <w:highlight w:val="none"/>
                      <w:lang w:val="en-US" w:eastAsia="zh-CN"/>
                    </w:rPr>
                    <w:t>＜10</w:t>
                  </w:r>
                </w:p>
              </w:tc>
              <w:tc>
                <w:tcPr>
                  <w:tcW w:w="481" w:type="pct"/>
                  <w:vMerge w:val="continue"/>
                  <w:noWrap w:val="0"/>
                  <w:vAlign w:val="center"/>
                </w:tcPr>
                <w:p w14:paraId="65E3ACA3">
                  <w:pPr>
                    <w:snapToGrid w:val="0"/>
                    <w:jc w:val="center"/>
                    <w:rPr>
                      <w:rFonts w:ascii="Times New Roman" w:hAnsi="Times New Roman"/>
                      <w:color w:val="auto"/>
                      <w:highlight w:val="none"/>
                    </w:rPr>
                  </w:pPr>
                </w:p>
              </w:tc>
              <w:tc>
                <w:tcPr>
                  <w:tcW w:w="360" w:type="pct"/>
                  <w:gridSpan w:val="2"/>
                  <w:vMerge w:val="continue"/>
                  <w:noWrap w:val="0"/>
                  <w:vAlign w:val="center"/>
                </w:tcPr>
                <w:p w14:paraId="0683BEF4">
                  <w:pPr>
                    <w:snapToGrid w:val="0"/>
                    <w:jc w:val="center"/>
                    <w:rPr>
                      <w:rFonts w:ascii="Times New Roman" w:hAnsi="Times New Roman"/>
                      <w:color w:val="auto"/>
                      <w:highlight w:val="none"/>
                    </w:rPr>
                  </w:pPr>
                </w:p>
              </w:tc>
              <w:tc>
                <w:tcPr>
                  <w:tcW w:w="257" w:type="pct"/>
                  <w:gridSpan w:val="2"/>
                  <w:vMerge w:val="continue"/>
                  <w:noWrap w:val="0"/>
                  <w:vAlign w:val="center"/>
                </w:tcPr>
                <w:p w14:paraId="0DE16A12">
                  <w:pPr>
                    <w:snapToGrid w:val="0"/>
                    <w:jc w:val="center"/>
                    <w:rPr>
                      <w:rFonts w:ascii="Times New Roman" w:hAnsi="Times New Roman"/>
                      <w:color w:val="auto"/>
                      <w:highlight w:val="none"/>
                    </w:rPr>
                  </w:pPr>
                </w:p>
              </w:tc>
            </w:tr>
          </w:tbl>
          <w:p w14:paraId="6D2780DE">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厂区内</w:t>
            </w:r>
            <w:r>
              <w:rPr>
                <w:rFonts w:hint="default" w:ascii="Times New Roman" w:hAnsi="Times New Roman" w:eastAsia="宋体" w:cs="Times New Roman"/>
                <w:color w:val="auto"/>
                <w:sz w:val="24"/>
                <w:highlight w:val="none"/>
              </w:rPr>
              <w:t>非甲烷总烃最大排放浓度为</w:t>
            </w:r>
            <w:r>
              <w:rPr>
                <w:rFonts w:hint="eastAsia" w:ascii="Times New Roman" w:hAnsi="Times New Roman" w:eastAsia="宋体" w:cs="Times New Roman"/>
                <w:color w:val="auto"/>
                <w:sz w:val="24"/>
                <w:highlight w:val="none"/>
                <w:lang w:val="en-US" w:eastAsia="zh-CN"/>
              </w:rPr>
              <w:t>1.28</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《大气污染物综合排放标准》（DB32/4041-2021）</w:t>
            </w:r>
            <w:r>
              <w:rPr>
                <w:rFonts w:hint="eastAsia" w:ascii="Times New Roman" w:hAnsi="Times New Roman" w:eastAsia="宋体" w:cs="Times New Roman"/>
                <w:color w:val="auto"/>
                <w:sz w:val="24"/>
                <w:highlight w:val="none"/>
                <w:lang w:eastAsia="zh-CN"/>
              </w:rPr>
              <w:t>。</w:t>
            </w:r>
          </w:p>
          <w:p w14:paraId="0AB0B490">
            <w:pPr>
              <w:pStyle w:val="17"/>
              <w:tabs>
                <w:tab w:val="center" w:pos="4153"/>
                <w:tab w:val="right" w:pos="8306"/>
              </w:tabs>
              <w:adjustRightInd w:val="0"/>
              <w:spacing w:line="400" w:lineRule="exact"/>
              <w:ind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表7-</w:t>
            </w:r>
            <w:r>
              <w:rPr>
                <w:rFonts w:hint="eastAsia"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厂房外监测点废气监测结果</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056"/>
              <w:gridCol w:w="495"/>
              <w:gridCol w:w="749"/>
              <w:gridCol w:w="3868"/>
              <w:gridCol w:w="712"/>
              <w:gridCol w:w="515"/>
              <w:gridCol w:w="430"/>
            </w:tblGrid>
            <w:tr w14:paraId="21FF7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5" w:type="pct"/>
                  <w:vMerge w:val="restart"/>
                  <w:noWrap w:val="0"/>
                  <w:vAlign w:val="center"/>
                </w:tcPr>
                <w:p w14:paraId="24505D89">
                  <w:pPr>
                    <w:snapToGrid w:val="0"/>
                    <w:jc w:val="center"/>
                    <w:rPr>
                      <w:rFonts w:ascii="Times New Roman" w:hAnsi="Times New Roman"/>
                      <w:b/>
                      <w:bCs/>
                      <w:color w:val="auto"/>
                      <w:highlight w:val="none"/>
                    </w:rPr>
                  </w:pPr>
                  <w:r>
                    <w:rPr>
                      <w:rFonts w:ascii="Times New Roman" w:hAnsi="Times New Roman"/>
                      <w:b/>
                      <w:bCs/>
                      <w:color w:val="auto"/>
                      <w:highlight w:val="none"/>
                    </w:rPr>
                    <w:t>检测项目</w:t>
                  </w:r>
                </w:p>
              </w:tc>
              <w:tc>
                <w:tcPr>
                  <w:tcW w:w="1385" w:type="pct"/>
                  <w:gridSpan w:val="3"/>
                  <w:vMerge w:val="restart"/>
                  <w:noWrap w:val="0"/>
                  <w:vAlign w:val="center"/>
                </w:tcPr>
                <w:p w14:paraId="07C05852">
                  <w:pPr>
                    <w:snapToGrid w:val="0"/>
                    <w:jc w:val="center"/>
                    <w:rPr>
                      <w:rFonts w:ascii="Times New Roman" w:hAnsi="Times New Roman"/>
                      <w:b/>
                      <w:bCs/>
                      <w:color w:val="auto"/>
                      <w:highlight w:val="none"/>
                    </w:rPr>
                  </w:pPr>
                  <w:r>
                    <w:rPr>
                      <w:rFonts w:ascii="Times New Roman" w:hAnsi="Times New Roman"/>
                      <w:b/>
                      <w:bCs/>
                      <w:color w:val="auto"/>
                      <w:highlight w:val="none"/>
                    </w:rPr>
                    <w:t>采样时间</w:t>
                  </w:r>
                </w:p>
              </w:tc>
              <w:tc>
                <w:tcPr>
                  <w:tcW w:w="2759" w:type="pct"/>
                  <w:gridSpan w:val="2"/>
                  <w:noWrap w:val="0"/>
                  <w:vAlign w:val="center"/>
                </w:tcPr>
                <w:p w14:paraId="507D5743">
                  <w:pPr>
                    <w:snapToGrid w:val="0"/>
                    <w:jc w:val="center"/>
                    <w:rPr>
                      <w:rFonts w:ascii="Times New Roman" w:hAnsi="Times New Roman"/>
                      <w:b/>
                      <w:bCs/>
                      <w:color w:val="auto"/>
                      <w:highlight w:val="none"/>
                    </w:rPr>
                  </w:pPr>
                  <w:r>
                    <w:rPr>
                      <w:rFonts w:ascii="Times New Roman" w:hAnsi="Times New Roman"/>
                      <w:b/>
                      <w:bCs/>
                      <w:color w:val="auto"/>
                      <w:highlight w:val="none"/>
                    </w:rPr>
                    <w:t>结果</w:t>
                  </w:r>
                </w:p>
              </w:tc>
              <w:tc>
                <w:tcPr>
                  <w:tcW w:w="310" w:type="pct"/>
                  <w:vMerge w:val="restart"/>
                  <w:noWrap w:val="0"/>
                  <w:vAlign w:val="center"/>
                </w:tcPr>
                <w:p w14:paraId="4447CB02">
                  <w:pPr>
                    <w:snapToGrid w:val="0"/>
                    <w:jc w:val="center"/>
                    <w:rPr>
                      <w:rFonts w:ascii="Times New Roman" w:hAnsi="Times New Roman"/>
                      <w:b/>
                      <w:bCs/>
                      <w:color w:val="auto"/>
                      <w:highlight w:val="none"/>
                    </w:rPr>
                  </w:pPr>
                  <w:r>
                    <w:rPr>
                      <w:rFonts w:ascii="Times New Roman" w:hAnsi="Times New Roman"/>
                      <w:b/>
                      <w:bCs/>
                      <w:color w:val="auto"/>
                      <w:highlight w:val="none"/>
                    </w:rPr>
                    <w:t>标准</w:t>
                  </w:r>
                </w:p>
                <w:p w14:paraId="743B1F9E">
                  <w:pPr>
                    <w:snapToGrid w:val="0"/>
                    <w:jc w:val="center"/>
                    <w:rPr>
                      <w:rFonts w:ascii="Times New Roman" w:hAnsi="Times New Roman"/>
                      <w:b/>
                      <w:bCs/>
                      <w:color w:val="auto"/>
                      <w:highlight w:val="none"/>
                    </w:rPr>
                  </w:pPr>
                  <w:r>
                    <w:rPr>
                      <w:rFonts w:ascii="Times New Roman" w:hAnsi="Times New Roman"/>
                      <w:b/>
                      <w:bCs/>
                      <w:color w:val="auto"/>
                      <w:highlight w:val="none"/>
                    </w:rPr>
                    <w:t>限值</w:t>
                  </w:r>
                </w:p>
              </w:tc>
              <w:tc>
                <w:tcPr>
                  <w:tcW w:w="259" w:type="pct"/>
                  <w:vMerge w:val="restart"/>
                  <w:noWrap w:val="0"/>
                  <w:vAlign w:val="center"/>
                </w:tcPr>
                <w:p w14:paraId="1AFF9B2A">
                  <w:pPr>
                    <w:snapToGrid w:val="0"/>
                    <w:jc w:val="center"/>
                    <w:rPr>
                      <w:rFonts w:ascii="Times New Roman" w:hAnsi="Times New Roman"/>
                      <w:b/>
                      <w:bCs/>
                      <w:color w:val="auto"/>
                      <w:highlight w:val="none"/>
                    </w:rPr>
                  </w:pPr>
                  <w:r>
                    <w:rPr>
                      <w:rFonts w:ascii="Times New Roman" w:hAnsi="Times New Roman"/>
                      <w:b/>
                      <w:bCs/>
                      <w:color w:val="auto"/>
                      <w:highlight w:val="none"/>
                    </w:rPr>
                    <w:t>达标情况</w:t>
                  </w:r>
                </w:p>
              </w:tc>
            </w:tr>
            <w:tr w14:paraId="0996D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5" w:type="pct"/>
                  <w:vMerge w:val="continue"/>
                  <w:noWrap w:val="0"/>
                  <w:vAlign w:val="center"/>
                </w:tcPr>
                <w:p w14:paraId="71E63819">
                  <w:pPr>
                    <w:snapToGrid w:val="0"/>
                    <w:jc w:val="center"/>
                    <w:rPr>
                      <w:rFonts w:ascii="Times New Roman" w:hAnsi="Times New Roman"/>
                      <w:color w:val="auto"/>
                      <w:highlight w:val="none"/>
                    </w:rPr>
                  </w:pPr>
                </w:p>
              </w:tc>
              <w:tc>
                <w:tcPr>
                  <w:tcW w:w="1385" w:type="pct"/>
                  <w:gridSpan w:val="3"/>
                  <w:vMerge w:val="continue"/>
                  <w:noWrap w:val="0"/>
                  <w:vAlign w:val="center"/>
                </w:tcPr>
                <w:p w14:paraId="29E0E60C">
                  <w:pPr>
                    <w:snapToGrid w:val="0"/>
                    <w:jc w:val="center"/>
                    <w:rPr>
                      <w:rFonts w:ascii="Times New Roman" w:hAnsi="Times New Roman"/>
                      <w:color w:val="auto"/>
                      <w:highlight w:val="none"/>
                    </w:rPr>
                  </w:pPr>
                </w:p>
              </w:tc>
              <w:tc>
                <w:tcPr>
                  <w:tcW w:w="2759" w:type="pct"/>
                  <w:gridSpan w:val="2"/>
                  <w:noWrap w:val="0"/>
                  <w:vAlign w:val="center"/>
                </w:tcPr>
                <w:p w14:paraId="7C7424B6">
                  <w:pPr>
                    <w:snapToGrid w:val="0"/>
                    <w:jc w:val="center"/>
                    <w:rPr>
                      <w:rFonts w:ascii="Times New Roman" w:hAnsi="Times New Roman"/>
                      <w:b/>
                      <w:bCs/>
                      <w:color w:val="auto"/>
                      <w:highlight w:val="none"/>
                    </w:rPr>
                  </w:pPr>
                  <w:r>
                    <w:rPr>
                      <w:rFonts w:ascii="Times New Roman" w:hAnsi="Times New Roman"/>
                      <w:b/>
                      <w:bCs/>
                      <w:color w:val="auto"/>
                      <w:highlight w:val="none"/>
                    </w:rPr>
                    <w:t>排放浓度mg/m</w:t>
                  </w:r>
                  <w:r>
                    <w:rPr>
                      <w:rFonts w:ascii="Times New Roman" w:hAnsi="Times New Roman"/>
                      <w:b/>
                      <w:bCs/>
                      <w:color w:val="auto"/>
                      <w:highlight w:val="none"/>
                      <w:vertAlign w:val="superscript"/>
                    </w:rPr>
                    <w:t>3</w:t>
                  </w:r>
                </w:p>
              </w:tc>
              <w:tc>
                <w:tcPr>
                  <w:tcW w:w="310" w:type="pct"/>
                  <w:vMerge w:val="continue"/>
                  <w:noWrap w:val="0"/>
                  <w:vAlign w:val="center"/>
                </w:tcPr>
                <w:p w14:paraId="5A3105CF">
                  <w:pPr>
                    <w:snapToGrid w:val="0"/>
                    <w:jc w:val="center"/>
                    <w:rPr>
                      <w:rFonts w:ascii="Times New Roman" w:hAnsi="Times New Roman"/>
                      <w:color w:val="auto"/>
                      <w:highlight w:val="none"/>
                    </w:rPr>
                  </w:pPr>
                </w:p>
              </w:tc>
              <w:tc>
                <w:tcPr>
                  <w:tcW w:w="259" w:type="pct"/>
                  <w:vMerge w:val="continue"/>
                  <w:noWrap w:val="0"/>
                  <w:vAlign w:val="center"/>
                </w:tcPr>
                <w:p w14:paraId="33922BAD">
                  <w:pPr>
                    <w:snapToGrid w:val="0"/>
                    <w:jc w:val="center"/>
                    <w:rPr>
                      <w:rFonts w:ascii="Times New Roman" w:hAnsi="Times New Roman"/>
                      <w:color w:val="auto"/>
                      <w:highlight w:val="none"/>
                    </w:rPr>
                  </w:pPr>
                </w:p>
              </w:tc>
            </w:tr>
            <w:tr w14:paraId="230F5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5" w:type="pct"/>
                  <w:vMerge w:val="continue"/>
                  <w:noWrap w:val="0"/>
                  <w:vAlign w:val="center"/>
                </w:tcPr>
                <w:p w14:paraId="050E5EAC">
                  <w:pPr>
                    <w:snapToGrid w:val="0"/>
                    <w:jc w:val="center"/>
                    <w:rPr>
                      <w:rFonts w:ascii="Times New Roman" w:hAnsi="Times New Roman"/>
                      <w:color w:val="auto"/>
                      <w:highlight w:val="none"/>
                    </w:rPr>
                  </w:pPr>
                </w:p>
              </w:tc>
              <w:tc>
                <w:tcPr>
                  <w:tcW w:w="1385" w:type="pct"/>
                  <w:gridSpan w:val="3"/>
                  <w:vMerge w:val="continue"/>
                  <w:noWrap w:val="0"/>
                  <w:vAlign w:val="center"/>
                </w:tcPr>
                <w:p w14:paraId="4B2C95F3">
                  <w:pPr>
                    <w:snapToGrid w:val="0"/>
                    <w:jc w:val="center"/>
                    <w:rPr>
                      <w:rFonts w:ascii="Times New Roman" w:hAnsi="Times New Roman"/>
                      <w:color w:val="auto"/>
                      <w:highlight w:val="none"/>
                    </w:rPr>
                  </w:pPr>
                </w:p>
              </w:tc>
              <w:tc>
                <w:tcPr>
                  <w:tcW w:w="2330" w:type="pct"/>
                  <w:noWrap w:val="0"/>
                  <w:vAlign w:val="center"/>
                </w:tcPr>
                <w:p w14:paraId="60578AA3">
                  <w:pPr>
                    <w:snapToGrid w:val="0"/>
                    <w:jc w:val="center"/>
                    <w:rPr>
                      <w:rFonts w:hint="eastAsia" w:ascii="Times New Roman" w:hAnsi="Times New Roman" w:eastAsiaTheme="minorEastAsia"/>
                      <w:b/>
                      <w:bCs/>
                      <w:color w:val="auto"/>
                      <w:highlight w:val="none"/>
                      <w:lang w:val="en-US" w:eastAsia="zh-CN"/>
                    </w:rPr>
                  </w:pPr>
                  <w:r>
                    <w:rPr>
                      <w:rFonts w:hint="eastAsia" w:ascii="Times New Roman" w:hAnsi="Times New Roman"/>
                      <w:b/>
                      <w:bCs/>
                      <w:color w:val="auto"/>
                      <w:highlight w:val="none"/>
                      <w:lang w:val="en-US" w:eastAsia="zh-CN"/>
                    </w:rPr>
                    <w:t>厂房外</w:t>
                  </w:r>
                </w:p>
              </w:tc>
              <w:tc>
                <w:tcPr>
                  <w:tcW w:w="429" w:type="pct"/>
                  <w:noWrap w:val="0"/>
                  <w:tcMar>
                    <w:left w:w="28" w:type="dxa"/>
                    <w:right w:w="28" w:type="dxa"/>
                  </w:tcMar>
                  <w:vAlign w:val="center"/>
                </w:tcPr>
                <w:p w14:paraId="548CA180">
                  <w:pPr>
                    <w:snapToGrid w:val="0"/>
                    <w:jc w:val="center"/>
                    <w:rPr>
                      <w:rFonts w:ascii="Times New Roman" w:hAnsi="Times New Roman"/>
                      <w:b/>
                      <w:bCs/>
                      <w:color w:val="auto"/>
                      <w:highlight w:val="none"/>
                    </w:rPr>
                  </w:pPr>
                  <w:r>
                    <w:rPr>
                      <w:rFonts w:ascii="Times New Roman" w:hAnsi="Times New Roman"/>
                      <w:b/>
                      <w:bCs/>
                      <w:color w:val="auto"/>
                      <w:highlight w:val="none"/>
                    </w:rPr>
                    <w:t>最大值</w:t>
                  </w:r>
                </w:p>
              </w:tc>
              <w:tc>
                <w:tcPr>
                  <w:tcW w:w="310" w:type="pct"/>
                  <w:vMerge w:val="continue"/>
                  <w:noWrap w:val="0"/>
                  <w:tcMar>
                    <w:left w:w="28" w:type="dxa"/>
                    <w:right w:w="28" w:type="dxa"/>
                  </w:tcMar>
                  <w:vAlign w:val="center"/>
                </w:tcPr>
                <w:p w14:paraId="0DF9EBF5">
                  <w:pPr>
                    <w:snapToGrid w:val="0"/>
                    <w:jc w:val="center"/>
                    <w:rPr>
                      <w:rFonts w:ascii="Times New Roman" w:hAnsi="Times New Roman"/>
                      <w:color w:val="auto"/>
                      <w:highlight w:val="none"/>
                    </w:rPr>
                  </w:pPr>
                </w:p>
              </w:tc>
              <w:tc>
                <w:tcPr>
                  <w:tcW w:w="259" w:type="pct"/>
                  <w:vMerge w:val="continue"/>
                  <w:noWrap w:val="0"/>
                  <w:tcMar>
                    <w:left w:w="28" w:type="dxa"/>
                    <w:right w:w="28" w:type="dxa"/>
                  </w:tcMar>
                  <w:vAlign w:val="center"/>
                </w:tcPr>
                <w:p w14:paraId="5FA6C5BF">
                  <w:pPr>
                    <w:snapToGrid w:val="0"/>
                    <w:jc w:val="center"/>
                    <w:rPr>
                      <w:rFonts w:ascii="Times New Roman" w:hAnsi="Times New Roman"/>
                      <w:color w:val="auto"/>
                      <w:highlight w:val="none"/>
                    </w:rPr>
                  </w:pPr>
                </w:p>
              </w:tc>
            </w:tr>
            <w:tr w14:paraId="35A65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vMerge w:val="restart"/>
                  <w:noWrap w:val="0"/>
                  <w:vAlign w:val="center"/>
                </w:tcPr>
                <w:p w14:paraId="1498CBD7">
                  <w:pPr>
                    <w:jc w:val="center"/>
                    <w:rPr>
                      <w:rFonts w:ascii="Times New Roman" w:hAnsi="Times New Roman"/>
                      <w:color w:val="auto"/>
                      <w:highlight w:val="none"/>
                    </w:rPr>
                  </w:pPr>
                  <w:r>
                    <w:rPr>
                      <w:rFonts w:hint="eastAsia" w:ascii="Times New Roman" w:hAnsi="Times New Roman"/>
                      <w:color w:val="auto"/>
                      <w:highlight w:val="none"/>
                      <w:lang w:val="en-US" w:eastAsia="zh-CN"/>
                    </w:rPr>
                    <w:t>厂房外监控点</w:t>
                  </w:r>
                  <w:r>
                    <w:rPr>
                      <w:rFonts w:ascii="Times New Roman" w:hAnsi="Times New Roman"/>
                      <w:color w:val="auto"/>
                      <w:highlight w:val="none"/>
                    </w:rPr>
                    <w:t>非甲烷总烃</w:t>
                  </w:r>
                </w:p>
              </w:tc>
              <w:tc>
                <w:tcPr>
                  <w:tcW w:w="636" w:type="pct"/>
                  <w:vMerge w:val="restart"/>
                  <w:noWrap w:val="0"/>
                  <w:vAlign w:val="center"/>
                </w:tcPr>
                <w:p w14:paraId="3AA95789">
                  <w:pPr>
                    <w:jc w:val="center"/>
                    <w:rPr>
                      <w:rFonts w:ascii="Times New Roman" w:hAnsi="Times New Roman"/>
                      <w:color w:val="auto"/>
                      <w:kern w:val="0"/>
                      <w:szCs w:val="21"/>
                      <w:highlight w:val="none"/>
                    </w:rPr>
                  </w:pPr>
                  <w:r>
                    <w:rPr>
                      <w:rFonts w:hint="eastAsia" w:ascii="Times New Roman" w:hAnsi="Times New Roman" w:cs="Times New Roman"/>
                      <w:color w:val="auto"/>
                      <w:szCs w:val="21"/>
                      <w:highlight w:val="none"/>
                      <w:lang w:val="en-US" w:eastAsia="zh-CN"/>
                    </w:rPr>
                    <w:t>2024.12.4</w:t>
                  </w:r>
                </w:p>
              </w:tc>
              <w:tc>
                <w:tcPr>
                  <w:tcW w:w="298" w:type="pct"/>
                  <w:vMerge w:val="restart"/>
                  <w:noWrap w:val="0"/>
                  <w:vAlign w:val="center"/>
                </w:tcPr>
                <w:p w14:paraId="2F44C79D">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非甲烷总烃</w:t>
                  </w:r>
                </w:p>
              </w:tc>
              <w:tc>
                <w:tcPr>
                  <w:tcW w:w="451" w:type="pct"/>
                  <w:noWrap w:val="0"/>
                  <w:vAlign w:val="center"/>
                </w:tcPr>
                <w:p w14:paraId="754FF576">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2330" w:type="pct"/>
                  <w:noWrap w:val="0"/>
                  <w:vAlign w:val="center"/>
                </w:tcPr>
                <w:p w14:paraId="1E3902B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1.26</w:t>
                  </w:r>
                </w:p>
              </w:tc>
              <w:tc>
                <w:tcPr>
                  <w:tcW w:w="429" w:type="pct"/>
                  <w:vMerge w:val="restart"/>
                  <w:noWrap w:val="0"/>
                  <w:vAlign w:val="center"/>
                </w:tcPr>
                <w:p w14:paraId="3AC30EF0">
                  <w:pPr>
                    <w:snapToGrid w:val="0"/>
                    <w:jc w:val="center"/>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1.28</w:t>
                  </w:r>
                </w:p>
              </w:tc>
              <w:tc>
                <w:tcPr>
                  <w:tcW w:w="310" w:type="pct"/>
                  <w:vMerge w:val="restart"/>
                  <w:noWrap w:val="0"/>
                  <w:vAlign w:val="center"/>
                </w:tcPr>
                <w:p w14:paraId="6E5BBD56">
                  <w:pPr>
                    <w:snapToGrid w:val="0"/>
                    <w:jc w:val="center"/>
                    <w:rPr>
                      <w:rFonts w:hint="default" w:ascii="Times New Roman" w:hAnsi="Times New Roman" w:eastAsia="Calibri"/>
                      <w:color w:val="auto"/>
                      <w:highlight w:val="none"/>
                      <w:lang w:val="en-US" w:eastAsia="zh-CN"/>
                    </w:rPr>
                  </w:pPr>
                  <w:r>
                    <w:rPr>
                      <w:rFonts w:hint="eastAsia" w:ascii="Times New Roman" w:hAnsi="Times New Roman"/>
                      <w:color w:val="auto"/>
                      <w:highlight w:val="none"/>
                      <w:lang w:val="en-US" w:eastAsia="zh-CN"/>
                    </w:rPr>
                    <w:t>20</w:t>
                  </w:r>
                </w:p>
              </w:tc>
              <w:tc>
                <w:tcPr>
                  <w:tcW w:w="259" w:type="pct"/>
                  <w:vMerge w:val="restart"/>
                  <w:noWrap w:val="0"/>
                  <w:vAlign w:val="center"/>
                </w:tcPr>
                <w:p w14:paraId="7BCEE8A3">
                  <w:pPr>
                    <w:snapToGrid w:val="0"/>
                    <w:jc w:val="center"/>
                    <w:rPr>
                      <w:rFonts w:ascii="Times New Roman" w:hAnsi="Times New Roman"/>
                      <w:color w:val="auto"/>
                      <w:highlight w:val="none"/>
                    </w:rPr>
                  </w:pPr>
                  <w:r>
                    <w:rPr>
                      <w:rFonts w:ascii="Times New Roman" w:hAnsi="Times New Roman"/>
                      <w:color w:val="auto"/>
                      <w:highlight w:val="none"/>
                    </w:rPr>
                    <w:t>达标</w:t>
                  </w:r>
                </w:p>
              </w:tc>
            </w:tr>
            <w:tr w14:paraId="01786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vMerge w:val="continue"/>
                  <w:noWrap w:val="0"/>
                  <w:vAlign w:val="center"/>
                </w:tcPr>
                <w:p w14:paraId="72BB8E37">
                  <w:pPr>
                    <w:jc w:val="center"/>
                    <w:rPr>
                      <w:rFonts w:ascii="Times New Roman" w:hAnsi="Times New Roman"/>
                      <w:color w:val="auto"/>
                      <w:highlight w:val="none"/>
                    </w:rPr>
                  </w:pPr>
                </w:p>
              </w:tc>
              <w:tc>
                <w:tcPr>
                  <w:tcW w:w="636" w:type="pct"/>
                  <w:vMerge w:val="continue"/>
                  <w:noWrap w:val="0"/>
                  <w:vAlign w:val="center"/>
                </w:tcPr>
                <w:p w14:paraId="6C802912">
                  <w:pPr>
                    <w:jc w:val="center"/>
                    <w:rPr>
                      <w:rFonts w:ascii="Times New Roman" w:hAnsi="Times New Roman"/>
                      <w:color w:val="auto"/>
                      <w:highlight w:val="none"/>
                    </w:rPr>
                  </w:pPr>
                </w:p>
              </w:tc>
              <w:tc>
                <w:tcPr>
                  <w:tcW w:w="298" w:type="pct"/>
                  <w:vMerge w:val="continue"/>
                  <w:noWrap w:val="0"/>
                  <w:vAlign w:val="center"/>
                </w:tcPr>
                <w:p w14:paraId="7B6A2858">
                  <w:pPr>
                    <w:jc w:val="center"/>
                    <w:rPr>
                      <w:rFonts w:ascii="Times New Roman" w:hAnsi="Times New Roman"/>
                      <w:color w:val="auto"/>
                      <w:highlight w:val="none"/>
                    </w:rPr>
                  </w:pPr>
                </w:p>
              </w:tc>
              <w:tc>
                <w:tcPr>
                  <w:tcW w:w="451" w:type="pct"/>
                  <w:noWrap w:val="0"/>
                  <w:vAlign w:val="center"/>
                </w:tcPr>
                <w:p w14:paraId="63D8084D">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2330" w:type="pct"/>
                  <w:noWrap w:val="0"/>
                  <w:vAlign w:val="center"/>
                </w:tcPr>
                <w:p w14:paraId="46BBFD00">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1.24</w:t>
                  </w:r>
                </w:p>
              </w:tc>
              <w:tc>
                <w:tcPr>
                  <w:tcW w:w="429" w:type="pct"/>
                  <w:vMerge w:val="continue"/>
                  <w:noWrap w:val="0"/>
                  <w:vAlign w:val="center"/>
                </w:tcPr>
                <w:p w14:paraId="51472E13">
                  <w:pPr>
                    <w:snapToGrid w:val="0"/>
                    <w:jc w:val="center"/>
                    <w:rPr>
                      <w:rFonts w:ascii="Times New Roman" w:hAnsi="Times New Roman"/>
                      <w:color w:val="auto"/>
                      <w:highlight w:val="none"/>
                    </w:rPr>
                  </w:pPr>
                </w:p>
              </w:tc>
              <w:tc>
                <w:tcPr>
                  <w:tcW w:w="310" w:type="pct"/>
                  <w:vMerge w:val="continue"/>
                  <w:noWrap w:val="0"/>
                  <w:vAlign w:val="center"/>
                </w:tcPr>
                <w:p w14:paraId="26C25AB8">
                  <w:pPr>
                    <w:snapToGrid w:val="0"/>
                    <w:jc w:val="center"/>
                    <w:rPr>
                      <w:rFonts w:ascii="Times New Roman" w:hAnsi="Times New Roman"/>
                      <w:color w:val="auto"/>
                      <w:highlight w:val="none"/>
                    </w:rPr>
                  </w:pPr>
                </w:p>
              </w:tc>
              <w:tc>
                <w:tcPr>
                  <w:tcW w:w="259" w:type="pct"/>
                  <w:vMerge w:val="continue"/>
                  <w:noWrap w:val="0"/>
                  <w:vAlign w:val="center"/>
                </w:tcPr>
                <w:p w14:paraId="09892F1C">
                  <w:pPr>
                    <w:snapToGrid w:val="0"/>
                    <w:jc w:val="center"/>
                    <w:rPr>
                      <w:rFonts w:ascii="Times New Roman" w:hAnsi="Times New Roman"/>
                      <w:color w:val="auto"/>
                      <w:highlight w:val="none"/>
                    </w:rPr>
                  </w:pPr>
                </w:p>
              </w:tc>
            </w:tr>
            <w:tr w14:paraId="16416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vMerge w:val="continue"/>
                  <w:noWrap w:val="0"/>
                  <w:vAlign w:val="center"/>
                </w:tcPr>
                <w:p w14:paraId="205C6AB3">
                  <w:pPr>
                    <w:jc w:val="center"/>
                    <w:rPr>
                      <w:rFonts w:ascii="Times New Roman" w:hAnsi="Times New Roman"/>
                      <w:color w:val="auto"/>
                      <w:highlight w:val="none"/>
                    </w:rPr>
                  </w:pPr>
                </w:p>
              </w:tc>
              <w:tc>
                <w:tcPr>
                  <w:tcW w:w="636" w:type="pct"/>
                  <w:vMerge w:val="continue"/>
                  <w:noWrap w:val="0"/>
                  <w:vAlign w:val="center"/>
                </w:tcPr>
                <w:p w14:paraId="10CFCD53">
                  <w:pPr>
                    <w:jc w:val="center"/>
                    <w:rPr>
                      <w:rFonts w:ascii="Times New Roman" w:hAnsi="Times New Roman"/>
                      <w:color w:val="auto"/>
                      <w:highlight w:val="none"/>
                    </w:rPr>
                  </w:pPr>
                </w:p>
              </w:tc>
              <w:tc>
                <w:tcPr>
                  <w:tcW w:w="298" w:type="pct"/>
                  <w:vMerge w:val="continue"/>
                  <w:noWrap w:val="0"/>
                  <w:vAlign w:val="center"/>
                </w:tcPr>
                <w:p w14:paraId="0F488930">
                  <w:pPr>
                    <w:jc w:val="center"/>
                    <w:rPr>
                      <w:rFonts w:ascii="Times New Roman" w:hAnsi="Times New Roman"/>
                      <w:color w:val="auto"/>
                      <w:highlight w:val="none"/>
                    </w:rPr>
                  </w:pPr>
                </w:p>
              </w:tc>
              <w:tc>
                <w:tcPr>
                  <w:tcW w:w="451" w:type="pct"/>
                  <w:noWrap w:val="0"/>
                  <w:vAlign w:val="center"/>
                </w:tcPr>
                <w:p w14:paraId="7C4F6775">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2330" w:type="pct"/>
                  <w:noWrap w:val="0"/>
                  <w:vAlign w:val="center"/>
                </w:tcPr>
                <w:p w14:paraId="300365E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1.28</w:t>
                  </w:r>
                </w:p>
              </w:tc>
              <w:tc>
                <w:tcPr>
                  <w:tcW w:w="429" w:type="pct"/>
                  <w:vMerge w:val="continue"/>
                  <w:noWrap w:val="0"/>
                  <w:vAlign w:val="center"/>
                </w:tcPr>
                <w:p w14:paraId="191FE2B7">
                  <w:pPr>
                    <w:snapToGrid w:val="0"/>
                    <w:jc w:val="center"/>
                    <w:rPr>
                      <w:rFonts w:ascii="Times New Roman" w:hAnsi="Times New Roman"/>
                      <w:color w:val="auto"/>
                      <w:highlight w:val="none"/>
                    </w:rPr>
                  </w:pPr>
                </w:p>
              </w:tc>
              <w:tc>
                <w:tcPr>
                  <w:tcW w:w="310" w:type="pct"/>
                  <w:vMerge w:val="continue"/>
                  <w:noWrap w:val="0"/>
                  <w:vAlign w:val="center"/>
                </w:tcPr>
                <w:p w14:paraId="7B1C6EAA">
                  <w:pPr>
                    <w:snapToGrid w:val="0"/>
                    <w:jc w:val="center"/>
                    <w:rPr>
                      <w:rFonts w:ascii="Times New Roman" w:hAnsi="Times New Roman"/>
                      <w:color w:val="auto"/>
                      <w:highlight w:val="none"/>
                    </w:rPr>
                  </w:pPr>
                </w:p>
              </w:tc>
              <w:tc>
                <w:tcPr>
                  <w:tcW w:w="259" w:type="pct"/>
                  <w:vMerge w:val="continue"/>
                  <w:noWrap w:val="0"/>
                  <w:vAlign w:val="center"/>
                </w:tcPr>
                <w:p w14:paraId="70ADC2F4">
                  <w:pPr>
                    <w:snapToGrid w:val="0"/>
                    <w:jc w:val="center"/>
                    <w:rPr>
                      <w:rFonts w:ascii="Times New Roman" w:hAnsi="Times New Roman"/>
                      <w:color w:val="auto"/>
                      <w:highlight w:val="none"/>
                    </w:rPr>
                  </w:pPr>
                </w:p>
              </w:tc>
            </w:tr>
            <w:tr w14:paraId="60362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vMerge w:val="continue"/>
                  <w:noWrap w:val="0"/>
                  <w:vAlign w:val="center"/>
                </w:tcPr>
                <w:p w14:paraId="1AC8BCCE">
                  <w:pPr>
                    <w:jc w:val="center"/>
                    <w:rPr>
                      <w:rFonts w:ascii="Times New Roman" w:hAnsi="Times New Roman"/>
                      <w:color w:val="auto"/>
                      <w:highlight w:val="none"/>
                    </w:rPr>
                  </w:pPr>
                </w:p>
              </w:tc>
              <w:tc>
                <w:tcPr>
                  <w:tcW w:w="636" w:type="pct"/>
                  <w:vMerge w:val="restart"/>
                  <w:noWrap w:val="0"/>
                  <w:vAlign w:val="center"/>
                </w:tcPr>
                <w:p w14:paraId="6A2E59A4">
                  <w:pPr>
                    <w:jc w:val="center"/>
                    <w:rPr>
                      <w:rFonts w:ascii="Times New Roman" w:hAnsi="Times New Roman"/>
                      <w:color w:val="auto"/>
                      <w:kern w:val="0"/>
                      <w:szCs w:val="21"/>
                      <w:highlight w:val="none"/>
                    </w:rPr>
                  </w:pPr>
                  <w:r>
                    <w:rPr>
                      <w:rFonts w:ascii="Times New Roman" w:hAnsi="Times New Roman"/>
                      <w:color w:val="auto"/>
                      <w:highlight w:val="none"/>
                    </w:rPr>
                    <w:t>202</w:t>
                  </w:r>
                  <w:r>
                    <w:rPr>
                      <w:rFonts w:hint="eastAsia" w:ascii="Times New Roman" w:hAnsi="Times New Roman"/>
                      <w:color w:val="auto"/>
                      <w:highlight w:val="none"/>
                      <w:lang w:val="en-US" w:eastAsia="zh-CN"/>
                    </w:rPr>
                    <w:t>4.12.5</w:t>
                  </w:r>
                </w:p>
              </w:tc>
              <w:tc>
                <w:tcPr>
                  <w:tcW w:w="298" w:type="pct"/>
                  <w:vMerge w:val="continue"/>
                  <w:noWrap w:val="0"/>
                  <w:vAlign w:val="center"/>
                </w:tcPr>
                <w:p w14:paraId="3D465B71">
                  <w:pPr>
                    <w:jc w:val="center"/>
                    <w:rPr>
                      <w:rFonts w:ascii="Times New Roman" w:hAnsi="Times New Roman"/>
                      <w:color w:val="auto"/>
                      <w:highlight w:val="none"/>
                    </w:rPr>
                  </w:pPr>
                </w:p>
              </w:tc>
              <w:tc>
                <w:tcPr>
                  <w:tcW w:w="451" w:type="pct"/>
                  <w:noWrap w:val="0"/>
                  <w:vAlign w:val="center"/>
                </w:tcPr>
                <w:p w14:paraId="0B354023">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第一次</w:t>
                  </w:r>
                </w:p>
              </w:tc>
              <w:tc>
                <w:tcPr>
                  <w:tcW w:w="2330" w:type="pct"/>
                  <w:noWrap w:val="0"/>
                  <w:vAlign w:val="center"/>
                </w:tcPr>
                <w:p w14:paraId="6032E70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1.17</w:t>
                  </w:r>
                </w:p>
              </w:tc>
              <w:tc>
                <w:tcPr>
                  <w:tcW w:w="429" w:type="pct"/>
                  <w:vMerge w:val="continue"/>
                  <w:noWrap w:val="0"/>
                  <w:vAlign w:val="center"/>
                </w:tcPr>
                <w:p w14:paraId="28462B30">
                  <w:pPr>
                    <w:snapToGrid w:val="0"/>
                    <w:jc w:val="center"/>
                    <w:rPr>
                      <w:rFonts w:hint="default" w:ascii="Times New Roman" w:hAnsi="Times New Roman" w:eastAsia="宋体"/>
                      <w:color w:val="auto"/>
                      <w:highlight w:val="none"/>
                      <w:lang w:val="en-US" w:eastAsia="zh-CN"/>
                    </w:rPr>
                  </w:pPr>
                </w:p>
              </w:tc>
              <w:tc>
                <w:tcPr>
                  <w:tcW w:w="310" w:type="pct"/>
                  <w:vMerge w:val="continue"/>
                  <w:noWrap w:val="0"/>
                  <w:vAlign w:val="center"/>
                </w:tcPr>
                <w:p w14:paraId="2E279BF3">
                  <w:pPr>
                    <w:snapToGrid w:val="0"/>
                    <w:jc w:val="center"/>
                    <w:rPr>
                      <w:rFonts w:ascii="Times New Roman" w:hAnsi="Times New Roman"/>
                      <w:color w:val="auto"/>
                      <w:highlight w:val="none"/>
                    </w:rPr>
                  </w:pPr>
                </w:p>
              </w:tc>
              <w:tc>
                <w:tcPr>
                  <w:tcW w:w="259" w:type="pct"/>
                  <w:vMerge w:val="continue"/>
                  <w:noWrap w:val="0"/>
                  <w:vAlign w:val="center"/>
                </w:tcPr>
                <w:p w14:paraId="10A51FB8">
                  <w:pPr>
                    <w:snapToGrid w:val="0"/>
                    <w:jc w:val="center"/>
                    <w:rPr>
                      <w:rFonts w:ascii="Times New Roman" w:hAnsi="Times New Roman"/>
                      <w:color w:val="auto"/>
                      <w:highlight w:val="none"/>
                    </w:rPr>
                  </w:pPr>
                </w:p>
              </w:tc>
            </w:tr>
            <w:tr w14:paraId="09250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5" w:type="pct"/>
                  <w:vMerge w:val="continue"/>
                  <w:noWrap w:val="0"/>
                  <w:vAlign w:val="center"/>
                </w:tcPr>
                <w:p w14:paraId="14288C6B">
                  <w:pPr>
                    <w:jc w:val="center"/>
                    <w:rPr>
                      <w:rFonts w:ascii="Times New Roman" w:hAnsi="Times New Roman"/>
                      <w:color w:val="auto"/>
                      <w:highlight w:val="none"/>
                    </w:rPr>
                  </w:pPr>
                </w:p>
              </w:tc>
              <w:tc>
                <w:tcPr>
                  <w:tcW w:w="636" w:type="pct"/>
                  <w:vMerge w:val="continue"/>
                  <w:noWrap w:val="0"/>
                  <w:vAlign w:val="center"/>
                </w:tcPr>
                <w:p w14:paraId="38A003BA">
                  <w:pPr>
                    <w:jc w:val="center"/>
                    <w:rPr>
                      <w:rFonts w:ascii="Times New Roman" w:hAnsi="Times New Roman"/>
                      <w:color w:val="auto"/>
                      <w:highlight w:val="none"/>
                    </w:rPr>
                  </w:pPr>
                </w:p>
              </w:tc>
              <w:tc>
                <w:tcPr>
                  <w:tcW w:w="298" w:type="pct"/>
                  <w:vMerge w:val="continue"/>
                  <w:noWrap w:val="0"/>
                  <w:vAlign w:val="center"/>
                </w:tcPr>
                <w:p w14:paraId="650B8937">
                  <w:pPr>
                    <w:jc w:val="center"/>
                    <w:rPr>
                      <w:rFonts w:ascii="Times New Roman" w:hAnsi="Times New Roman"/>
                      <w:color w:val="auto"/>
                      <w:highlight w:val="none"/>
                    </w:rPr>
                  </w:pPr>
                </w:p>
              </w:tc>
              <w:tc>
                <w:tcPr>
                  <w:tcW w:w="451" w:type="pct"/>
                  <w:noWrap w:val="0"/>
                  <w:vAlign w:val="center"/>
                </w:tcPr>
                <w:p w14:paraId="18C27E21">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第二次</w:t>
                  </w:r>
                </w:p>
              </w:tc>
              <w:tc>
                <w:tcPr>
                  <w:tcW w:w="2330" w:type="pct"/>
                  <w:noWrap w:val="0"/>
                  <w:vAlign w:val="center"/>
                </w:tcPr>
                <w:p w14:paraId="1B87786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1.27</w:t>
                  </w:r>
                </w:p>
              </w:tc>
              <w:tc>
                <w:tcPr>
                  <w:tcW w:w="429" w:type="pct"/>
                  <w:vMerge w:val="continue"/>
                  <w:noWrap w:val="0"/>
                  <w:vAlign w:val="center"/>
                </w:tcPr>
                <w:p w14:paraId="1E54E13F">
                  <w:pPr>
                    <w:snapToGrid w:val="0"/>
                    <w:jc w:val="center"/>
                    <w:rPr>
                      <w:rFonts w:ascii="Times New Roman" w:hAnsi="Times New Roman"/>
                      <w:color w:val="auto"/>
                      <w:highlight w:val="none"/>
                    </w:rPr>
                  </w:pPr>
                </w:p>
              </w:tc>
              <w:tc>
                <w:tcPr>
                  <w:tcW w:w="310" w:type="pct"/>
                  <w:vMerge w:val="continue"/>
                  <w:noWrap w:val="0"/>
                  <w:vAlign w:val="center"/>
                </w:tcPr>
                <w:p w14:paraId="050EDBA9">
                  <w:pPr>
                    <w:snapToGrid w:val="0"/>
                    <w:jc w:val="center"/>
                    <w:rPr>
                      <w:rFonts w:ascii="Times New Roman" w:hAnsi="Times New Roman"/>
                      <w:color w:val="auto"/>
                      <w:highlight w:val="none"/>
                    </w:rPr>
                  </w:pPr>
                </w:p>
              </w:tc>
              <w:tc>
                <w:tcPr>
                  <w:tcW w:w="259" w:type="pct"/>
                  <w:vMerge w:val="continue"/>
                  <w:noWrap w:val="0"/>
                  <w:vAlign w:val="center"/>
                </w:tcPr>
                <w:p w14:paraId="20FD8398">
                  <w:pPr>
                    <w:snapToGrid w:val="0"/>
                    <w:jc w:val="center"/>
                    <w:rPr>
                      <w:rFonts w:ascii="Times New Roman" w:hAnsi="Times New Roman"/>
                      <w:color w:val="auto"/>
                      <w:highlight w:val="none"/>
                    </w:rPr>
                  </w:pPr>
                </w:p>
              </w:tc>
            </w:tr>
            <w:tr w14:paraId="7E9B9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85" w:type="pct"/>
                  <w:vMerge w:val="continue"/>
                  <w:noWrap w:val="0"/>
                  <w:vAlign w:val="center"/>
                </w:tcPr>
                <w:p w14:paraId="7CB10369">
                  <w:pPr>
                    <w:jc w:val="center"/>
                    <w:rPr>
                      <w:rFonts w:ascii="Times New Roman" w:hAnsi="Times New Roman"/>
                      <w:color w:val="auto"/>
                      <w:highlight w:val="none"/>
                    </w:rPr>
                  </w:pPr>
                </w:p>
              </w:tc>
              <w:tc>
                <w:tcPr>
                  <w:tcW w:w="636" w:type="pct"/>
                  <w:vMerge w:val="continue"/>
                  <w:noWrap w:val="0"/>
                  <w:vAlign w:val="center"/>
                </w:tcPr>
                <w:p w14:paraId="19990D45">
                  <w:pPr>
                    <w:jc w:val="center"/>
                    <w:rPr>
                      <w:rFonts w:ascii="Times New Roman" w:hAnsi="Times New Roman"/>
                      <w:color w:val="auto"/>
                      <w:highlight w:val="none"/>
                    </w:rPr>
                  </w:pPr>
                </w:p>
              </w:tc>
              <w:tc>
                <w:tcPr>
                  <w:tcW w:w="298" w:type="pct"/>
                  <w:vMerge w:val="continue"/>
                  <w:noWrap w:val="0"/>
                  <w:vAlign w:val="center"/>
                </w:tcPr>
                <w:p w14:paraId="02F40789">
                  <w:pPr>
                    <w:jc w:val="center"/>
                    <w:rPr>
                      <w:rFonts w:ascii="Times New Roman" w:hAnsi="Times New Roman"/>
                      <w:color w:val="auto"/>
                      <w:highlight w:val="none"/>
                    </w:rPr>
                  </w:pPr>
                </w:p>
              </w:tc>
              <w:tc>
                <w:tcPr>
                  <w:tcW w:w="451" w:type="pct"/>
                  <w:noWrap w:val="0"/>
                  <w:vAlign w:val="center"/>
                </w:tcPr>
                <w:p w14:paraId="0051FEA1">
                  <w:pPr>
                    <w:jc w:val="center"/>
                    <w:rPr>
                      <w:rFonts w:ascii="Times New Roman" w:hAnsi="Times New Roman"/>
                      <w:color w:val="auto"/>
                      <w:kern w:val="0"/>
                      <w:szCs w:val="21"/>
                      <w:highlight w:val="none"/>
                    </w:rPr>
                  </w:pPr>
                  <w:r>
                    <w:rPr>
                      <w:rFonts w:ascii="Times New Roman" w:hAnsi="Times New Roman"/>
                      <w:color w:val="auto"/>
                      <w:kern w:val="0"/>
                      <w:szCs w:val="21"/>
                      <w:highlight w:val="none"/>
                    </w:rPr>
                    <w:t>第三次</w:t>
                  </w:r>
                </w:p>
              </w:tc>
              <w:tc>
                <w:tcPr>
                  <w:tcW w:w="2330" w:type="pct"/>
                  <w:noWrap w:val="0"/>
                  <w:vAlign w:val="center"/>
                </w:tcPr>
                <w:p w14:paraId="62EA186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1.26</w:t>
                  </w:r>
                </w:p>
              </w:tc>
              <w:tc>
                <w:tcPr>
                  <w:tcW w:w="429" w:type="pct"/>
                  <w:vMerge w:val="continue"/>
                  <w:noWrap w:val="0"/>
                  <w:vAlign w:val="center"/>
                </w:tcPr>
                <w:p w14:paraId="30985F08">
                  <w:pPr>
                    <w:snapToGrid w:val="0"/>
                    <w:jc w:val="center"/>
                    <w:rPr>
                      <w:rFonts w:ascii="Times New Roman" w:hAnsi="Times New Roman"/>
                      <w:color w:val="auto"/>
                      <w:highlight w:val="none"/>
                    </w:rPr>
                  </w:pPr>
                </w:p>
              </w:tc>
              <w:tc>
                <w:tcPr>
                  <w:tcW w:w="310" w:type="pct"/>
                  <w:vMerge w:val="continue"/>
                  <w:noWrap w:val="0"/>
                  <w:vAlign w:val="center"/>
                </w:tcPr>
                <w:p w14:paraId="28E9D5C2">
                  <w:pPr>
                    <w:snapToGrid w:val="0"/>
                    <w:jc w:val="center"/>
                    <w:rPr>
                      <w:rFonts w:ascii="Times New Roman" w:hAnsi="Times New Roman"/>
                      <w:color w:val="auto"/>
                      <w:highlight w:val="none"/>
                    </w:rPr>
                  </w:pPr>
                </w:p>
              </w:tc>
              <w:tc>
                <w:tcPr>
                  <w:tcW w:w="259" w:type="pct"/>
                  <w:vMerge w:val="continue"/>
                  <w:noWrap w:val="0"/>
                  <w:vAlign w:val="center"/>
                </w:tcPr>
                <w:p w14:paraId="7367382E">
                  <w:pPr>
                    <w:snapToGrid w:val="0"/>
                    <w:jc w:val="center"/>
                    <w:rPr>
                      <w:rFonts w:ascii="Times New Roman" w:hAnsi="Times New Roman"/>
                      <w:color w:val="auto"/>
                      <w:highlight w:val="none"/>
                    </w:rPr>
                  </w:pPr>
                </w:p>
              </w:tc>
            </w:tr>
          </w:tbl>
          <w:p w14:paraId="68DE65D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2、废水监测结果</w:t>
            </w:r>
          </w:p>
          <w:p w14:paraId="06365FC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pH值</w:t>
            </w:r>
            <w:r>
              <w:rPr>
                <w:rFonts w:hint="default" w:ascii="Times New Roman" w:hAnsi="Times New Roman" w:eastAsia="宋体" w:cs="Times New Roman"/>
                <w:color w:val="auto"/>
                <w:sz w:val="24"/>
                <w:highlight w:val="none"/>
                <w:lang w:val="en-US" w:eastAsia="zh-CN"/>
              </w:rPr>
              <w:t>范围</w:t>
            </w:r>
            <w:r>
              <w:rPr>
                <w:rFonts w:hint="default" w:ascii="Times New Roman" w:hAnsi="Times New Roman" w:eastAsia="宋体" w:cs="Times New Roman"/>
                <w:color w:val="auto"/>
                <w:sz w:val="24"/>
                <w:highlight w:val="none"/>
              </w:rPr>
              <w:t>为</w:t>
            </w:r>
            <w:r>
              <w:rPr>
                <w:rFonts w:hint="eastAsia" w:ascii="Times New Roman" w:hAnsi="Times New Roman" w:eastAsia="宋体" w:cs="Times New Roman"/>
                <w:color w:val="auto"/>
                <w:sz w:val="24"/>
                <w:highlight w:val="none"/>
                <w:lang w:val="en-US" w:eastAsia="zh-CN"/>
              </w:rPr>
              <w:t>6.8-7.3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化学需氧量、悬浮物、氨氮、</w:t>
            </w:r>
            <w:r>
              <w:rPr>
                <w:rFonts w:hint="default" w:ascii="Times New Roman" w:hAnsi="Times New Roman" w:eastAsia="宋体" w:cs="Times New Roman"/>
                <w:color w:val="auto"/>
                <w:sz w:val="24"/>
                <w:highlight w:val="none"/>
                <w:lang w:val="en-US" w:eastAsia="zh-CN"/>
              </w:rPr>
              <w:t>TP</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TN、</w:t>
            </w:r>
            <w:r>
              <w:rPr>
                <w:rFonts w:hint="eastAsia" w:ascii="Times New Roman" w:hAnsi="Times New Roman" w:eastAsia="宋体" w:cs="Times New Roman"/>
                <w:color w:val="auto"/>
                <w:sz w:val="24"/>
                <w:highlight w:val="none"/>
                <w:lang w:val="en-US" w:eastAsia="zh-CN"/>
              </w:rPr>
              <w:t>石油类、动植物油、LAS</w:t>
            </w:r>
            <w:r>
              <w:rPr>
                <w:rFonts w:hint="default" w:ascii="Times New Roman" w:hAnsi="Times New Roman" w:eastAsia="宋体" w:cs="Times New Roman"/>
                <w:color w:val="auto"/>
                <w:sz w:val="24"/>
                <w:highlight w:val="none"/>
              </w:rPr>
              <w:t>监测浓度最大值分别为</w:t>
            </w:r>
            <w:r>
              <w:rPr>
                <w:rFonts w:hint="eastAsia" w:ascii="Times New Roman" w:hAnsi="Times New Roman" w:eastAsia="宋体" w:cs="Times New Roman"/>
                <w:color w:val="auto"/>
                <w:sz w:val="24"/>
                <w:highlight w:val="none"/>
                <w:lang w:val="en-US" w:eastAsia="zh-CN"/>
              </w:rPr>
              <w:t>229</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13.7</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0.74</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23.3</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3.55</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2.56</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2.63</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排放浓度均符合《污水综合排放标准》（GB8978-1996）表4三级标准，废水达标排放。</w:t>
            </w:r>
          </w:p>
          <w:p w14:paraId="4A699263">
            <w:pPr>
              <w:spacing w:before="62" w:beforeLines="20"/>
              <w:ind w:left="108" w:firstLine="48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表7-</w:t>
            </w: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废水</w:t>
            </w:r>
            <w:r>
              <w:rPr>
                <w:rFonts w:hint="eastAsia" w:ascii="Times New Roman" w:hAnsi="Times New Roman" w:eastAsia="宋体" w:cs="Times New Roman"/>
                <w:b/>
                <w:bCs/>
                <w:color w:val="auto"/>
                <w:sz w:val="24"/>
                <w:highlight w:val="none"/>
                <w:lang w:val="en-US" w:eastAsia="zh-CN"/>
              </w:rPr>
              <w:t>总</w:t>
            </w:r>
            <w:r>
              <w:rPr>
                <w:rFonts w:hint="default" w:ascii="Times New Roman" w:hAnsi="Times New Roman" w:eastAsia="宋体" w:cs="Times New Roman"/>
                <w:b/>
                <w:bCs/>
                <w:color w:val="auto"/>
                <w:sz w:val="24"/>
                <w:highlight w:val="none"/>
              </w:rPr>
              <w:t>排口检测结果</w:t>
            </w:r>
            <w:r>
              <w:rPr>
                <w:rFonts w:ascii="Times New Roman" w:hAnsi="Times New Roman"/>
                <w:b/>
                <w:bCs/>
                <w:color w:val="auto"/>
                <w:sz w:val="24"/>
                <w:szCs w:val="24"/>
                <w:highlight w:val="none"/>
              </w:rPr>
              <w:t>（单位：mg/L</w:t>
            </w:r>
            <w:r>
              <w:rPr>
                <w:rFonts w:hint="eastAsia" w:ascii="Times New Roman" w:hAnsi="Times New Roman"/>
                <w:b/>
                <w:bCs/>
                <w:color w:val="auto"/>
                <w:sz w:val="24"/>
                <w:szCs w:val="24"/>
                <w:highlight w:val="none"/>
                <w:lang w:eastAsia="zh-CN"/>
              </w:rPr>
              <w:t>，</w:t>
            </w:r>
            <w:r>
              <w:rPr>
                <w:rFonts w:hint="eastAsia" w:ascii="Times New Roman" w:hAnsi="Times New Roman"/>
                <w:b/>
                <w:bCs/>
                <w:color w:val="auto"/>
                <w:sz w:val="24"/>
                <w:szCs w:val="24"/>
                <w:highlight w:val="none"/>
                <w:lang w:val="en-US" w:eastAsia="zh-CN"/>
              </w:rPr>
              <w:t>pH无量纲</w:t>
            </w:r>
            <w:r>
              <w:rPr>
                <w:rFonts w:ascii="Times New Roman" w:hAnsi="Times New Roman"/>
                <w:b/>
                <w:bCs/>
                <w:color w:val="auto"/>
                <w:sz w:val="24"/>
                <w:szCs w:val="24"/>
                <w:highlight w:val="none"/>
              </w:rPr>
              <w:t>）</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81"/>
              <w:gridCol w:w="741"/>
              <w:gridCol w:w="741"/>
              <w:gridCol w:w="741"/>
              <w:gridCol w:w="744"/>
              <w:gridCol w:w="741"/>
              <w:gridCol w:w="741"/>
              <w:gridCol w:w="741"/>
              <w:gridCol w:w="751"/>
              <w:gridCol w:w="590"/>
              <w:gridCol w:w="591"/>
            </w:tblGrid>
            <w:tr w14:paraId="545A0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vMerge w:val="restart"/>
                  <w:noWrap w:val="0"/>
                  <w:vAlign w:val="center"/>
                </w:tcPr>
                <w:p w14:paraId="2AC4EC63">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检测项目</w:t>
                  </w:r>
                </w:p>
              </w:tc>
              <w:tc>
                <w:tcPr>
                  <w:tcW w:w="3576" w:type="pct"/>
                  <w:gridSpan w:val="8"/>
                  <w:noWrap w:val="0"/>
                  <w:vAlign w:val="center"/>
                </w:tcPr>
                <w:p w14:paraId="07549CD7">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结果</w:t>
                  </w:r>
                </w:p>
              </w:tc>
              <w:tc>
                <w:tcPr>
                  <w:tcW w:w="355" w:type="pct"/>
                  <w:vMerge w:val="restart"/>
                  <w:noWrap w:val="0"/>
                  <w:vAlign w:val="center"/>
                </w:tcPr>
                <w:p w14:paraId="3959D17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标准限值</w:t>
                  </w:r>
                </w:p>
              </w:tc>
              <w:tc>
                <w:tcPr>
                  <w:tcW w:w="356" w:type="pct"/>
                  <w:vMerge w:val="restart"/>
                  <w:noWrap w:val="0"/>
                  <w:vAlign w:val="center"/>
                </w:tcPr>
                <w:p w14:paraId="02C461E2">
                  <w:pPr>
                    <w:adjustRightInd w:val="0"/>
                    <w:snapToGrid w:val="0"/>
                    <w:jc w:val="center"/>
                    <w:rPr>
                      <w:rFonts w:hint="default" w:ascii="Times New Roman" w:hAnsi="Times New Roman" w:cs="Times New Roman"/>
                      <w:b/>
                      <w:bCs/>
                      <w:color w:val="auto"/>
                      <w:szCs w:val="21"/>
                      <w:highlight w:val="none"/>
                    </w:rPr>
                  </w:pPr>
                </w:p>
                <w:p w14:paraId="40A3BF66">
                  <w:pPr>
                    <w:adjustRightInd w:val="0"/>
                    <w:snapToGrid w:val="0"/>
                    <w:jc w:val="center"/>
                    <w:rPr>
                      <w:rFonts w:hint="default" w:ascii="Times New Roman" w:hAnsi="Times New Roman" w:cs="Times New Roman"/>
                      <w:b/>
                      <w:bCs/>
                      <w:color w:val="auto"/>
                      <w:szCs w:val="21"/>
                      <w:highlight w:val="none"/>
                    </w:rPr>
                  </w:pPr>
                </w:p>
                <w:p w14:paraId="466FFEC1">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达标情况</w:t>
                  </w:r>
                </w:p>
                <w:p w14:paraId="0757C83B">
                  <w:pPr>
                    <w:adjustRightInd w:val="0"/>
                    <w:snapToGrid w:val="0"/>
                    <w:jc w:val="center"/>
                    <w:rPr>
                      <w:rFonts w:hint="default" w:ascii="Times New Roman" w:hAnsi="Times New Roman" w:cs="Times New Roman"/>
                      <w:b/>
                      <w:bCs/>
                      <w:color w:val="auto"/>
                      <w:szCs w:val="21"/>
                      <w:highlight w:val="none"/>
                    </w:rPr>
                  </w:pPr>
                </w:p>
                <w:p w14:paraId="686EAD3F">
                  <w:pPr>
                    <w:adjustRightInd w:val="0"/>
                    <w:snapToGrid w:val="0"/>
                    <w:jc w:val="center"/>
                    <w:rPr>
                      <w:rFonts w:hint="default" w:ascii="Times New Roman" w:hAnsi="Times New Roman" w:cs="Times New Roman"/>
                      <w:b/>
                      <w:bCs/>
                      <w:color w:val="auto"/>
                      <w:szCs w:val="21"/>
                      <w:highlight w:val="none"/>
                    </w:rPr>
                  </w:pPr>
                </w:p>
              </w:tc>
            </w:tr>
            <w:tr w14:paraId="041D9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vMerge w:val="continue"/>
                  <w:noWrap w:val="0"/>
                  <w:vAlign w:val="center"/>
                </w:tcPr>
                <w:p w14:paraId="791CA47E">
                  <w:pPr>
                    <w:jc w:val="center"/>
                    <w:rPr>
                      <w:rFonts w:hint="default" w:ascii="Times New Roman" w:hAnsi="Times New Roman" w:cs="Times New Roman"/>
                      <w:b/>
                      <w:bCs/>
                      <w:color w:val="auto"/>
                      <w:szCs w:val="21"/>
                      <w:highlight w:val="none"/>
                    </w:rPr>
                  </w:pPr>
                </w:p>
              </w:tc>
              <w:tc>
                <w:tcPr>
                  <w:tcW w:w="3576" w:type="pct"/>
                  <w:gridSpan w:val="8"/>
                  <w:noWrap w:val="0"/>
                  <w:vAlign w:val="center"/>
                </w:tcPr>
                <w:p w14:paraId="51F583F9">
                  <w:pPr>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kern w:val="0"/>
                      <w:szCs w:val="21"/>
                      <w:highlight w:val="none"/>
                    </w:rPr>
                    <w:t>污水</w:t>
                  </w:r>
                  <w:r>
                    <w:rPr>
                      <w:rFonts w:hint="default" w:ascii="Times New Roman" w:hAnsi="Times New Roman" w:cs="Times New Roman"/>
                      <w:b/>
                      <w:bCs/>
                      <w:color w:val="auto"/>
                      <w:kern w:val="0"/>
                      <w:szCs w:val="21"/>
                      <w:highlight w:val="none"/>
                      <w:lang w:eastAsia="zh-CN"/>
                    </w:rPr>
                    <w:t>总排口</w:t>
                  </w:r>
                </w:p>
              </w:tc>
              <w:tc>
                <w:tcPr>
                  <w:tcW w:w="355" w:type="pct"/>
                  <w:vMerge w:val="continue"/>
                  <w:noWrap w:val="0"/>
                  <w:vAlign w:val="center"/>
                </w:tcPr>
                <w:p w14:paraId="1DB13AC0">
                  <w:pPr>
                    <w:jc w:val="center"/>
                    <w:rPr>
                      <w:rFonts w:hint="default" w:ascii="Times New Roman" w:hAnsi="Times New Roman" w:cs="Times New Roman"/>
                      <w:b/>
                      <w:bCs/>
                      <w:color w:val="auto"/>
                      <w:szCs w:val="21"/>
                      <w:highlight w:val="none"/>
                    </w:rPr>
                  </w:pPr>
                </w:p>
              </w:tc>
              <w:tc>
                <w:tcPr>
                  <w:tcW w:w="356" w:type="pct"/>
                  <w:vMerge w:val="continue"/>
                  <w:noWrap w:val="0"/>
                  <w:vAlign w:val="center"/>
                </w:tcPr>
                <w:p w14:paraId="2C8D89CE">
                  <w:pPr>
                    <w:jc w:val="center"/>
                    <w:rPr>
                      <w:rFonts w:hint="default" w:ascii="Times New Roman" w:hAnsi="Times New Roman" w:cs="Times New Roman"/>
                      <w:b/>
                      <w:bCs/>
                      <w:color w:val="auto"/>
                      <w:szCs w:val="21"/>
                      <w:highlight w:val="none"/>
                    </w:rPr>
                  </w:pPr>
                </w:p>
              </w:tc>
            </w:tr>
            <w:tr w14:paraId="3687A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0" w:hRule="atLeast"/>
                <w:jc w:val="center"/>
              </w:trPr>
              <w:tc>
                <w:tcPr>
                  <w:tcW w:w="711" w:type="pct"/>
                  <w:vMerge w:val="continue"/>
                  <w:noWrap w:val="0"/>
                  <w:vAlign w:val="center"/>
                </w:tcPr>
                <w:p w14:paraId="04B03090">
                  <w:pPr>
                    <w:jc w:val="center"/>
                    <w:rPr>
                      <w:rFonts w:hint="default" w:ascii="Times New Roman" w:hAnsi="Times New Roman" w:cs="Times New Roman"/>
                      <w:b/>
                      <w:bCs/>
                      <w:color w:val="auto"/>
                      <w:szCs w:val="21"/>
                      <w:highlight w:val="none"/>
                    </w:rPr>
                  </w:pPr>
                </w:p>
              </w:tc>
              <w:tc>
                <w:tcPr>
                  <w:tcW w:w="1786" w:type="pct"/>
                  <w:gridSpan w:val="4"/>
                  <w:noWrap w:val="0"/>
                  <w:vAlign w:val="center"/>
                </w:tcPr>
                <w:p w14:paraId="0404A813">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kern w:val="0"/>
                      <w:szCs w:val="21"/>
                      <w:highlight w:val="none"/>
                    </w:rPr>
                    <w:t>202</w:t>
                  </w:r>
                  <w:r>
                    <w:rPr>
                      <w:rFonts w:hint="eastAsia" w:ascii="Times New Roman" w:hAnsi="Times New Roman" w:cs="Times New Roman"/>
                      <w:b/>
                      <w:bCs/>
                      <w:color w:val="auto"/>
                      <w:kern w:val="0"/>
                      <w:szCs w:val="21"/>
                      <w:highlight w:val="none"/>
                      <w:lang w:val="en-US" w:eastAsia="zh-CN"/>
                    </w:rPr>
                    <w:t>4.12.4</w:t>
                  </w:r>
                </w:p>
              </w:tc>
              <w:tc>
                <w:tcPr>
                  <w:tcW w:w="1789" w:type="pct"/>
                  <w:gridSpan w:val="4"/>
                  <w:noWrap w:val="0"/>
                  <w:vAlign w:val="center"/>
                </w:tcPr>
                <w:p w14:paraId="1696C663">
                  <w:pPr>
                    <w:jc w:val="center"/>
                    <w:rPr>
                      <w:rFonts w:hint="default" w:ascii="Times New Roman" w:hAnsi="Times New Roman" w:cs="Times New Roman"/>
                      <w:b/>
                      <w:bCs/>
                      <w:color w:val="auto"/>
                      <w:szCs w:val="21"/>
                      <w:highlight w:val="none"/>
                      <w:lang w:val="en-US"/>
                    </w:rPr>
                  </w:pPr>
                  <w:r>
                    <w:rPr>
                      <w:rFonts w:hint="default" w:ascii="Times New Roman" w:hAnsi="Times New Roman" w:cs="Times New Roman"/>
                      <w:b/>
                      <w:bCs/>
                      <w:color w:val="auto"/>
                      <w:kern w:val="0"/>
                      <w:szCs w:val="21"/>
                      <w:highlight w:val="none"/>
                    </w:rPr>
                    <w:t>202</w:t>
                  </w:r>
                  <w:r>
                    <w:rPr>
                      <w:rFonts w:hint="eastAsia" w:ascii="Times New Roman" w:hAnsi="Times New Roman" w:cs="Times New Roman"/>
                      <w:b/>
                      <w:bCs/>
                      <w:color w:val="auto"/>
                      <w:kern w:val="0"/>
                      <w:szCs w:val="21"/>
                      <w:highlight w:val="none"/>
                      <w:lang w:val="en-US" w:eastAsia="zh-CN"/>
                    </w:rPr>
                    <w:t>4.12.5</w:t>
                  </w:r>
                </w:p>
              </w:tc>
              <w:tc>
                <w:tcPr>
                  <w:tcW w:w="355" w:type="pct"/>
                  <w:vMerge w:val="continue"/>
                  <w:noWrap w:val="0"/>
                  <w:vAlign w:val="center"/>
                </w:tcPr>
                <w:p w14:paraId="36F8B096">
                  <w:pPr>
                    <w:jc w:val="center"/>
                    <w:rPr>
                      <w:rFonts w:hint="default" w:ascii="Times New Roman" w:hAnsi="Times New Roman" w:cs="Times New Roman"/>
                      <w:b/>
                      <w:bCs/>
                      <w:color w:val="auto"/>
                      <w:szCs w:val="21"/>
                      <w:highlight w:val="none"/>
                    </w:rPr>
                  </w:pPr>
                </w:p>
              </w:tc>
              <w:tc>
                <w:tcPr>
                  <w:tcW w:w="356" w:type="pct"/>
                  <w:vMerge w:val="continue"/>
                  <w:noWrap w:val="0"/>
                  <w:vAlign w:val="center"/>
                </w:tcPr>
                <w:p w14:paraId="21B722EF">
                  <w:pPr>
                    <w:jc w:val="center"/>
                    <w:rPr>
                      <w:rFonts w:hint="default" w:ascii="Times New Roman" w:hAnsi="Times New Roman" w:cs="Times New Roman"/>
                      <w:b/>
                      <w:bCs/>
                      <w:color w:val="auto"/>
                      <w:szCs w:val="21"/>
                      <w:highlight w:val="none"/>
                    </w:rPr>
                  </w:pPr>
                </w:p>
              </w:tc>
            </w:tr>
            <w:tr w14:paraId="3E593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vMerge w:val="continue"/>
                  <w:noWrap w:val="0"/>
                  <w:vAlign w:val="center"/>
                </w:tcPr>
                <w:p w14:paraId="50860BD6">
                  <w:pPr>
                    <w:jc w:val="center"/>
                    <w:rPr>
                      <w:rFonts w:hint="default" w:ascii="Times New Roman" w:hAnsi="Times New Roman" w:cs="Times New Roman"/>
                      <w:b/>
                      <w:bCs/>
                      <w:color w:val="auto"/>
                      <w:szCs w:val="21"/>
                      <w:highlight w:val="none"/>
                    </w:rPr>
                  </w:pPr>
                </w:p>
              </w:tc>
              <w:tc>
                <w:tcPr>
                  <w:tcW w:w="446" w:type="pct"/>
                  <w:noWrap w:val="0"/>
                  <w:vAlign w:val="center"/>
                </w:tcPr>
                <w:p w14:paraId="4D36DF83">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第一次</w:t>
                  </w:r>
                </w:p>
              </w:tc>
              <w:tc>
                <w:tcPr>
                  <w:tcW w:w="446" w:type="pct"/>
                  <w:noWrap w:val="0"/>
                  <w:vAlign w:val="center"/>
                </w:tcPr>
                <w:p w14:paraId="0B42D209">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第二次</w:t>
                  </w:r>
                </w:p>
              </w:tc>
              <w:tc>
                <w:tcPr>
                  <w:tcW w:w="446" w:type="pct"/>
                  <w:noWrap w:val="0"/>
                  <w:vAlign w:val="center"/>
                </w:tcPr>
                <w:p w14:paraId="3564C20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第三次</w:t>
                  </w:r>
                </w:p>
              </w:tc>
              <w:tc>
                <w:tcPr>
                  <w:tcW w:w="448" w:type="pct"/>
                  <w:noWrap w:val="0"/>
                  <w:vAlign w:val="center"/>
                </w:tcPr>
                <w:p w14:paraId="5C7FBD9F">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第</w:t>
                  </w:r>
                  <w:r>
                    <w:rPr>
                      <w:rFonts w:hint="default" w:ascii="Times New Roman" w:hAnsi="Times New Roman" w:cs="Times New Roman"/>
                      <w:b/>
                      <w:bCs/>
                      <w:color w:val="auto"/>
                      <w:kern w:val="0"/>
                      <w:szCs w:val="21"/>
                      <w:highlight w:val="none"/>
                      <w:lang w:eastAsia="zh-CN"/>
                    </w:rPr>
                    <w:t>四</w:t>
                  </w:r>
                  <w:r>
                    <w:rPr>
                      <w:rFonts w:hint="default" w:ascii="Times New Roman" w:hAnsi="Times New Roman" w:cs="Times New Roman"/>
                      <w:b/>
                      <w:bCs/>
                      <w:color w:val="auto"/>
                      <w:kern w:val="0"/>
                      <w:szCs w:val="21"/>
                      <w:highlight w:val="none"/>
                    </w:rPr>
                    <w:t>次</w:t>
                  </w:r>
                </w:p>
              </w:tc>
              <w:tc>
                <w:tcPr>
                  <w:tcW w:w="446" w:type="pct"/>
                  <w:noWrap w:val="0"/>
                  <w:vAlign w:val="center"/>
                </w:tcPr>
                <w:p w14:paraId="37DE85EB">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第一次</w:t>
                  </w:r>
                </w:p>
              </w:tc>
              <w:tc>
                <w:tcPr>
                  <w:tcW w:w="446" w:type="pct"/>
                  <w:noWrap w:val="0"/>
                  <w:vAlign w:val="center"/>
                </w:tcPr>
                <w:p w14:paraId="04E0C3D5">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第二次</w:t>
                  </w:r>
                </w:p>
              </w:tc>
              <w:tc>
                <w:tcPr>
                  <w:tcW w:w="446" w:type="pct"/>
                  <w:noWrap w:val="0"/>
                  <w:vAlign w:val="center"/>
                </w:tcPr>
                <w:p w14:paraId="4206E60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第三次</w:t>
                  </w:r>
                </w:p>
              </w:tc>
              <w:tc>
                <w:tcPr>
                  <w:tcW w:w="451" w:type="pct"/>
                  <w:noWrap w:val="0"/>
                  <w:vAlign w:val="center"/>
                </w:tcPr>
                <w:p w14:paraId="796BFFDC">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kern w:val="0"/>
                      <w:szCs w:val="21"/>
                      <w:highlight w:val="none"/>
                    </w:rPr>
                    <w:t>第</w:t>
                  </w:r>
                  <w:r>
                    <w:rPr>
                      <w:rFonts w:hint="default" w:ascii="Times New Roman" w:hAnsi="Times New Roman" w:cs="Times New Roman"/>
                      <w:b/>
                      <w:bCs/>
                      <w:color w:val="auto"/>
                      <w:kern w:val="0"/>
                      <w:szCs w:val="21"/>
                      <w:highlight w:val="none"/>
                      <w:lang w:eastAsia="zh-CN"/>
                    </w:rPr>
                    <w:t>四</w:t>
                  </w:r>
                  <w:r>
                    <w:rPr>
                      <w:rFonts w:hint="default" w:ascii="Times New Roman" w:hAnsi="Times New Roman" w:cs="Times New Roman"/>
                      <w:b/>
                      <w:bCs/>
                      <w:color w:val="auto"/>
                      <w:kern w:val="0"/>
                      <w:szCs w:val="21"/>
                      <w:highlight w:val="none"/>
                    </w:rPr>
                    <w:t>次</w:t>
                  </w:r>
                </w:p>
              </w:tc>
              <w:tc>
                <w:tcPr>
                  <w:tcW w:w="355" w:type="pct"/>
                  <w:vMerge w:val="continue"/>
                  <w:noWrap w:val="0"/>
                  <w:vAlign w:val="center"/>
                </w:tcPr>
                <w:p w14:paraId="01A8AEA9">
                  <w:pPr>
                    <w:jc w:val="center"/>
                    <w:rPr>
                      <w:rFonts w:hint="default" w:ascii="Times New Roman" w:hAnsi="Times New Roman" w:cs="Times New Roman"/>
                      <w:b/>
                      <w:bCs/>
                      <w:color w:val="auto"/>
                      <w:szCs w:val="21"/>
                      <w:highlight w:val="none"/>
                    </w:rPr>
                  </w:pPr>
                </w:p>
              </w:tc>
              <w:tc>
                <w:tcPr>
                  <w:tcW w:w="356" w:type="pct"/>
                  <w:vMerge w:val="continue"/>
                  <w:noWrap w:val="0"/>
                  <w:vAlign w:val="center"/>
                </w:tcPr>
                <w:p w14:paraId="0B24F0C6">
                  <w:pPr>
                    <w:jc w:val="center"/>
                    <w:rPr>
                      <w:rFonts w:hint="default" w:ascii="Times New Roman" w:hAnsi="Times New Roman" w:cs="Times New Roman"/>
                      <w:b/>
                      <w:bCs/>
                      <w:color w:val="auto"/>
                      <w:szCs w:val="21"/>
                      <w:highlight w:val="none"/>
                    </w:rPr>
                  </w:pPr>
                </w:p>
              </w:tc>
            </w:tr>
            <w:tr w14:paraId="295A6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4FBA16CF">
                  <w:pPr>
                    <w:tabs>
                      <w:tab w:val="left" w:pos="360"/>
                      <w:tab w:val="left" w:pos="108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pH值</w:t>
                  </w:r>
                </w:p>
              </w:tc>
              <w:tc>
                <w:tcPr>
                  <w:tcW w:w="741" w:type="dxa"/>
                  <w:noWrap w:val="0"/>
                  <w:vAlign w:val="center"/>
                </w:tcPr>
                <w:p w14:paraId="17C0216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741" w:type="dxa"/>
                  <w:noWrap w:val="0"/>
                  <w:vAlign w:val="center"/>
                </w:tcPr>
                <w:p w14:paraId="11B0576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w:t>
                  </w:r>
                </w:p>
              </w:tc>
              <w:tc>
                <w:tcPr>
                  <w:tcW w:w="741" w:type="dxa"/>
                  <w:noWrap w:val="0"/>
                  <w:vAlign w:val="center"/>
                </w:tcPr>
                <w:p w14:paraId="0E79346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744" w:type="dxa"/>
                  <w:noWrap w:val="0"/>
                  <w:vAlign w:val="center"/>
                </w:tcPr>
                <w:p w14:paraId="7AD34CB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w:t>
                  </w:r>
                </w:p>
              </w:tc>
              <w:tc>
                <w:tcPr>
                  <w:tcW w:w="715" w:type="dxa"/>
                  <w:noWrap w:val="0"/>
                  <w:vAlign w:val="center"/>
                </w:tcPr>
                <w:p w14:paraId="61138A1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715" w:type="dxa"/>
                  <w:noWrap w:val="0"/>
                  <w:vAlign w:val="center"/>
                </w:tcPr>
                <w:p w14:paraId="134A1B6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715" w:type="dxa"/>
                  <w:noWrap w:val="0"/>
                  <w:vAlign w:val="center"/>
                </w:tcPr>
                <w:p w14:paraId="68EB4B9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w:t>
                  </w:r>
                </w:p>
              </w:tc>
              <w:tc>
                <w:tcPr>
                  <w:tcW w:w="725" w:type="dxa"/>
                  <w:noWrap w:val="0"/>
                  <w:vAlign w:val="center"/>
                </w:tcPr>
                <w:p w14:paraId="0888FC7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w:t>
                  </w:r>
                </w:p>
              </w:tc>
              <w:tc>
                <w:tcPr>
                  <w:tcW w:w="355" w:type="pct"/>
                  <w:noWrap w:val="0"/>
                  <w:vAlign w:val="center"/>
                </w:tcPr>
                <w:p w14:paraId="37F7749B">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6-9</w:t>
                  </w:r>
                </w:p>
              </w:tc>
              <w:tc>
                <w:tcPr>
                  <w:tcW w:w="356" w:type="pct"/>
                  <w:noWrap w:val="0"/>
                  <w:vAlign w:val="center"/>
                </w:tcPr>
                <w:p w14:paraId="548A4C7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AE52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1E603471">
                  <w:pPr>
                    <w:tabs>
                      <w:tab w:val="left" w:pos="360"/>
                      <w:tab w:val="left" w:pos="108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lang w:eastAsia="zh-CN"/>
                    </w:rPr>
                    <w:t>化学需氧量</w:t>
                  </w:r>
                </w:p>
              </w:tc>
              <w:tc>
                <w:tcPr>
                  <w:tcW w:w="741" w:type="dxa"/>
                  <w:noWrap w:val="0"/>
                  <w:vAlign w:val="center"/>
                </w:tcPr>
                <w:p w14:paraId="1CDADBF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218</w:t>
                  </w:r>
                </w:p>
              </w:tc>
              <w:tc>
                <w:tcPr>
                  <w:tcW w:w="741" w:type="dxa"/>
                  <w:noWrap w:val="0"/>
                  <w:vAlign w:val="center"/>
                </w:tcPr>
                <w:p w14:paraId="60BB7FF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206</w:t>
                  </w:r>
                </w:p>
              </w:tc>
              <w:tc>
                <w:tcPr>
                  <w:tcW w:w="741" w:type="dxa"/>
                  <w:noWrap w:val="0"/>
                  <w:vAlign w:val="center"/>
                </w:tcPr>
                <w:p w14:paraId="1FED67F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744" w:type="dxa"/>
                  <w:noWrap w:val="0"/>
                  <w:vAlign w:val="center"/>
                </w:tcPr>
                <w:p w14:paraId="0975090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213</w:t>
                  </w:r>
                </w:p>
              </w:tc>
              <w:tc>
                <w:tcPr>
                  <w:tcW w:w="715" w:type="dxa"/>
                  <w:noWrap w:val="0"/>
                  <w:vAlign w:val="center"/>
                </w:tcPr>
                <w:p w14:paraId="52DBB78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197</w:t>
                  </w:r>
                </w:p>
              </w:tc>
              <w:tc>
                <w:tcPr>
                  <w:tcW w:w="715" w:type="dxa"/>
                  <w:noWrap w:val="0"/>
                  <w:vAlign w:val="center"/>
                </w:tcPr>
                <w:p w14:paraId="6923DB6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191</w:t>
                  </w:r>
                </w:p>
              </w:tc>
              <w:tc>
                <w:tcPr>
                  <w:tcW w:w="715" w:type="dxa"/>
                  <w:noWrap w:val="0"/>
                  <w:vAlign w:val="center"/>
                </w:tcPr>
                <w:p w14:paraId="3F9ABA9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206</w:t>
                  </w:r>
                </w:p>
              </w:tc>
              <w:tc>
                <w:tcPr>
                  <w:tcW w:w="725" w:type="dxa"/>
                  <w:noWrap w:val="0"/>
                  <w:vAlign w:val="center"/>
                </w:tcPr>
                <w:p w14:paraId="0978023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188</w:t>
                  </w:r>
                </w:p>
              </w:tc>
              <w:tc>
                <w:tcPr>
                  <w:tcW w:w="355" w:type="pct"/>
                  <w:noWrap w:val="0"/>
                  <w:vAlign w:val="center"/>
                </w:tcPr>
                <w:p w14:paraId="71FED64C">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500</w:t>
                  </w:r>
                </w:p>
              </w:tc>
              <w:tc>
                <w:tcPr>
                  <w:tcW w:w="356" w:type="pct"/>
                  <w:noWrap w:val="0"/>
                  <w:vAlign w:val="center"/>
                </w:tcPr>
                <w:p w14:paraId="2A17DFF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4A9B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1C86A57B">
                  <w:pPr>
                    <w:tabs>
                      <w:tab w:val="left" w:pos="360"/>
                      <w:tab w:val="left" w:pos="108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悬浮物</w:t>
                  </w:r>
                </w:p>
              </w:tc>
              <w:tc>
                <w:tcPr>
                  <w:tcW w:w="741" w:type="dxa"/>
                  <w:noWrap w:val="0"/>
                  <w:vAlign w:val="center"/>
                </w:tcPr>
                <w:p w14:paraId="40185B7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741" w:type="dxa"/>
                  <w:noWrap w:val="0"/>
                  <w:vAlign w:val="center"/>
                </w:tcPr>
                <w:p w14:paraId="24B16C2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741" w:type="dxa"/>
                  <w:noWrap w:val="0"/>
                  <w:vAlign w:val="center"/>
                </w:tcPr>
                <w:p w14:paraId="3901C4F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744" w:type="dxa"/>
                  <w:noWrap w:val="0"/>
                  <w:vAlign w:val="center"/>
                </w:tcPr>
                <w:p w14:paraId="4BC5815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715" w:type="dxa"/>
                  <w:noWrap w:val="0"/>
                  <w:vAlign w:val="center"/>
                </w:tcPr>
                <w:p w14:paraId="27333EB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715" w:type="dxa"/>
                  <w:noWrap w:val="0"/>
                  <w:vAlign w:val="center"/>
                </w:tcPr>
                <w:p w14:paraId="77A812E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715" w:type="dxa"/>
                  <w:noWrap w:val="0"/>
                  <w:vAlign w:val="center"/>
                </w:tcPr>
                <w:p w14:paraId="37D30C4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725" w:type="dxa"/>
                  <w:noWrap w:val="0"/>
                  <w:vAlign w:val="center"/>
                </w:tcPr>
                <w:p w14:paraId="3E835B0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355" w:type="pct"/>
                  <w:noWrap w:val="0"/>
                  <w:vAlign w:val="center"/>
                </w:tcPr>
                <w:p w14:paraId="544EEE7B">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400</w:t>
                  </w:r>
                </w:p>
              </w:tc>
              <w:tc>
                <w:tcPr>
                  <w:tcW w:w="356" w:type="pct"/>
                  <w:noWrap w:val="0"/>
                  <w:vAlign w:val="center"/>
                </w:tcPr>
                <w:p w14:paraId="5604FFA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9391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4E770EF9">
                  <w:pPr>
                    <w:tabs>
                      <w:tab w:val="left" w:pos="360"/>
                      <w:tab w:val="left" w:pos="108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lang w:eastAsia="zh-CN"/>
                    </w:rPr>
                    <w:t>氨氮</w:t>
                  </w:r>
                </w:p>
              </w:tc>
              <w:tc>
                <w:tcPr>
                  <w:tcW w:w="741" w:type="dxa"/>
                  <w:noWrap w:val="0"/>
                  <w:vAlign w:val="center"/>
                </w:tcPr>
                <w:p w14:paraId="4A53B5F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w:t>
                  </w:r>
                </w:p>
              </w:tc>
              <w:tc>
                <w:tcPr>
                  <w:tcW w:w="741" w:type="dxa"/>
                  <w:noWrap w:val="0"/>
                  <w:vAlign w:val="center"/>
                </w:tcPr>
                <w:p w14:paraId="5773A91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w:t>
                  </w:r>
                </w:p>
              </w:tc>
              <w:tc>
                <w:tcPr>
                  <w:tcW w:w="741" w:type="dxa"/>
                  <w:noWrap w:val="0"/>
                  <w:vAlign w:val="center"/>
                </w:tcPr>
                <w:p w14:paraId="39417FB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w:t>
                  </w:r>
                </w:p>
              </w:tc>
              <w:tc>
                <w:tcPr>
                  <w:tcW w:w="744" w:type="dxa"/>
                  <w:noWrap w:val="0"/>
                  <w:vAlign w:val="center"/>
                </w:tcPr>
                <w:p w14:paraId="0A64F21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w:t>
                  </w:r>
                </w:p>
              </w:tc>
              <w:tc>
                <w:tcPr>
                  <w:tcW w:w="715" w:type="dxa"/>
                  <w:noWrap w:val="0"/>
                  <w:vAlign w:val="center"/>
                </w:tcPr>
                <w:p w14:paraId="7516D60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p>
              </w:tc>
              <w:tc>
                <w:tcPr>
                  <w:tcW w:w="715" w:type="dxa"/>
                  <w:noWrap w:val="0"/>
                  <w:vAlign w:val="center"/>
                </w:tcPr>
                <w:p w14:paraId="7CC062B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w:t>
                  </w:r>
                </w:p>
              </w:tc>
              <w:tc>
                <w:tcPr>
                  <w:tcW w:w="715" w:type="dxa"/>
                  <w:noWrap w:val="0"/>
                  <w:vAlign w:val="center"/>
                </w:tcPr>
                <w:p w14:paraId="1EDB65D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13.6</w:t>
                  </w:r>
                </w:p>
              </w:tc>
              <w:tc>
                <w:tcPr>
                  <w:tcW w:w="725" w:type="dxa"/>
                  <w:noWrap w:val="0"/>
                  <w:vAlign w:val="center"/>
                </w:tcPr>
                <w:p w14:paraId="50B8F19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13.7</w:t>
                  </w:r>
                </w:p>
              </w:tc>
              <w:tc>
                <w:tcPr>
                  <w:tcW w:w="355" w:type="pct"/>
                  <w:noWrap w:val="0"/>
                  <w:vAlign w:val="center"/>
                </w:tcPr>
                <w:p w14:paraId="41C5C4D5">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45</w:t>
                  </w:r>
                </w:p>
              </w:tc>
              <w:tc>
                <w:tcPr>
                  <w:tcW w:w="356" w:type="pct"/>
                  <w:noWrap w:val="0"/>
                  <w:vAlign w:val="center"/>
                </w:tcPr>
                <w:p w14:paraId="09F459F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6967C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0F7BEB89">
                  <w:pPr>
                    <w:tabs>
                      <w:tab w:val="left" w:pos="360"/>
                      <w:tab w:val="left" w:pos="1080"/>
                    </w:tabs>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lang w:eastAsia="zh-CN"/>
                    </w:rPr>
                    <w:t>总磷</w:t>
                  </w:r>
                </w:p>
              </w:tc>
              <w:tc>
                <w:tcPr>
                  <w:tcW w:w="741" w:type="dxa"/>
                  <w:noWrap w:val="0"/>
                  <w:vAlign w:val="center"/>
                </w:tcPr>
                <w:p w14:paraId="3779612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0.70</w:t>
                  </w:r>
                </w:p>
              </w:tc>
              <w:tc>
                <w:tcPr>
                  <w:tcW w:w="741" w:type="dxa"/>
                  <w:noWrap w:val="0"/>
                  <w:vAlign w:val="center"/>
                </w:tcPr>
                <w:p w14:paraId="20496EA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0.71</w:t>
                  </w:r>
                </w:p>
              </w:tc>
              <w:tc>
                <w:tcPr>
                  <w:tcW w:w="741" w:type="dxa"/>
                  <w:noWrap w:val="0"/>
                  <w:vAlign w:val="center"/>
                </w:tcPr>
                <w:p w14:paraId="1E9205B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0.71</w:t>
                  </w:r>
                </w:p>
              </w:tc>
              <w:tc>
                <w:tcPr>
                  <w:tcW w:w="744" w:type="dxa"/>
                  <w:noWrap w:val="0"/>
                  <w:vAlign w:val="center"/>
                </w:tcPr>
                <w:p w14:paraId="17753FE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0.71</w:t>
                  </w:r>
                </w:p>
              </w:tc>
              <w:tc>
                <w:tcPr>
                  <w:tcW w:w="715" w:type="dxa"/>
                  <w:noWrap w:val="0"/>
                  <w:vAlign w:val="center"/>
                </w:tcPr>
                <w:p w14:paraId="5E9A017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0.74</w:t>
                  </w:r>
                </w:p>
              </w:tc>
              <w:tc>
                <w:tcPr>
                  <w:tcW w:w="715" w:type="dxa"/>
                  <w:noWrap w:val="0"/>
                  <w:vAlign w:val="center"/>
                </w:tcPr>
                <w:p w14:paraId="2EFAC4C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0.72</w:t>
                  </w:r>
                </w:p>
              </w:tc>
              <w:tc>
                <w:tcPr>
                  <w:tcW w:w="715" w:type="dxa"/>
                  <w:noWrap w:val="0"/>
                  <w:vAlign w:val="center"/>
                </w:tcPr>
                <w:p w14:paraId="14C7012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0.73</w:t>
                  </w:r>
                </w:p>
              </w:tc>
              <w:tc>
                <w:tcPr>
                  <w:tcW w:w="725" w:type="dxa"/>
                  <w:noWrap w:val="0"/>
                  <w:vAlign w:val="center"/>
                </w:tcPr>
                <w:p w14:paraId="32DF3D5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0.74 </w:t>
                  </w:r>
                </w:p>
              </w:tc>
              <w:tc>
                <w:tcPr>
                  <w:tcW w:w="355" w:type="pct"/>
                  <w:noWrap w:val="0"/>
                  <w:vAlign w:val="center"/>
                </w:tcPr>
                <w:p w14:paraId="0CBC5084">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8</w:t>
                  </w:r>
                </w:p>
              </w:tc>
              <w:tc>
                <w:tcPr>
                  <w:tcW w:w="356" w:type="pct"/>
                  <w:noWrap w:val="0"/>
                  <w:vAlign w:val="center"/>
                </w:tcPr>
                <w:p w14:paraId="607C5D1B">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000D0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6788D328">
                  <w:pPr>
                    <w:tabs>
                      <w:tab w:val="left" w:pos="360"/>
                      <w:tab w:val="left" w:pos="1080"/>
                    </w:tabs>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总氮</w:t>
                  </w:r>
                </w:p>
              </w:tc>
              <w:tc>
                <w:tcPr>
                  <w:tcW w:w="741" w:type="dxa"/>
                  <w:noWrap w:val="0"/>
                  <w:vAlign w:val="center"/>
                </w:tcPr>
                <w:p w14:paraId="3AA9C42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w:t>
                  </w:r>
                </w:p>
              </w:tc>
              <w:tc>
                <w:tcPr>
                  <w:tcW w:w="741" w:type="dxa"/>
                  <w:noWrap w:val="0"/>
                  <w:vAlign w:val="center"/>
                </w:tcPr>
                <w:p w14:paraId="6AA1DA9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22.8</w:t>
                  </w:r>
                </w:p>
              </w:tc>
              <w:tc>
                <w:tcPr>
                  <w:tcW w:w="741" w:type="dxa"/>
                  <w:noWrap w:val="0"/>
                  <w:vAlign w:val="center"/>
                </w:tcPr>
                <w:p w14:paraId="3AE9EB3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w:t>
                  </w:r>
                </w:p>
              </w:tc>
              <w:tc>
                <w:tcPr>
                  <w:tcW w:w="744" w:type="dxa"/>
                  <w:noWrap w:val="0"/>
                  <w:vAlign w:val="center"/>
                </w:tcPr>
                <w:p w14:paraId="1F32329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22.8</w:t>
                  </w:r>
                </w:p>
              </w:tc>
              <w:tc>
                <w:tcPr>
                  <w:tcW w:w="715" w:type="dxa"/>
                  <w:noWrap w:val="0"/>
                  <w:vAlign w:val="center"/>
                </w:tcPr>
                <w:p w14:paraId="01B3CA3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23.2</w:t>
                  </w:r>
                </w:p>
              </w:tc>
              <w:tc>
                <w:tcPr>
                  <w:tcW w:w="715" w:type="dxa"/>
                  <w:noWrap w:val="0"/>
                  <w:vAlign w:val="center"/>
                </w:tcPr>
                <w:p w14:paraId="00A0468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23.3</w:t>
                  </w:r>
                </w:p>
              </w:tc>
              <w:tc>
                <w:tcPr>
                  <w:tcW w:w="715" w:type="dxa"/>
                  <w:noWrap w:val="0"/>
                  <w:vAlign w:val="center"/>
                </w:tcPr>
                <w:p w14:paraId="281AC52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23.1</w:t>
                  </w:r>
                </w:p>
              </w:tc>
              <w:tc>
                <w:tcPr>
                  <w:tcW w:w="725" w:type="dxa"/>
                  <w:noWrap w:val="0"/>
                  <w:vAlign w:val="center"/>
                </w:tcPr>
                <w:p w14:paraId="1966627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23.2</w:t>
                  </w:r>
                </w:p>
              </w:tc>
              <w:tc>
                <w:tcPr>
                  <w:tcW w:w="355" w:type="pct"/>
                  <w:noWrap w:val="0"/>
                  <w:vAlign w:val="center"/>
                </w:tcPr>
                <w:p w14:paraId="41CE2BC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591" w:type="dxa"/>
                  <w:noWrap w:val="0"/>
                  <w:vAlign w:val="center"/>
                </w:tcPr>
                <w:p w14:paraId="0152E8D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497FF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1C53AA7C">
                  <w:pPr>
                    <w:tabs>
                      <w:tab w:val="left" w:pos="360"/>
                      <w:tab w:val="left" w:pos="1080"/>
                    </w:tabs>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石油类</w:t>
                  </w:r>
                </w:p>
              </w:tc>
              <w:tc>
                <w:tcPr>
                  <w:tcW w:w="741" w:type="dxa"/>
                  <w:noWrap w:val="0"/>
                  <w:vAlign w:val="center"/>
                </w:tcPr>
                <w:p w14:paraId="1C0082C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2.71</w:t>
                  </w:r>
                </w:p>
              </w:tc>
              <w:tc>
                <w:tcPr>
                  <w:tcW w:w="741" w:type="dxa"/>
                  <w:noWrap w:val="0"/>
                  <w:vAlign w:val="center"/>
                </w:tcPr>
                <w:p w14:paraId="6BD6FAE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3.39</w:t>
                  </w:r>
                </w:p>
              </w:tc>
              <w:tc>
                <w:tcPr>
                  <w:tcW w:w="741" w:type="dxa"/>
                  <w:noWrap w:val="0"/>
                  <w:vAlign w:val="center"/>
                </w:tcPr>
                <w:p w14:paraId="5C6A4D64">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3.26</w:t>
                  </w:r>
                </w:p>
              </w:tc>
              <w:tc>
                <w:tcPr>
                  <w:tcW w:w="744" w:type="dxa"/>
                  <w:noWrap w:val="0"/>
                  <w:vAlign w:val="center"/>
                </w:tcPr>
                <w:p w14:paraId="67FC815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3.55</w:t>
                  </w:r>
                </w:p>
              </w:tc>
              <w:tc>
                <w:tcPr>
                  <w:tcW w:w="715" w:type="dxa"/>
                  <w:noWrap w:val="0"/>
                  <w:vAlign w:val="center"/>
                </w:tcPr>
                <w:p w14:paraId="3F301C2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3.40</w:t>
                  </w:r>
                </w:p>
              </w:tc>
              <w:tc>
                <w:tcPr>
                  <w:tcW w:w="715" w:type="dxa"/>
                  <w:noWrap w:val="0"/>
                  <w:vAlign w:val="center"/>
                </w:tcPr>
                <w:p w14:paraId="4455B31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3.41</w:t>
                  </w:r>
                </w:p>
              </w:tc>
              <w:tc>
                <w:tcPr>
                  <w:tcW w:w="715" w:type="dxa"/>
                  <w:noWrap w:val="0"/>
                  <w:vAlign w:val="center"/>
                </w:tcPr>
                <w:p w14:paraId="0D73EC0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3.52</w:t>
                  </w:r>
                </w:p>
              </w:tc>
              <w:tc>
                <w:tcPr>
                  <w:tcW w:w="725" w:type="dxa"/>
                  <w:noWrap w:val="0"/>
                  <w:vAlign w:val="center"/>
                </w:tcPr>
                <w:p w14:paraId="6991883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3.35</w:t>
                  </w:r>
                </w:p>
              </w:tc>
              <w:tc>
                <w:tcPr>
                  <w:tcW w:w="355" w:type="pct"/>
                  <w:noWrap w:val="0"/>
                  <w:vAlign w:val="center"/>
                </w:tcPr>
                <w:p w14:paraId="3D653139">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591" w:type="dxa"/>
                  <w:noWrap w:val="0"/>
                  <w:vAlign w:val="center"/>
                </w:tcPr>
                <w:p w14:paraId="7ED9B20F">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5B6CC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385CD55E">
                  <w:pPr>
                    <w:tabs>
                      <w:tab w:val="left" w:pos="360"/>
                      <w:tab w:val="left" w:pos="1080"/>
                    </w:tabs>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动植物油</w:t>
                  </w:r>
                </w:p>
              </w:tc>
              <w:tc>
                <w:tcPr>
                  <w:tcW w:w="741" w:type="dxa"/>
                  <w:noWrap w:val="0"/>
                  <w:vAlign w:val="center"/>
                </w:tcPr>
                <w:p w14:paraId="398B8AC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2.56</w:t>
                  </w:r>
                </w:p>
              </w:tc>
              <w:tc>
                <w:tcPr>
                  <w:tcW w:w="741" w:type="dxa"/>
                  <w:noWrap w:val="0"/>
                  <w:vAlign w:val="center"/>
                </w:tcPr>
                <w:p w14:paraId="3BBC663A">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1.41</w:t>
                  </w:r>
                </w:p>
              </w:tc>
              <w:tc>
                <w:tcPr>
                  <w:tcW w:w="741" w:type="dxa"/>
                  <w:noWrap w:val="0"/>
                  <w:vAlign w:val="center"/>
                </w:tcPr>
                <w:p w14:paraId="17D9247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1.92</w:t>
                  </w:r>
                </w:p>
              </w:tc>
              <w:tc>
                <w:tcPr>
                  <w:tcW w:w="744" w:type="dxa"/>
                  <w:noWrap w:val="0"/>
                  <w:vAlign w:val="center"/>
                </w:tcPr>
                <w:p w14:paraId="52A9B3A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1.58</w:t>
                  </w:r>
                </w:p>
              </w:tc>
              <w:tc>
                <w:tcPr>
                  <w:tcW w:w="715" w:type="dxa"/>
                  <w:noWrap w:val="0"/>
                  <w:vAlign w:val="center"/>
                </w:tcPr>
                <w:p w14:paraId="5076E57F">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1.98</w:t>
                  </w:r>
                </w:p>
              </w:tc>
              <w:tc>
                <w:tcPr>
                  <w:tcW w:w="715" w:type="dxa"/>
                  <w:noWrap w:val="0"/>
                  <w:vAlign w:val="center"/>
                </w:tcPr>
                <w:p w14:paraId="0FC1A60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1.90</w:t>
                  </w:r>
                </w:p>
              </w:tc>
              <w:tc>
                <w:tcPr>
                  <w:tcW w:w="715" w:type="dxa"/>
                  <w:noWrap w:val="0"/>
                  <w:vAlign w:val="center"/>
                </w:tcPr>
                <w:p w14:paraId="11E5F0E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1.87</w:t>
                  </w:r>
                </w:p>
              </w:tc>
              <w:tc>
                <w:tcPr>
                  <w:tcW w:w="725" w:type="dxa"/>
                  <w:noWrap w:val="0"/>
                  <w:vAlign w:val="center"/>
                </w:tcPr>
                <w:p w14:paraId="52A647E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2.03</w:t>
                  </w:r>
                </w:p>
              </w:tc>
              <w:tc>
                <w:tcPr>
                  <w:tcW w:w="355" w:type="pct"/>
                  <w:noWrap w:val="0"/>
                  <w:vAlign w:val="center"/>
                </w:tcPr>
                <w:p w14:paraId="7C0D023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591" w:type="dxa"/>
                  <w:noWrap w:val="0"/>
                  <w:vAlign w:val="center"/>
                </w:tcPr>
                <w:p w14:paraId="173A2443">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14:paraId="7D293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711" w:type="pct"/>
                  <w:noWrap w:val="0"/>
                  <w:vAlign w:val="center"/>
                </w:tcPr>
                <w:p w14:paraId="0EB39E06">
                  <w:pPr>
                    <w:tabs>
                      <w:tab w:val="left" w:pos="360"/>
                      <w:tab w:val="left" w:pos="1080"/>
                    </w:tabs>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阴离子表面活性剂</w:t>
                  </w:r>
                </w:p>
              </w:tc>
              <w:tc>
                <w:tcPr>
                  <w:tcW w:w="741" w:type="dxa"/>
                  <w:noWrap w:val="0"/>
                  <w:vAlign w:val="center"/>
                </w:tcPr>
                <w:p w14:paraId="63C6977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2.63</w:t>
                  </w:r>
                </w:p>
              </w:tc>
              <w:tc>
                <w:tcPr>
                  <w:tcW w:w="741" w:type="dxa"/>
                  <w:noWrap w:val="0"/>
                  <w:vAlign w:val="center"/>
                </w:tcPr>
                <w:p w14:paraId="7BC848FD">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2.54</w:t>
                  </w:r>
                </w:p>
              </w:tc>
              <w:tc>
                <w:tcPr>
                  <w:tcW w:w="741" w:type="dxa"/>
                  <w:noWrap w:val="0"/>
                  <w:vAlign w:val="center"/>
                </w:tcPr>
                <w:p w14:paraId="4AA9BE78">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2.61</w:t>
                  </w:r>
                </w:p>
              </w:tc>
              <w:tc>
                <w:tcPr>
                  <w:tcW w:w="744" w:type="dxa"/>
                  <w:noWrap w:val="0"/>
                  <w:vAlign w:val="center"/>
                </w:tcPr>
                <w:p w14:paraId="54A3077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2.44</w:t>
                  </w:r>
                </w:p>
              </w:tc>
              <w:tc>
                <w:tcPr>
                  <w:tcW w:w="715" w:type="dxa"/>
                  <w:noWrap w:val="0"/>
                  <w:vAlign w:val="center"/>
                </w:tcPr>
                <w:p w14:paraId="095B7A3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2.39</w:t>
                  </w:r>
                </w:p>
              </w:tc>
              <w:tc>
                <w:tcPr>
                  <w:tcW w:w="715" w:type="dxa"/>
                  <w:noWrap w:val="0"/>
                  <w:vAlign w:val="center"/>
                </w:tcPr>
                <w:p w14:paraId="1D1D100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2.36</w:t>
                  </w:r>
                </w:p>
              </w:tc>
              <w:tc>
                <w:tcPr>
                  <w:tcW w:w="715" w:type="dxa"/>
                  <w:noWrap w:val="0"/>
                  <w:vAlign w:val="center"/>
                </w:tcPr>
                <w:p w14:paraId="5D41E787">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2.49</w:t>
                  </w:r>
                </w:p>
              </w:tc>
              <w:tc>
                <w:tcPr>
                  <w:tcW w:w="725" w:type="dxa"/>
                  <w:noWrap w:val="0"/>
                  <w:vAlign w:val="center"/>
                </w:tcPr>
                <w:p w14:paraId="538D309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2.33</w:t>
                  </w:r>
                </w:p>
              </w:tc>
              <w:tc>
                <w:tcPr>
                  <w:tcW w:w="355" w:type="pct"/>
                  <w:noWrap w:val="0"/>
                  <w:vAlign w:val="center"/>
                </w:tcPr>
                <w:p w14:paraId="1340D83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591" w:type="dxa"/>
                  <w:noWrap w:val="0"/>
                  <w:vAlign w:val="center"/>
                </w:tcPr>
                <w:p w14:paraId="4E36F82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bl>
          <w:p w14:paraId="72D2E09D">
            <w:pPr>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、噪声监测结果</w:t>
            </w:r>
          </w:p>
          <w:p w14:paraId="016801C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验收监测期间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项目东、南、西、北厂界昼间噪声测定值范围为</w:t>
            </w:r>
            <w:r>
              <w:rPr>
                <w:rFonts w:hint="eastAsia" w:ascii="Times New Roman" w:hAnsi="Times New Roman" w:eastAsia="宋体" w:cs="Times New Roman"/>
                <w:color w:val="auto"/>
                <w:sz w:val="24"/>
                <w:highlight w:val="none"/>
                <w:lang w:val="en-US" w:eastAsia="zh-CN"/>
              </w:rPr>
              <w:t>52-56</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val="en-US" w:eastAsia="zh-CN"/>
              </w:rPr>
              <w:t>，夜</w:t>
            </w:r>
            <w:r>
              <w:rPr>
                <w:rFonts w:hint="default" w:ascii="Times New Roman" w:hAnsi="Times New Roman" w:eastAsia="宋体" w:cs="Times New Roman"/>
                <w:color w:val="auto"/>
                <w:sz w:val="24"/>
                <w:highlight w:val="none"/>
              </w:rPr>
              <w:t>间噪声测定值范围为</w:t>
            </w:r>
            <w:r>
              <w:rPr>
                <w:rFonts w:hint="eastAsia" w:ascii="Times New Roman" w:hAnsi="Times New Roman" w:eastAsia="宋体" w:cs="Times New Roman"/>
                <w:color w:val="auto"/>
                <w:sz w:val="24"/>
                <w:highlight w:val="none"/>
                <w:lang w:val="en-US" w:eastAsia="zh-CN"/>
              </w:rPr>
              <w:t>42-47</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监测结果符合《工业企业厂界环境噪声排放标准》（GB12348-2008）</w:t>
            </w:r>
            <w:r>
              <w:rPr>
                <w:rFonts w:hint="eastAsia" w:ascii="Times New Roman" w:hAnsi="Times New Roman" w:eastAsia="宋体" w:cs="Times New Roman"/>
                <w:color w:val="auto"/>
                <w:sz w:val="24"/>
                <w:highlight w:val="none"/>
                <w:lang w:val="en-US" w:eastAsia="zh-CN"/>
              </w:rPr>
              <w:t>2类</w:t>
            </w:r>
            <w:r>
              <w:rPr>
                <w:rFonts w:hint="default" w:ascii="Times New Roman" w:hAnsi="Times New Roman" w:eastAsia="宋体" w:cs="Times New Roman"/>
                <w:color w:val="auto"/>
                <w:sz w:val="24"/>
                <w:highlight w:val="none"/>
              </w:rPr>
              <w:t>标准限值（昼间≤6</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夜</w:t>
            </w:r>
            <w:r>
              <w:rPr>
                <w:rFonts w:hint="default" w:ascii="Times New Roman" w:hAnsi="Times New Roman" w:eastAsia="宋体" w:cs="Times New Roman"/>
                <w:color w:val="auto"/>
                <w:sz w:val="24"/>
                <w:highlight w:val="none"/>
              </w:rPr>
              <w:t>间≤</w:t>
            </w:r>
            <w:r>
              <w:rPr>
                <w:rFonts w:hint="default"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3DB3D7B2">
            <w:pPr>
              <w:jc w:val="center"/>
              <w:rPr>
                <w:rFonts w:hint="eastAsia"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表7-</w:t>
            </w: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噪声监测结果表</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单位</w:t>
            </w:r>
            <w:r>
              <w:rPr>
                <w:rFonts w:hint="eastAsia" w:ascii="Times New Roman" w:hAnsi="Times New Roman" w:eastAsia="宋体" w:cs="Times New Roman"/>
                <w:b/>
                <w:bCs/>
                <w:color w:val="auto"/>
                <w:sz w:val="24"/>
                <w:highlight w:val="none"/>
              </w:rPr>
              <w:t>dB（A）</w:t>
            </w:r>
            <w:r>
              <w:rPr>
                <w:rFonts w:hint="eastAsia" w:ascii="Times New Roman" w:hAnsi="Times New Roman" w:eastAsia="宋体" w:cs="Times New Roman"/>
                <w:b/>
                <w:bCs/>
                <w:color w:val="auto"/>
                <w:sz w:val="24"/>
                <w:highlight w:val="none"/>
                <w:lang w:eastAsia="zh-CN"/>
              </w:rPr>
              <w:t>）</w:t>
            </w:r>
          </w:p>
          <w:tbl>
            <w:tblPr>
              <w:tblStyle w:val="26"/>
              <w:tblW w:w="0" w:type="auto"/>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997"/>
              <w:gridCol w:w="830"/>
              <w:gridCol w:w="1625"/>
              <w:gridCol w:w="1057"/>
              <w:gridCol w:w="1057"/>
              <w:gridCol w:w="1370"/>
              <w:gridCol w:w="1370"/>
            </w:tblGrid>
            <w:tr w14:paraId="1FA42B7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vMerge w:val="restart"/>
                  <w:noWrap w:val="0"/>
                  <w:tcMar>
                    <w:top w:w="15" w:type="dxa"/>
                    <w:left w:w="15" w:type="dxa"/>
                    <w:bottom w:w="15" w:type="dxa"/>
                    <w:right w:w="15" w:type="dxa"/>
                  </w:tcMar>
                  <w:vAlign w:val="center"/>
                </w:tcPr>
                <w:p w14:paraId="075032A6">
                  <w:pPr>
                    <w:widowControl/>
                    <w:adjustRightInd w:val="0"/>
                    <w:snapToGrid w:val="0"/>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lang w:bidi="ar"/>
                    </w:rPr>
                    <w:t>检测点位置</w:t>
                  </w:r>
                </w:p>
              </w:tc>
              <w:tc>
                <w:tcPr>
                  <w:tcW w:w="1625" w:type="dxa"/>
                  <w:vMerge w:val="restart"/>
                  <w:noWrap w:val="0"/>
                  <w:tcMar>
                    <w:top w:w="15" w:type="dxa"/>
                    <w:left w:w="15" w:type="dxa"/>
                    <w:bottom w:w="15" w:type="dxa"/>
                    <w:right w:w="15" w:type="dxa"/>
                  </w:tcMar>
                  <w:vAlign w:val="center"/>
                </w:tcPr>
                <w:p w14:paraId="4AACC580">
                  <w:pPr>
                    <w:widowControl/>
                    <w:adjustRightInd w:val="0"/>
                    <w:snapToGrid w:val="0"/>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lang w:bidi="ar"/>
                    </w:rPr>
                    <w:t>主要声源</w:t>
                  </w:r>
                </w:p>
              </w:tc>
              <w:tc>
                <w:tcPr>
                  <w:tcW w:w="1057" w:type="dxa"/>
                  <w:vMerge w:val="restart"/>
                  <w:noWrap w:val="0"/>
                  <w:tcMar>
                    <w:top w:w="15" w:type="dxa"/>
                    <w:left w:w="15" w:type="dxa"/>
                    <w:bottom w:w="15" w:type="dxa"/>
                    <w:right w:w="15" w:type="dxa"/>
                  </w:tcMar>
                  <w:vAlign w:val="center"/>
                </w:tcPr>
                <w:p w14:paraId="09ECD401">
                  <w:pPr>
                    <w:widowControl/>
                    <w:adjustRightInd w:val="0"/>
                    <w:snapToGrid w:val="0"/>
                    <w:jc w:val="center"/>
                    <w:textAlignment w:val="center"/>
                    <w:rPr>
                      <w:rFonts w:hint="eastAsia" w:ascii="Times New Roman" w:hAnsi="Times New Roman" w:eastAsiaTheme="minorEastAsia"/>
                      <w:b/>
                      <w:bCs/>
                      <w:color w:val="auto"/>
                      <w:szCs w:val="21"/>
                      <w:highlight w:val="none"/>
                      <w:lang w:eastAsia="zh-CN"/>
                    </w:rPr>
                  </w:pPr>
                  <w:r>
                    <w:rPr>
                      <w:rFonts w:hint="eastAsia" w:ascii="Times New Roman" w:hAnsi="Times New Roman"/>
                      <w:b/>
                      <w:bCs/>
                      <w:color w:val="auto"/>
                      <w:kern w:val="0"/>
                      <w:szCs w:val="21"/>
                      <w:highlight w:val="none"/>
                      <w:lang w:val="en-US" w:eastAsia="zh-CN" w:bidi="ar"/>
                    </w:rPr>
                    <w:t>昼间</w:t>
                  </w:r>
                </w:p>
              </w:tc>
              <w:tc>
                <w:tcPr>
                  <w:tcW w:w="1057" w:type="dxa"/>
                  <w:vMerge w:val="restart"/>
                  <w:noWrap w:val="0"/>
                  <w:tcMar>
                    <w:top w:w="15" w:type="dxa"/>
                    <w:left w:w="15" w:type="dxa"/>
                    <w:bottom w:w="15" w:type="dxa"/>
                    <w:right w:w="15" w:type="dxa"/>
                  </w:tcMar>
                  <w:vAlign w:val="center"/>
                </w:tcPr>
                <w:p w14:paraId="6D55AD6D">
                  <w:pPr>
                    <w:widowControl/>
                    <w:adjustRightInd w:val="0"/>
                    <w:snapToGrid w:val="0"/>
                    <w:jc w:val="center"/>
                    <w:textAlignment w:val="center"/>
                    <w:rPr>
                      <w:rFonts w:hint="eastAsia" w:ascii="Times New Roman" w:hAnsi="Times New Roman" w:eastAsiaTheme="minorEastAsia"/>
                      <w:b/>
                      <w:bCs/>
                      <w:color w:val="auto"/>
                      <w:kern w:val="0"/>
                      <w:szCs w:val="21"/>
                      <w:highlight w:val="none"/>
                      <w:lang w:val="en-US" w:eastAsia="zh-CN" w:bidi="ar"/>
                    </w:rPr>
                  </w:pPr>
                  <w:r>
                    <w:rPr>
                      <w:rFonts w:hint="eastAsia" w:ascii="Times New Roman" w:hAnsi="Times New Roman"/>
                      <w:b/>
                      <w:bCs/>
                      <w:color w:val="auto"/>
                      <w:kern w:val="0"/>
                      <w:szCs w:val="21"/>
                      <w:highlight w:val="none"/>
                      <w:lang w:val="en-US" w:eastAsia="zh-CN" w:bidi="ar"/>
                    </w:rPr>
                    <w:t>夜间</w:t>
                  </w:r>
                </w:p>
              </w:tc>
              <w:tc>
                <w:tcPr>
                  <w:tcW w:w="2740" w:type="dxa"/>
                  <w:gridSpan w:val="2"/>
                  <w:noWrap w:val="0"/>
                  <w:tcMar>
                    <w:top w:w="15" w:type="dxa"/>
                    <w:left w:w="15" w:type="dxa"/>
                    <w:bottom w:w="15" w:type="dxa"/>
                    <w:right w:w="15" w:type="dxa"/>
                  </w:tcMar>
                  <w:vAlign w:val="center"/>
                </w:tcPr>
                <w:p w14:paraId="666D561C">
                  <w:pPr>
                    <w:widowControl/>
                    <w:adjustRightInd w:val="0"/>
                    <w:snapToGrid w:val="0"/>
                    <w:jc w:val="center"/>
                    <w:textAlignment w:val="center"/>
                    <w:rPr>
                      <w:rFonts w:ascii="Times New Roman" w:hAnsi="Times New Roman"/>
                      <w:b/>
                      <w:bCs/>
                      <w:color w:val="auto"/>
                      <w:szCs w:val="21"/>
                      <w:highlight w:val="none"/>
                    </w:rPr>
                  </w:pPr>
                  <w:r>
                    <w:rPr>
                      <w:rFonts w:ascii="Times New Roman" w:hAnsi="Times New Roman"/>
                      <w:b/>
                      <w:bCs/>
                      <w:color w:val="auto"/>
                      <w:kern w:val="0"/>
                      <w:szCs w:val="21"/>
                      <w:highlight w:val="none"/>
                      <w:lang w:bidi="ar"/>
                    </w:rPr>
                    <w:t>结果</w:t>
                  </w:r>
                </w:p>
              </w:tc>
            </w:tr>
            <w:tr w14:paraId="1DCA035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vMerge w:val="continue"/>
                  <w:noWrap w:val="0"/>
                  <w:tcMar>
                    <w:top w:w="15" w:type="dxa"/>
                    <w:left w:w="15" w:type="dxa"/>
                    <w:bottom w:w="15" w:type="dxa"/>
                    <w:right w:w="15" w:type="dxa"/>
                  </w:tcMar>
                  <w:vAlign w:val="center"/>
                </w:tcPr>
                <w:p w14:paraId="1E719BDE">
                  <w:pPr>
                    <w:widowControl/>
                    <w:adjustRightInd w:val="0"/>
                    <w:snapToGrid w:val="0"/>
                    <w:jc w:val="center"/>
                    <w:textAlignment w:val="center"/>
                    <w:rPr>
                      <w:rFonts w:ascii="Times New Roman" w:hAnsi="Times New Roman"/>
                      <w:b/>
                      <w:bCs/>
                      <w:color w:val="auto"/>
                      <w:kern w:val="0"/>
                      <w:szCs w:val="21"/>
                      <w:highlight w:val="none"/>
                      <w:lang w:bidi="ar"/>
                    </w:rPr>
                  </w:pPr>
                </w:p>
              </w:tc>
              <w:tc>
                <w:tcPr>
                  <w:tcW w:w="1625" w:type="dxa"/>
                  <w:vMerge w:val="continue"/>
                  <w:noWrap w:val="0"/>
                  <w:tcMar>
                    <w:top w:w="15" w:type="dxa"/>
                    <w:left w:w="15" w:type="dxa"/>
                    <w:bottom w:w="15" w:type="dxa"/>
                    <w:right w:w="15" w:type="dxa"/>
                  </w:tcMar>
                  <w:vAlign w:val="center"/>
                </w:tcPr>
                <w:p w14:paraId="6F01AEB1">
                  <w:pPr>
                    <w:widowControl/>
                    <w:adjustRightInd w:val="0"/>
                    <w:snapToGrid w:val="0"/>
                    <w:jc w:val="center"/>
                    <w:textAlignment w:val="center"/>
                    <w:rPr>
                      <w:rFonts w:ascii="Times New Roman" w:hAnsi="Times New Roman"/>
                      <w:b/>
                      <w:bCs/>
                      <w:color w:val="auto"/>
                      <w:kern w:val="0"/>
                      <w:szCs w:val="21"/>
                      <w:highlight w:val="none"/>
                      <w:lang w:bidi="ar"/>
                    </w:rPr>
                  </w:pPr>
                </w:p>
              </w:tc>
              <w:tc>
                <w:tcPr>
                  <w:tcW w:w="1057" w:type="dxa"/>
                  <w:vMerge w:val="continue"/>
                  <w:noWrap w:val="0"/>
                  <w:tcMar>
                    <w:top w:w="15" w:type="dxa"/>
                    <w:left w:w="15" w:type="dxa"/>
                    <w:bottom w:w="15" w:type="dxa"/>
                    <w:right w:w="15" w:type="dxa"/>
                  </w:tcMar>
                  <w:vAlign w:val="center"/>
                </w:tcPr>
                <w:p w14:paraId="081B68F4">
                  <w:pPr>
                    <w:widowControl/>
                    <w:adjustRightInd w:val="0"/>
                    <w:snapToGrid w:val="0"/>
                    <w:jc w:val="center"/>
                    <w:textAlignment w:val="center"/>
                    <w:rPr>
                      <w:rFonts w:ascii="Times New Roman" w:hAnsi="Times New Roman"/>
                      <w:b/>
                      <w:bCs/>
                      <w:color w:val="auto"/>
                      <w:kern w:val="0"/>
                      <w:szCs w:val="21"/>
                      <w:highlight w:val="none"/>
                      <w:lang w:bidi="ar"/>
                    </w:rPr>
                  </w:pPr>
                </w:p>
              </w:tc>
              <w:tc>
                <w:tcPr>
                  <w:tcW w:w="1057" w:type="dxa"/>
                  <w:vMerge w:val="continue"/>
                  <w:noWrap w:val="0"/>
                  <w:tcMar>
                    <w:top w:w="15" w:type="dxa"/>
                    <w:left w:w="15" w:type="dxa"/>
                    <w:bottom w:w="15" w:type="dxa"/>
                    <w:right w:w="15" w:type="dxa"/>
                  </w:tcMar>
                  <w:vAlign w:val="center"/>
                </w:tcPr>
                <w:p w14:paraId="5EBC9A40">
                  <w:pPr>
                    <w:widowControl/>
                    <w:adjustRightInd w:val="0"/>
                    <w:snapToGrid w:val="0"/>
                    <w:jc w:val="center"/>
                    <w:textAlignment w:val="center"/>
                    <w:rPr>
                      <w:rFonts w:ascii="Times New Roman" w:hAnsi="Times New Roman"/>
                      <w:b/>
                      <w:bCs/>
                      <w:color w:val="auto"/>
                      <w:kern w:val="0"/>
                      <w:szCs w:val="21"/>
                      <w:highlight w:val="none"/>
                      <w:lang w:bidi="ar"/>
                    </w:rPr>
                  </w:pPr>
                </w:p>
              </w:tc>
              <w:tc>
                <w:tcPr>
                  <w:tcW w:w="1370" w:type="dxa"/>
                  <w:noWrap w:val="0"/>
                  <w:tcMar>
                    <w:top w:w="15" w:type="dxa"/>
                    <w:left w:w="15" w:type="dxa"/>
                    <w:bottom w:w="15" w:type="dxa"/>
                    <w:right w:w="15" w:type="dxa"/>
                  </w:tcMar>
                  <w:vAlign w:val="center"/>
                </w:tcPr>
                <w:p w14:paraId="4857B535">
                  <w:pPr>
                    <w:widowControl/>
                    <w:adjustRightInd w:val="0"/>
                    <w:snapToGrid w:val="0"/>
                    <w:jc w:val="center"/>
                    <w:textAlignment w:val="center"/>
                    <w:rPr>
                      <w:rFonts w:ascii="Times New Roman" w:hAnsi="Times New Roman"/>
                      <w:b/>
                      <w:bCs/>
                      <w:color w:val="auto"/>
                      <w:kern w:val="0"/>
                      <w:szCs w:val="21"/>
                      <w:highlight w:val="none"/>
                      <w:lang w:bidi="ar"/>
                    </w:rPr>
                  </w:pPr>
                  <w:r>
                    <w:rPr>
                      <w:rFonts w:ascii="Times New Roman" w:hAnsi="Times New Roman"/>
                      <w:b/>
                      <w:bCs/>
                      <w:color w:val="auto"/>
                      <w:kern w:val="0"/>
                      <w:szCs w:val="21"/>
                      <w:highlight w:val="none"/>
                      <w:lang w:bidi="ar"/>
                    </w:rPr>
                    <w:t>昼间</w:t>
                  </w:r>
                </w:p>
              </w:tc>
              <w:tc>
                <w:tcPr>
                  <w:tcW w:w="1370" w:type="dxa"/>
                  <w:noWrap w:val="0"/>
                  <w:tcMar>
                    <w:top w:w="15" w:type="dxa"/>
                    <w:left w:w="15" w:type="dxa"/>
                    <w:bottom w:w="15" w:type="dxa"/>
                    <w:right w:w="15" w:type="dxa"/>
                  </w:tcMar>
                  <w:vAlign w:val="center"/>
                </w:tcPr>
                <w:p w14:paraId="1496B703">
                  <w:pPr>
                    <w:widowControl/>
                    <w:adjustRightInd w:val="0"/>
                    <w:snapToGrid w:val="0"/>
                    <w:jc w:val="center"/>
                    <w:textAlignment w:val="center"/>
                    <w:rPr>
                      <w:rFonts w:ascii="Times New Roman" w:hAnsi="Times New Roman"/>
                      <w:b/>
                      <w:bCs/>
                      <w:color w:val="auto"/>
                      <w:kern w:val="0"/>
                      <w:szCs w:val="21"/>
                      <w:highlight w:val="none"/>
                      <w:lang w:bidi="ar"/>
                    </w:rPr>
                  </w:pPr>
                  <w:r>
                    <w:rPr>
                      <w:rFonts w:ascii="Times New Roman" w:hAnsi="Times New Roman"/>
                      <w:b/>
                      <w:bCs/>
                      <w:color w:val="auto"/>
                      <w:kern w:val="0"/>
                      <w:szCs w:val="21"/>
                      <w:highlight w:val="none"/>
                      <w:lang w:bidi="ar"/>
                    </w:rPr>
                    <w:t>夜间</w:t>
                  </w:r>
                </w:p>
              </w:tc>
            </w:tr>
            <w:tr w14:paraId="38B59E7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noWrap w:val="0"/>
                  <w:tcMar>
                    <w:top w:w="15" w:type="dxa"/>
                    <w:left w:w="15" w:type="dxa"/>
                    <w:bottom w:w="15" w:type="dxa"/>
                    <w:right w:w="15" w:type="dxa"/>
                  </w:tcMar>
                  <w:vAlign w:val="center"/>
                </w:tcPr>
                <w:p w14:paraId="74A0931F">
                  <w:pPr>
                    <w:jc w:val="center"/>
                    <w:rPr>
                      <w:rFonts w:ascii="Times New Roman" w:hAnsi="Times New Roman"/>
                      <w:color w:val="auto"/>
                      <w:kern w:val="0"/>
                      <w:szCs w:val="21"/>
                      <w:highlight w:val="none"/>
                      <w:lang w:bidi="ar"/>
                    </w:rPr>
                  </w:pPr>
                  <w:r>
                    <w:rPr>
                      <w:rFonts w:hint="default" w:ascii="Times New Roman" w:hAnsi="Times New Roman" w:eastAsia="宋体" w:cs="Times New Roman"/>
                      <w:color w:val="auto"/>
                      <w:szCs w:val="21"/>
                      <w:highlight w:val="none"/>
                    </w:rPr>
                    <w:t>Z1</w:t>
                  </w:r>
                </w:p>
              </w:tc>
              <w:tc>
                <w:tcPr>
                  <w:tcW w:w="1625" w:type="dxa"/>
                  <w:vMerge w:val="restart"/>
                  <w:noWrap w:val="0"/>
                  <w:tcMar>
                    <w:top w:w="15" w:type="dxa"/>
                    <w:left w:w="15" w:type="dxa"/>
                    <w:bottom w:w="15" w:type="dxa"/>
                    <w:right w:w="15" w:type="dxa"/>
                  </w:tcMar>
                  <w:vAlign w:val="center"/>
                </w:tcPr>
                <w:p w14:paraId="1CBE937D">
                  <w:pPr>
                    <w:widowControl/>
                    <w:adjustRightInd w:val="0"/>
                    <w:snapToGrid w:val="0"/>
                    <w:jc w:val="center"/>
                    <w:textAlignment w:val="center"/>
                    <w:rPr>
                      <w:rFonts w:ascii="Times New Roman" w:hAnsi="Times New Roman"/>
                      <w:color w:val="auto"/>
                      <w:kern w:val="0"/>
                      <w:szCs w:val="21"/>
                      <w:highlight w:val="none"/>
                      <w:lang w:bidi="ar"/>
                    </w:rPr>
                  </w:pPr>
                  <w:r>
                    <w:rPr>
                      <w:rFonts w:ascii="Times New Roman" w:hAnsi="Times New Roman"/>
                      <w:color w:val="auto"/>
                      <w:kern w:val="0"/>
                      <w:szCs w:val="21"/>
                      <w:highlight w:val="none"/>
                      <w:lang w:bidi="ar"/>
                    </w:rPr>
                    <w:t>生产噪声</w:t>
                  </w:r>
                </w:p>
              </w:tc>
              <w:tc>
                <w:tcPr>
                  <w:tcW w:w="1057" w:type="dxa"/>
                  <w:noWrap w:val="0"/>
                  <w:tcMar>
                    <w:top w:w="15" w:type="dxa"/>
                    <w:left w:w="15" w:type="dxa"/>
                    <w:bottom w:w="15" w:type="dxa"/>
                    <w:right w:w="15" w:type="dxa"/>
                  </w:tcMar>
                  <w:vAlign w:val="center"/>
                </w:tcPr>
                <w:p w14:paraId="18601176">
                  <w:pPr>
                    <w:jc w:val="center"/>
                    <w:rPr>
                      <w:rFonts w:hint="default" w:ascii="Times New Roman" w:hAnsi="Times New Roman" w:eastAsia="Calibri"/>
                      <w:color w:val="auto"/>
                      <w:kern w:val="0"/>
                      <w:szCs w:val="21"/>
                      <w:highlight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8:50-8:53</w:t>
                  </w:r>
                </w:p>
              </w:tc>
              <w:tc>
                <w:tcPr>
                  <w:tcW w:w="1057" w:type="dxa"/>
                  <w:noWrap w:val="0"/>
                  <w:tcMar>
                    <w:top w:w="15" w:type="dxa"/>
                    <w:left w:w="15" w:type="dxa"/>
                    <w:bottom w:w="15" w:type="dxa"/>
                    <w:right w:w="15" w:type="dxa"/>
                  </w:tcMar>
                  <w:vAlign w:val="center"/>
                </w:tcPr>
                <w:p w14:paraId="64EF987E">
                  <w:pPr>
                    <w:jc w:val="center"/>
                    <w:rPr>
                      <w:rFonts w:ascii="Times New Roman" w:hAnsi="Times New Roman"/>
                      <w:color w:val="auto"/>
                      <w:kern w:val="0"/>
                      <w:szCs w:val="21"/>
                      <w:highlight w:val="none"/>
                    </w:rPr>
                  </w:pPr>
                  <w:r>
                    <w:rPr>
                      <w:rFonts w:hint="eastAsia" w:ascii="Times New Roman" w:hAnsi="Times New Roman" w:eastAsia="宋体" w:cs="Times New Roman"/>
                      <w:color w:val="auto"/>
                      <w:kern w:val="2"/>
                      <w:sz w:val="21"/>
                      <w:szCs w:val="21"/>
                      <w:highlight w:val="none"/>
                      <w:lang w:val="en-US" w:eastAsia="zh-CN" w:bidi="ar-SA"/>
                    </w:rPr>
                    <w:t>22:00-22:03</w:t>
                  </w:r>
                </w:p>
              </w:tc>
              <w:tc>
                <w:tcPr>
                  <w:tcW w:w="1370" w:type="dxa"/>
                  <w:noWrap w:val="0"/>
                  <w:tcMar>
                    <w:top w:w="15" w:type="dxa"/>
                    <w:left w:w="15" w:type="dxa"/>
                    <w:bottom w:w="15" w:type="dxa"/>
                    <w:right w:w="15" w:type="dxa"/>
                  </w:tcMar>
                  <w:vAlign w:val="center"/>
                </w:tcPr>
                <w:p w14:paraId="6ACA4236">
                  <w:pPr>
                    <w:jc w:val="center"/>
                    <w:rPr>
                      <w:rFonts w:ascii="Times New Roman" w:hAnsi="Times New Roman"/>
                      <w:color w:val="auto"/>
                      <w:kern w:val="0"/>
                      <w:szCs w:val="21"/>
                      <w:highlight w:val="none"/>
                    </w:rPr>
                  </w:pPr>
                  <w:r>
                    <w:rPr>
                      <w:rFonts w:hint="eastAsia" w:ascii="Times New Roman" w:hAnsi="Times New Roman" w:eastAsia="宋体" w:cs="宋体"/>
                      <w:color w:val="auto"/>
                      <w:kern w:val="2"/>
                      <w:sz w:val="21"/>
                      <w:szCs w:val="21"/>
                      <w:highlight w:val="none"/>
                      <w:lang w:val="en-US" w:eastAsia="zh-CN" w:bidi="ar-SA"/>
                    </w:rPr>
                    <w:t>55</w:t>
                  </w:r>
                </w:p>
              </w:tc>
              <w:tc>
                <w:tcPr>
                  <w:tcW w:w="1370" w:type="dxa"/>
                  <w:noWrap w:val="0"/>
                  <w:tcMar>
                    <w:top w:w="15" w:type="dxa"/>
                    <w:left w:w="15" w:type="dxa"/>
                    <w:bottom w:w="15" w:type="dxa"/>
                    <w:right w:w="15" w:type="dxa"/>
                  </w:tcMar>
                  <w:vAlign w:val="center"/>
                </w:tcPr>
                <w:p w14:paraId="0A4A3951">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45</w:t>
                  </w:r>
                </w:p>
              </w:tc>
            </w:tr>
            <w:tr w14:paraId="0CF55B4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noWrap w:val="0"/>
                  <w:tcMar>
                    <w:top w:w="15" w:type="dxa"/>
                    <w:left w:w="15" w:type="dxa"/>
                    <w:bottom w:w="15" w:type="dxa"/>
                    <w:right w:w="15" w:type="dxa"/>
                  </w:tcMar>
                  <w:vAlign w:val="center"/>
                </w:tcPr>
                <w:p w14:paraId="0D5702CC">
                  <w:pPr>
                    <w:jc w:val="center"/>
                    <w:rPr>
                      <w:rFonts w:ascii="Times New Roman" w:hAnsi="Times New Roman"/>
                      <w:color w:val="auto"/>
                      <w:kern w:val="0"/>
                      <w:szCs w:val="21"/>
                      <w:highlight w:val="none"/>
                      <w:lang w:bidi="ar"/>
                    </w:rPr>
                  </w:pPr>
                  <w:r>
                    <w:rPr>
                      <w:rFonts w:hint="default" w:ascii="Times New Roman" w:hAnsi="Times New Roman" w:eastAsia="宋体" w:cs="Times New Roman"/>
                      <w:color w:val="auto"/>
                      <w:szCs w:val="21"/>
                      <w:highlight w:val="none"/>
                    </w:rPr>
                    <w:t>Z2</w:t>
                  </w:r>
                </w:p>
              </w:tc>
              <w:tc>
                <w:tcPr>
                  <w:tcW w:w="1625" w:type="dxa"/>
                  <w:vMerge w:val="continue"/>
                  <w:noWrap w:val="0"/>
                  <w:tcMar>
                    <w:top w:w="15" w:type="dxa"/>
                    <w:left w:w="15" w:type="dxa"/>
                    <w:bottom w:w="15" w:type="dxa"/>
                    <w:right w:w="15" w:type="dxa"/>
                  </w:tcMar>
                  <w:vAlign w:val="center"/>
                </w:tcPr>
                <w:p w14:paraId="5080A968">
                  <w:pPr>
                    <w:widowControl/>
                    <w:adjustRightInd w:val="0"/>
                    <w:snapToGrid w:val="0"/>
                    <w:jc w:val="center"/>
                    <w:textAlignment w:val="center"/>
                    <w:rPr>
                      <w:rFonts w:ascii="Times New Roman" w:hAnsi="Times New Roman"/>
                      <w:color w:val="auto"/>
                      <w:kern w:val="0"/>
                      <w:szCs w:val="21"/>
                      <w:highlight w:val="none"/>
                      <w:lang w:bidi="ar"/>
                    </w:rPr>
                  </w:pPr>
                </w:p>
              </w:tc>
              <w:tc>
                <w:tcPr>
                  <w:tcW w:w="1057" w:type="dxa"/>
                  <w:noWrap w:val="0"/>
                  <w:tcMar>
                    <w:top w:w="15" w:type="dxa"/>
                    <w:left w:w="15" w:type="dxa"/>
                    <w:bottom w:w="15" w:type="dxa"/>
                    <w:right w:w="15" w:type="dxa"/>
                  </w:tcMar>
                  <w:vAlign w:val="center"/>
                </w:tcPr>
                <w:p w14:paraId="6D05D891">
                  <w:pPr>
                    <w:jc w:val="center"/>
                    <w:rPr>
                      <w:rFonts w:ascii="Times New Roman" w:hAnsi="Times New Roman"/>
                      <w:color w:val="auto"/>
                      <w:kern w:val="0"/>
                      <w:szCs w:val="21"/>
                      <w:highlight w:val="none"/>
                      <w:lang w:bidi="ar"/>
                    </w:rPr>
                  </w:pPr>
                  <w:r>
                    <w:rPr>
                      <w:rFonts w:hint="eastAsia" w:ascii="Times New Roman" w:hAnsi="Times New Roman" w:eastAsia="宋体" w:cs="Times New Roman"/>
                      <w:color w:val="auto"/>
                      <w:kern w:val="2"/>
                      <w:sz w:val="21"/>
                      <w:szCs w:val="21"/>
                      <w:highlight w:val="none"/>
                      <w:lang w:val="en-US" w:eastAsia="zh-CN" w:bidi="ar-SA"/>
                    </w:rPr>
                    <w:t>8:57-9:00</w:t>
                  </w:r>
                </w:p>
              </w:tc>
              <w:tc>
                <w:tcPr>
                  <w:tcW w:w="1057" w:type="dxa"/>
                  <w:noWrap w:val="0"/>
                  <w:tcMar>
                    <w:top w:w="15" w:type="dxa"/>
                    <w:left w:w="15" w:type="dxa"/>
                    <w:bottom w:w="15" w:type="dxa"/>
                    <w:right w:w="15" w:type="dxa"/>
                  </w:tcMar>
                  <w:vAlign w:val="center"/>
                </w:tcPr>
                <w:p w14:paraId="16B7798C">
                  <w:pPr>
                    <w:jc w:val="center"/>
                    <w:rPr>
                      <w:rFonts w:ascii="Times New Roman" w:hAnsi="Times New Roman"/>
                      <w:color w:val="auto"/>
                      <w:kern w:val="0"/>
                      <w:szCs w:val="21"/>
                      <w:highlight w:val="none"/>
                      <w:lang w:bidi="ar"/>
                    </w:rPr>
                  </w:pPr>
                  <w:r>
                    <w:rPr>
                      <w:rFonts w:hint="eastAsia" w:ascii="Times New Roman" w:hAnsi="Times New Roman" w:eastAsia="宋体" w:cs="Times New Roman"/>
                      <w:color w:val="auto"/>
                      <w:kern w:val="2"/>
                      <w:sz w:val="21"/>
                      <w:szCs w:val="21"/>
                      <w:highlight w:val="none"/>
                      <w:lang w:val="en-US" w:eastAsia="zh-CN" w:bidi="ar-SA"/>
                    </w:rPr>
                    <w:t>22:06-22:09</w:t>
                  </w:r>
                </w:p>
              </w:tc>
              <w:tc>
                <w:tcPr>
                  <w:tcW w:w="1370" w:type="dxa"/>
                  <w:noWrap w:val="0"/>
                  <w:tcMar>
                    <w:top w:w="15" w:type="dxa"/>
                    <w:left w:w="15" w:type="dxa"/>
                    <w:bottom w:w="15" w:type="dxa"/>
                    <w:right w:w="15" w:type="dxa"/>
                  </w:tcMar>
                  <w:vAlign w:val="center"/>
                </w:tcPr>
                <w:p w14:paraId="60B0E1B1">
                  <w:pPr>
                    <w:jc w:val="center"/>
                    <w:rPr>
                      <w:rFonts w:ascii="Times New Roman" w:hAnsi="Times New Roman"/>
                      <w:color w:val="auto"/>
                      <w:kern w:val="0"/>
                      <w:szCs w:val="21"/>
                      <w:highlight w:val="none"/>
                    </w:rPr>
                  </w:pPr>
                  <w:r>
                    <w:rPr>
                      <w:rFonts w:hint="eastAsia" w:ascii="Times New Roman" w:hAnsi="Times New Roman" w:eastAsia="宋体" w:cs="宋体"/>
                      <w:color w:val="auto"/>
                      <w:kern w:val="2"/>
                      <w:sz w:val="21"/>
                      <w:szCs w:val="21"/>
                      <w:highlight w:val="none"/>
                      <w:lang w:val="en-US" w:eastAsia="zh-CN" w:bidi="ar-SA"/>
                    </w:rPr>
                    <w:t>55</w:t>
                  </w:r>
                </w:p>
              </w:tc>
              <w:tc>
                <w:tcPr>
                  <w:tcW w:w="1370" w:type="dxa"/>
                  <w:noWrap w:val="0"/>
                  <w:tcMar>
                    <w:top w:w="15" w:type="dxa"/>
                    <w:left w:w="15" w:type="dxa"/>
                    <w:bottom w:w="15" w:type="dxa"/>
                    <w:right w:w="15" w:type="dxa"/>
                  </w:tcMar>
                  <w:vAlign w:val="center"/>
                </w:tcPr>
                <w:p w14:paraId="60ECACFA">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47</w:t>
                  </w:r>
                </w:p>
              </w:tc>
            </w:tr>
            <w:tr w14:paraId="3925BE2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noWrap w:val="0"/>
                  <w:tcMar>
                    <w:top w:w="15" w:type="dxa"/>
                    <w:left w:w="15" w:type="dxa"/>
                    <w:bottom w:w="15" w:type="dxa"/>
                    <w:right w:w="15" w:type="dxa"/>
                  </w:tcMar>
                  <w:vAlign w:val="center"/>
                </w:tcPr>
                <w:p w14:paraId="623A8556">
                  <w:pPr>
                    <w:jc w:val="center"/>
                    <w:rPr>
                      <w:rFonts w:ascii="Times New Roman" w:hAnsi="Times New Roman"/>
                      <w:color w:val="auto"/>
                      <w:kern w:val="0"/>
                      <w:szCs w:val="21"/>
                      <w:highlight w:val="none"/>
                      <w:lang w:bidi="ar"/>
                    </w:rPr>
                  </w:pPr>
                  <w:r>
                    <w:rPr>
                      <w:rFonts w:hint="default" w:ascii="Times New Roman" w:hAnsi="Times New Roman" w:eastAsia="宋体" w:cs="Times New Roman"/>
                      <w:color w:val="auto"/>
                      <w:szCs w:val="21"/>
                      <w:highlight w:val="none"/>
                    </w:rPr>
                    <w:t>Z3</w:t>
                  </w:r>
                </w:p>
              </w:tc>
              <w:tc>
                <w:tcPr>
                  <w:tcW w:w="1625" w:type="dxa"/>
                  <w:vMerge w:val="continue"/>
                  <w:noWrap w:val="0"/>
                  <w:tcMar>
                    <w:top w:w="15" w:type="dxa"/>
                    <w:left w:w="15" w:type="dxa"/>
                    <w:bottom w:w="15" w:type="dxa"/>
                    <w:right w:w="15" w:type="dxa"/>
                  </w:tcMar>
                  <w:vAlign w:val="center"/>
                </w:tcPr>
                <w:p w14:paraId="0E865042">
                  <w:pPr>
                    <w:widowControl/>
                    <w:adjustRightInd w:val="0"/>
                    <w:snapToGrid w:val="0"/>
                    <w:jc w:val="center"/>
                    <w:textAlignment w:val="center"/>
                    <w:rPr>
                      <w:rFonts w:ascii="Times New Roman" w:hAnsi="Times New Roman"/>
                      <w:color w:val="auto"/>
                      <w:kern w:val="0"/>
                      <w:szCs w:val="21"/>
                      <w:highlight w:val="none"/>
                      <w:lang w:bidi="ar"/>
                    </w:rPr>
                  </w:pPr>
                </w:p>
              </w:tc>
              <w:tc>
                <w:tcPr>
                  <w:tcW w:w="1057" w:type="dxa"/>
                  <w:noWrap w:val="0"/>
                  <w:tcMar>
                    <w:top w:w="15" w:type="dxa"/>
                    <w:left w:w="15" w:type="dxa"/>
                    <w:bottom w:w="15" w:type="dxa"/>
                    <w:right w:w="15" w:type="dxa"/>
                  </w:tcMar>
                  <w:vAlign w:val="center"/>
                </w:tcPr>
                <w:p w14:paraId="3839CA7E">
                  <w:pPr>
                    <w:jc w:val="center"/>
                    <w:rPr>
                      <w:rFonts w:ascii="Times New Roman" w:hAnsi="Times New Roman"/>
                      <w:color w:val="auto"/>
                      <w:kern w:val="0"/>
                      <w:szCs w:val="21"/>
                      <w:highlight w:val="none"/>
                      <w:lang w:bidi="ar"/>
                    </w:rPr>
                  </w:pPr>
                  <w:r>
                    <w:rPr>
                      <w:rFonts w:hint="eastAsia" w:ascii="Times New Roman" w:hAnsi="Times New Roman" w:eastAsia="宋体" w:cs="Times New Roman"/>
                      <w:color w:val="auto"/>
                      <w:kern w:val="2"/>
                      <w:sz w:val="21"/>
                      <w:szCs w:val="21"/>
                      <w:highlight w:val="none"/>
                      <w:lang w:val="en-US" w:eastAsia="zh-CN" w:bidi="ar-SA"/>
                    </w:rPr>
                    <w:t>9:03-9:06</w:t>
                  </w:r>
                </w:p>
              </w:tc>
              <w:tc>
                <w:tcPr>
                  <w:tcW w:w="1057" w:type="dxa"/>
                  <w:noWrap w:val="0"/>
                  <w:tcMar>
                    <w:top w:w="15" w:type="dxa"/>
                    <w:left w:w="15" w:type="dxa"/>
                    <w:bottom w:w="15" w:type="dxa"/>
                    <w:right w:w="15" w:type="dxa"/>
                  </w:tcMar>
                  <w:vAlign w:val="center"/>
                </w:tcPr>
                <w:p w14:paraId="78CC3315">
                  <w:pPr>
                    <w:jc w:val="center"/>
                    <w:rPr>
                      <w:rFonts w:ascii="Times New Roman" w:hAnsi="Times New Roman"/>
                      <w:color w:val="auto"/>
                      <w:kern w:val="0"/>
                      <w:szCs w:val="21"/>
                      <w:highlight w:val="none"/>
                      <w:lang w:bidi="ar"/>
                    </w:rPr>
                  </w:pPr>
                  <w:r>
                    <w:rPr>
                      <w:rFonts w:hint="eastAsia" w:ascii="Times New Roman" w:hAnsi="Times New Roman" w:eastAsia="宋体" w:cs="Times New Roman"/>
                      <w:color w:val="auto"/>
                      <w:kern w:val="2"/>
                      <w:sz w:val="21"/>
                      <w:szCs w:val="21"/>
                      <w:highlight w:val="none"/>
                      <w:lang w:val="en-US" w:eastAsia="zh-CN" w:bidi="ar-SA"/>
                    </w:rPr>
                    <w:t>22:13-22:16</w:t>
                  </w:r>
                </w:p>
              </w:tc>
              <w:tc>
                <w:tcPr>
                  <w:tcW w:w="1370" w:type="dxa"/>
                  <w:noWrap w:val="0"/>
                  <w:tcMar>
                    <w:top w:w="15" w:type="dxa"/>
                    <w:left w:w="15" w:type="dxa"/>
                    <w:bottom w:w="15" w:type="dxa"/>
                    <w:right w:w="15" w:type="dxa"/>
                  </w:tcMar>
                  <w:vAlign w:val="center"/>
                </w:tcPr>
                <w:p w14:paraId="19039994">
                  <w:pPr>
                    <w:jc w:val="center"/>
                    <w:rPr>
                      <w:rFonts w:ascii="Times New Roman" w:hAnsi="Times New Roman"/>
                      <w:color w:val="auto"/>
                      <w:kern w:val="0"/>
                      <w:szCs w:val="21"/>
                      <w:highlight w:val="none"/>
                    </w:rPr>
                  </w:pPr>
                  <w:r>
                    <w:rPr>
                      <w:rFonts w:hint="eastAsia" w:ascii="Times New Roman" w:hAnsi="Times New Roman" w:eastAsia="宋体" w:cs="宋体"/>
                      <w:color w:val="auto"/>
                      <w:kern w:val="2"/>
                      <w:sz w:val="21"/>
                      <w:szCs w:val="21"/>
                      <w:highlight w:val="none"/>
                      <w:lang w:val="en-US" w:eastAsia="zh-CN" w:bidi="ar-SA"/>
                    </w:rPr>
                    <w:t>52</w:t>
                  </w:r>
                </w:p>
              </w:tc>
              <w:tc>
                <w:tcPr>
                  <w:tcW w:w="1370" w:type="dxa"/>
                  <w:noWrap w:val="0"/>
                  <w:tcMar>
                    <w:top w:w="15" w:type="dxa"/>
                    <w:left w:w="15" w:type="dxa"/>
                    <w:bottom w:w="15" w:type="dxa"/>
                    <w:right w:w="15" w:type="dxa"/>
                  </w:tcMar>
                  <w:vAlign w:val="center"/>
                </w:tcPr>
                <w:p w14:paraId="22DF620D">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45</w:t>
                  </w:r>
                </w:p>
              </w:tc>
            </w:tr>
            <w:tr w14:paraId="207B6C3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421" w:hRule="atLeast"/>
                <w:jc w:val="center"/>
              </w:trPr>
              <w:tc>
                <w:tcPr>
                  <w:tcW w:w="1827" w:type="dxa"/>
                  <w:gridSpan w:val="2"/>
                  <w:noWrap w:val="0"/>
                  <w:tcMar>
                    <w:top w:w="15" w:type="dxa"/>
                    <w:left w:w="15" w:type="dxa"/>
                    <w:bottom w:w="15" w:type="dxa"/>
                    <w:right w:w="15" w:type="dxa"/>
                  </w:tcMar>
                  <w:vAlign w:val="center"/>
                </w:tcPr>
                <w:p w14:paraId="3C4BE9B9">
                  <w:pPr>
                    <w:jc w:val="center"/>
                    <w:rPr>
                      <w:rFonts w:ascii="Times New Roman" w:hAnsi="Times New Roman"/>
                      <w:color w:val="auto"/>
                      <w:kern w:val="0"/>
                      <w:szCs w:val="21"/>
                      <w:highlight w:val="none"/>
                      <w:lang w:bidi="ar"/>
                    </w:rPr>
                  </w:pPr>
                  <w:r>
                    <w:rPr>
                      <w:rFonts w:hint="default" w:ascii="Times New Roman" w:hAnsi="Times New Roman" w:eastAsia="宋体" w:cs="Times New Roman"/>
                      <w:color w:val="auto"/>
                      <w:szCs w:val="21"/>
                      <w:highlight w:val="none"/>
                    </w:rPr>
                    <w:t>Z</w:t>
                  </w:r>
                  <w:r>
                    <w:rPr>
                      <w:rFonts w:hint="eastAsia" w:ascii="Times New Roman" w:hAnsi="Times New Roman" w:eastAsia="宋体" w:cs="Times New Roman"/>
                      <w:color w:val="auto"/>
                      <w:szCs w:val="21"/>
                      <w:highlight w:val="none"/>
                      <w:lang w:val="en-US" w:eastAsia="zh-CN"/>
                    </w:rPr>
                    <w:t>4</w:t>
                  </w:r>
                </w:p>
              </w:tc>
              <w:tc>
                <w:tcPr>
                  <w:tcW w:w="1625" w:type="dxa"/>
                  <w:vMerge w:val="continue"/>
                  <w:noWrap w:val="0"/>
                  <w:tcMar>
                    <w:top w:w="15" w:type="dxa"/>
                    <w:left w:w="15" w:type="dxa"/>
                    <w:bottom w:w="15" w:type="dxa"/>
                    <w:right w:w="15" w:type="dxa"/>
                  </w:tcMar>
                  <w:vAlign w:val="center"/>
                </w:tcPr>
                <w:p w14:paraId="7072E246">
                  <w:pPr>
                    <w:widowControl/>
                    <w:adjustRightInd w:val="0"/>
                    <w:snapToGrid w:val="0"/>
                    <w:jc w:val="center"/>
                    <w:textAlignment w:val="center"/>
                    <w:rPr>
                      <w:rFonts w:ascii="Times New Roman" w:hAnsi="Times New Roman"/>
                      <w:color w:val="auto"/>
                      <w:kern w:val="0"/>
                      <w:szCs w:val="21"/>
                      <w:highlight w:val="none"/>
                      <w:lang w:bidi="ar"/>
                    </w:rPr>
                  </w:pPr>
                </w:p>
              </w:tc>
              <w:tc>
                <w:tcPr>
                  <w:tcW w:w="1057" w:type="dxa"/>
                  <w:noWrap w:val="0"/>
                  <w:tcMar>
                    <w:top w:w="15" w:type="dxa"/>
                    <w:left w:w="15" w:type="dxa"/>
                    <w:bottom w:w="15" w:type="dxa"/>
                    <w:right w:w="15" w:type="dxa"/>
                  </w:tcMar>
                  <w:vAlign w:val="center"/>
                </w:tcPr>
                <w:p w14:paraId="1C4ECDA8">
                  <w:pPr>
                    <w:jc w:val="center"/>
                    <w:rPr>
                      <w:rFonts w:ascii="Times New Roman" w:hAnsi="Times New Roman"/>
                      <w:color w:val="auto"/>
                      <w:kern w:val="0"/>
                      <w:szCs w:val="21"/>
                      <w:highlight w:val="none"/>
                      <w:lang w:bidi="ar"/>
                    </w:rPr>
                  </w:pPr>
                  <w:r>
                    <w:rPr>
                      <w:rFonts w:hint="eastAsia" w:ascii="Times New Roman" w:hAnsi="Times New Roman" w:eastAsia="宋体" w:cs="Times New Roman"/>
                      <w:color w:val="auto"/>
                      <w:kern w:val="2"/>
                      <w:sz w:val="21"/>
                      <w:szCs w:val="21"/>
                      <w:highlight w:val="none"/>
                      <w:lang w:val="en-US" w:eastAsia="zh-CN" w:bidi="ar-SA"/>
                    </w:rPr>
                    <w:t>9:10-9:13</w:t>
                  </w:r>
                </w:p>
              </w:tc>
              <w:tc>
                <w:tcPr>
                  <w:tcW w:w="1057" w:type="dxa"/>
                  <w:noWrap w:val="0"/>
                  <w:tcMar>
                    <w:top w:w="15" w:type="dxa"/>
                    <w:left w:w="15" w:type="dxa"/>
                    <w:bottom w:w="15" w:type="dxa"/>
                    <w:right w:w="15" w:type="dxa"/>
                  </w:tcMar>
                  <w:vAlign w:val="center"/>
                </w:tcPr>
                <w:p w14:paraId="02A12CE9">
                  <w:pPr>
                    <w:jc w:val="center"/>
                    <w:rPr>
                      <w:rFonts w:ascii="Times New Roman" w:hAnsi="Times New Roman"/>
                      <w:color w:val="auto"/>
                      <w:kern w:val="0"/>
                      <w:szCs w:val="21"/>
                      <w:highlight w:val="none"/>
                      <w:lang w:bidi="ar"/>
                    </w:rPr>
                  </w:pPr>
                  <w:r>
                    <w:rPr>
                      <w:rFonts w:hint="eastAsia" w:ascii="Times New Roman" w:hAnsi="Times New Roman" w:eastAsia="宋体" w:cs="Times New Roman"/>
                      <w:color w:val="auto"/>
                      <w:kern w:val="2"/>
                      <w:sz w:val="21"/>
                      <w:szCs w:val="21"/>
                      <w:highlight w:val="none"/>
                      <w:lang w:val="en-US" w:eastAsia="zh-CN" w:bidi="ar-SA"/>
                    </w:rPr>
                    <w:t>22:19-22:22</w:t>
                  </w:r>
                </w:p>
              </w:tc>
              <w:tc>
                <w:tcPr>
                  <w:tcW w:w="1370" w:type="dxa"/>
                  <w:noWrap w:val="0"/>
                  <w:tcMar>
                    <w:top w:w="15" w:type="dxa"/>
                    <w:left w:w="15" w:type="dxa"/>
                    <w:bottom w:w="15" w:type="dxa"/>
                    <w:right w:w="15" w:type="dxa"/>
                  </w:tcMar>
                  <w:vAlign w:val="center"/>
                </w:tcPr>
                <w:p w14:paraId="4407FA1E">
                  <w:pPr>
                    <w:jc w:val="center"/>
                    <w:rPr>
                      <w:rFonts w:ascii="Times New Roman" w:hAnsi="Times New Roman"/>
                      <w:color w:val="auto"/>
                      <w:kern w:val="0"/>
                      <w:szCs w:val="21"/>
                      <w:highlight w:val="none"/>
                    </w:rPr>
                  </w:pPr>
                  <w:r>
                    <w:rPr>
                      <w:rFonts w:hint="eastAsia" w:ascii="Times New Roman" w:hAnsi="Times New Roman" w:eastAsia="宋体" w:cs="宋体"/>
                      <w:color w:val="auto"/>
                      <w:kern w:val="2"/>
                      <w:sz w:val="21"/>
                      <w:szCs w:val="21"/>
                      <w:highlight w:val="none"/>
                      <w:lang w:val="en-US" w:eastAsia="zh-CN" w:bidi="ar-SA"/>
                    </w:rPr>
                    <w:t>55</w:t>
                  </w:r>
                </w:p>
              </w:tc>
              <w:tc>
                <w:tcPr>
                  <w:tcW w:w="1370" w:type="dxa"/>
                  <w:noWrap w:val="0"/>
                  <w:tcMar>
                    <w:top w:w="15" w:type="dxa"/>
                    <w:left w:w="15" w:type="dxa"/>
                    <w:bottom w:w="15" w:type="dxa"/>
                    <w:right w:w="15" w:type="dxa"/>
                  </w:tcMar>
                  <w:vAlign w:val="center"/>
                </w:tcPr>
                <w:p w14:paraId="708C6EB4">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43</w:t>
                  </w:r>
                </w:p>
              </w:tc>
            </w:tr>
            <w:tr w14:paraId="31093AC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noWrap w:val="0"/>
                  <w:tcMar>
                    <w:top w:w="15" w:type="dxa"/>
                    <w:left w:w="15" w:type="dxa"/>
                    <w:bottom w:w="15" w:type="dxa"/>
                    <w:right w:w="15" w:type="dxa"/>
                  </w:tcMar>
                  <w:vAlign w:val="center"/>
                </w:tcPr>
                <w:p w14:paraId="373242CA">
                  <w:pPr>
                    <w:jc w:val="center"/>
                    <w:rPr>
                      <w:rFonts w:ascii="Times New Roman" w:hAnsi="Times New Roman"/>
                      <w:color w:val="auto"/>
                      <w:kern w:val="0"/>
                      <w:szCs w:val="21"/>
                      <w:highlight w:val="none"/>
                      <w:lang w:bidi="ar"/>
                    </w:rPr>
                  </w:pPr>
                  <w:r>
                    <w:rPr>
                      <w:rFonts w:hint="default" w:ascii="Times New Roman" w:hAnsi="Times New Roman" w:eastAsia="宋体" w:cs="Times New Roman"/>
                      <w:color w:val="auto"/>
                      <w:szCs w:val="21"/>
                      <w:highlight w:val="none"/>
                    </w:rPr>
                    <w:t>Z1</w:t>
                  </w:r>
                </w:p>
              </w:tc>
              <w:tc>
                <w:tcPr>
                  <w:tcW w:w="1625" w:type="dxa"/>
                  <w:vMerge w:val="restart"/>
                  <w:noWrap w:val="0"/>
                  <w:tcMar>
                    <w:top w:w="15" w:type="dxa"/>
                    <w:left w:w="15" w:type="dxa"/>
                    <w:bottom w:w="15" w:type="dxa"/>
                    <w:right w:w="15" w:type="dxa"/>
                  </w:tcMar>
                  <w:vAlign w:val="center"/>
                </w:tcPr>
                <w:p w14:paraId="6924079D">
                  <w:pPr>
                    <w:widowControl/>
                    <w:adjustRightInd w:val="0"/>
                    <w:snapToGrid w:val="0"/>
                    <w:jc w:val="center"/>
                    <w:textAlignment w:val="center"/>
                    <w:rPr>
                      <w:rFonts w:ascii="Times New Roman" w:hAnsi="Times New Roman"/>
                      <w:color w:val="auto"/>
                      <w:kern w:val="0"/>
                      <w:szCs w:val="21"/>
                      <w:highlight w:val="none"/>
                      <w:lang w:bidi="ar"/>
                    </w:rPr>
                  </w:pPr>
                  <w:r>
                    <w:rPr>
                      <w:rFonts w:ascii="Times New Roman" w:hAnsi="Times New Roman"/>
                      <w:color w:val="auto"/>
                      <w:kern w:val="0"/>
                      <w:szCs w:val="21"/>
                      <w:highlight w:val="none"/>
                      <w:lang w:bidi="ar"/>
                    </w:rPr>
                    <w:t>生产噪声</w:t>
                  </w:r>
                </w:p>
              </w:tc>
              <w:tc>
                <w:tcPr>
                  <w:tcW w:w="1057" w:type="dxa"/>
                  <w:noWrap w:val="0"/>
                  <w:tcMar>
                    <w:top w:w="15" w:type="dxa"/>
                    <w:left w:w="15" w:type="dxa"/>
                    <w:bottom w:w="15" w:type="dxa"/>
                    <w:right w:w="15" w:type="dxa"/>
                  </w:tcMar>
                  <w:vAlign w:val="center"/>
                </w:tcPr>
                <w:p w14:paraId="3EFEC8FC">
                  <w:pPr>
                    <w:jc w:val="center"/>
                    <w:rPr>
                      <w:rFonts w:hint="default" w:ascii="Times New Roman" w:hAnsi="Times New Roman"/>
                      <w:color w:val="auto"/>
                      <w:kern w:val="0"/>
                      <w:szCs w:val="21"/>
                      <w:highlight w:val="none"/>
                      <w:lang w:val="en-US" w:bidi="ar"/>
                    </w:rPr>
                  </w:pPr>
                  <w:r>
                    <w:rPr>
                      <w:rFonts w:hint="eastAsia" w:ascii="Times New Roman" w:hAnsi="Times New Roman" w:eastAsia="宋体" w:cs="宋体"/>
                      <w:color w:val="auto"/>
                      <w:sz w:val="21"/>
                      <w:szCs w:val="21"/>
                      <w:highlight w:val="none"/>
                      <w:lang w:val="en-US" w:eastAsia="zh-CN"/>
                    </w:rPr>
                    <w:t>12:20-12:23</w:t>
                  </w:r>
                </w:p>
              </w:tc>
              <w:tc>
                <w:tcPr>
                  <w:tcW w:w="1057" w:type="dxa"/>
                  <w:noWrap w:val="0"/>
                  <w:tcMar>
                    <w:top w:w="15" w:type="dxa"/>
                    <w:left w:w="15" w:type="dxa"/>
                    <w:bottom w:w="15" w:type="dxa"/>
                    <w:right w:w="15" w:type="dxa"/>
                  </w:tcMar>
                  <w:vAlign w:val="center"/>
                </w:tcPr>
                <w:p w14:paraId="53BBBD82">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22:00-22:03</w:t>
                  </w:r>
                </w:p>
              </w:tc>
              <w:tc>
                <w:tcPr>
                  <w:tcW w:w="1370" w:type="dxa"/>
                  <w:noWrap w:val="0"/>
                  <w:tcMar>
                    <w:top w:w="15" w:type="dxa"/>
                    <w:left w:w="15" w:type="dxa"/>
                    <w:bottom w:w="15" w:type="dxa"/>
                    <w:right w:w="15" w:type="dxa"/>
                  </w:tcMar>
                  <w:vAlign w:val="center"/>
                </w:tcPr>
                <w:p w14:paraId="74C88431">
                  <w:pPr>
                    <w:jc w:val="center"/>
                    <w:rPr>
                      <w:rFonts w:ascii="Times New Roman" w:hAnsi="Times New Roman"/>
                      <w:color w:val="auto"/>
                      <w:kern w:val="0"/>
                      <w:szCs w:val="21"/>
                      <w:highlight w:val="none"/>
                    </w:rPr>
                  </w:pPr>
                  <w:r>
                    <w:rPr>
                      <w:rFonts w:hint="eastAsia" w:ascii="Times New Roman" w:hAnsi="Times New Roman" w:eastAsia="宋体" w:cs="宋体"/>
                      <w:color w:val="auto"/>
                      <w:kern w:val="2"/>
                      <w:sz w:val="21"/>
                      <w:szCs w:val="21"/>
                      <w:highlight w:val="none"/>
                      <w:lang w:val="en-US" w:eastAsia="zh-CN" w:bidi="ar-SA"/>
                    </w:rPr>
                    <w:t>54</w:t>
                  </w:r>
                </w:p>
              </w:tc>
              <w:tc>
                <w:tcPr>
                  <w:tcW w:w="1370" w:type="dxa"/>
                  <w:noWrap w:val="0"/>
                  <w:tcMar>
                    <w:top w:w="15" w:type="dxa"/>
                    <w:left w:w="15" w:type="dxa"/>
                    <w:bottom w:w="15" w:type="dxa"/>
                    <w:right w:w="15" w:type="dxa"/>
                  </w:tcMar>
                  <w:vAlign w:val="center"/>
                </w:tcPr>
                <w:p w14:paraId="028B51B8">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43</w:t>
                  </w:r>
                </w:p>
              </w:tc>
            </w:tr>
            <w:tr w14:paraId="3D7EC9A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noWrap w:val="0"/>
                  <w:tcMar>
                    <w:top w:w="15" w:type="dxa"/>
                    <w:left w:w="15" w:type="dxa"/>
                    <w:bottom w:w="15" w:type="dxa"/>
                    <w:right w:w="15" w:type="dxa"/>
                  </w:tcMar>
                  <w:vAlign w:val="center"/>
                </w:tcPr>
                <w:p w14:paraId="1A71B457">
                  <w:pPr>
                    <w:jc w:val="center"/>
                    <w:rPr>
                      <w:rFonts w:ascii="Times New Roman" w:hAnsi="Times New Roman"/>
                      <w:color w:val="auto"/>
                      <w:kern w:val="0"/>
                      <w:szCs w:val="21"/>
                      <w:highlight w:val="none"/>
                      <w:lang w:bidi="ar"/>
                    </w:rPr>
                  </w:pPr>
                  <w:r>
                    <w:rPr>
                      <w:rFonts w:hint="default" w:ascii="Times New Roman" w:hAnsi="Times New Roman" w:eastAsia="宋体" w:cs="Times New Roman"/>
                      <w:color w:val="auto"/>
                      <w:szCs w:val="21"/>
                      <w:highlight w:val="none"/>
                    </w:rPr>
                    <w:t>Z2</w:t>
                  </w:r>
                </w:p>
              </w:tc>
              <w:tc>
                <w:tcPr>
                  <w:tcW w:w="1625" w:type="dxa"/>
                  <w:vMerge w:val="continue"/>
                  <w:noWrap w:val="0"/>
                  <w:tcMar>
                    <w:top w:w="15" w:type="dxa"/>
                    <w:left w:w="15" w:type="dxa"/>
                    <w:bottom w:w="15" w:type="dxa"/>
                    <w:right w:w="15" w:type="dxa"/>
                  </w:tcMar>
                  <w:vAlign w:val="center"/>
                </w:tcPr>
                <w:p w14:paraId="64CBBC04">
                  <w:pPr>
                    <w:widowControl/>
                    <w:adjustRightInd w:val="0"/>
                    <w:snapToGrid w:val="0"/>
                    <w:jc w:val="center"/>
                    <w:textAlignment w:val="center"/>
                    <w:rPr>
                      <w:rFonts w:ascii="Times New Roman" w:hAnsi="Times New Roman"/>
                      <w:color w:val="auto"/>
                      <w:kern w:val="0"/>
                      <w:szCs w:val="21"/>
                      <w:highlight w:val="none"/>
                      <w:lang w:bidi="ar"/>
                    </w:rPr>
                  </w:pPr>
                </w:p>
              </w:tc>
              <w:tc>
                <w:tcPr>
                  <w:tcW w:w="1057" w:type="dxa"/>
                  <w:noWrap w:val="0"/>
                  <w:tcMar>
                    <w:top w:w="15" w:type="dxa"/>
                    <w:left w:w="15" w:type="dxa"/>
                    <w:bottom w:w="15" w:type="dxa"/>
                    <w:right w:w="15" w:type="dxa"/>
                  </w:tcMar>
                  <w:vAlign w:val="center"/>
                </w:tcPr>
                <w:p w14:paraId="00316FE3">
                  <w:pPr>
                    <w:spacing w:line="480" w:lineRule="auto"/>
                    <w:jc w:val="center"/>
                    <w:rPr>
                      <w:rFonts w:ascii="Times New Roman" w:hAnsi="Times New Roman"/>
                      <w:color w:val="auto"/>
                      <w:kern w:val="0"/>
                      <w:szCs w:val="21"/>
                      <w:highlight w:val="none"/>
                      <w:lang w:bidi="ar"/>
                    </w:rPr>
                  </w:pPr>
                  <w:r>
                    <w:rPr>
                      <w:rFonts w:hint="eastAsia" w:ascii="Times New Roman" w:hAnsi="Times New Roman" w:eastAsia="宋体" w:cs="宋体"/>
                      <w:color w:val="auto"/>
                      <w:sz w:val="21"/>
                      <w:szCs w:val="21"/>
                      <w:highlight w:val="none"/>
                      <w:lang w:val="en-US" w:eastAsia="zh-CN"/>
                    </w:rPr>
                    <w:t>12:28-12:31</w:t>
                  </w:r>
                </w:p>
              </w:tc>
              <w:tc>
                <w:tcPr>
                  <w:tcW w:w="1057" w:type="dxa"/>
                  <w:noWrap w:val="0"/>
                  <w:tcMar>
                    <w:top w:w="15" w:type="dxa"/>
                    <w:left w:w="15" w:type="dxa"/>
                    <w:bottom w:w="15" w:type="dxa"/>
                    <w:right w:w="15" w:type="dxa"/>
                  </w:tcMar>
                  <w:vAlign w:val="center"/>
                </w:tcPr>
                <w:p w14:paraId="1898701A">
                  <w:pPr>
                    <w:spacing w:line="480" w:lineRule="auto"/>
                    <w:jc w:val="center"/>
                    <w:rPr>
                      <w:rFonts w:ascii="Times New Roman" w:hAnsi="Times New Roman"/>
                      <w:color w:val="auto"/>
                      <w:kern w:val="0"/>
                      <w:szCs w:val="21"/>
                      <w:highlight w:val="none"/>
                      <w:lang w:bidi="ar"/>
                    </w:rPr>
                  </w:pPr>
                  <w:r>
                    <w:rPr>
                      <w:rFonts w:hint="eastAsia" w:ascii="Times New Roman" w:hAnsi="Times New Roman" w:eastAsia="宋体" w:cs="宋体"/>
                      <w:color w:val="auto"/>
                      <w:sz w:val="21"/>
                      <w:szCs w:val="21"/>
                      <w:highlight w:val="none"/>
                      <w:lang w:val="en-US" w:eastAsia="zh-CN"/>
                    </w:rPr>
                    <w:t>22:11-22:14</w:t>
                  </w:r>
                </w:p>
              </w:tc>
              <w:tc>
                <w:tcPr>
                  <w:tcW w:w="1370" w:type="dxa"/>
                  <w:noWrap w:val="0"/>
                  <w:tcMar>
                    <w:top w:w="15" w:type="dxa"/>
                    <w:left w:w="15" w:type="dxa"/>
                    <w:bottom w:w="15" w:type="dxa"/>
                    <w:right w:w="15" w:type="dxa"/>
                  </w:tcMar>
                  <w:vAlign w:val="center"/>
                </w:tcPr>
                <w:p w14:paraId="54DB6311">
                  <w:pPr>
                    <w:jc w:val="center"/>
                    <w:rPr>
                      <w:rFonts w:ascii="Times New Roman" w:hAnsi="Times New Roman"/>
                      <w:color w:val="auto"/>
                      <w:kern w:val="0"/>
                      <w:szCs w:val="21"/>
                      <w:highlight w:val="none"/>
                    </w:rPr>
                  </w:pPr>
                  <w:r>
                    <w:rPr>
                      <w:rFonts w:hint="eastAsia" w:ascii="Times New Roman" w:hAnsi="Times New Roman" w:eastAsia="宋体" w:cs="宋体"/>
                      <w:color w:val="auto"/>
                      <w:kern w:val="2"/>
                      <w:sz w:val="21"/>
                      <w:szCs w:val="21"/>
                      <w:highlight w:val="none"/>
                      <w:lang w:val="en-US" w:eastAsia="zh-CN" w:bidi="ar-SA"/>
                    </w:rPr>
                    <w:t>56</w:t>
                  </w:r>
                </w:p>
              </w:tc>
              <w:tc>
                <w:tcPr>
                  <w:tcW w:w="1370" w:type="dxa"/>
                  <w:noWrap w:val="0"/>
                  <w:tcMar>
                    <w:top w:w="15" w:type="dxa"/>
                    <w:left w:w="15" w:type="dxa"/>
                    <w:bottom w:w="15" w:type="dxa"/>
                    <w:right w:w="15" w:type="dxa"/>
                  </w:tcMar>
                  <w:vAlign w:val="center"/>
                </w:tcPr>
                <w:p w14:paraId="47E60544">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45</w:t>
                  </w:r>
                </w:p>
              </w:tc>
            </w:tr>
            <w:tr w14:paraId="6387C60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noWrap w:val="0"/>
                  <w:tcMar>
                    <w:top w:w="15" w:type="dxa"/>
                    <w:left w:w="15" w:type="dxa"/>
                    <w:bottom w:w="15" w:type="dxa"/>
                    <w:right w:w="15" w:type="dxa"/>
                  </w:tcMar>
                  <w:vAlign w:val="center"/>
                </w:tcPr>
                <w:p w14:paraId="57C7D273">
                  <w:pPr>
                    <w:jc w:val="center"/>
                    <w:rPr>
                      <w:rFonts w:ascii="Times New Roman" w:hAnsi="Times New Roman"/>
                      <w:color w:val="auto"/>
                      <w:kern w:val="0"/>
                      <w:szCs w:val="21"/>
                      <w:highlight w:val="none"/>
                      <w:lang w:bidi="ar"/>
                    </w:rPr>
                  </w:pPr>
                  <w:r>
                    <w:rPr>
                      <w:rFonts w:hint="default" w:ascii="Times New Roman" w:hAnsi="Times New Roman" w:eastAsia="宋体" w:cs="Times New Roman"/>
                      <w:color w:val="auto"/>
                      <w:szCs w:val="21"/>
                      <w:highlight w:val="none"/>
                    </w:rPr>
                    <w:t>Z3</w:t>
                  </w:r>
                </w:p>
              </w:tc>
              <w:tc>
                <w:tcPr>
                  <w:tcW w:w="1625" w:type="dxa"/>
                  <w:vMerge w:val="continue"/>
                  <w:noWrap w:val="0"/>
                  <w:tcMar>
                    <w:top w:w="15" w:type="dxa"/>
                    <w:left w:w="15" w:type="dxa"/>
                    <w:bottom w:w="15" w:type="dxa"/>
                    <w:right w:w="15" w:type="dxa"/>
                  </w:tcMar>
                  <w:vAlign w:val="center"/>
                </w:tcPr>
                <w:p w14:paraId="0FE0443C">
                  <w:pPr>
                    <w:widowControl/>
                    <w:adjustRightInd w:val="0"/>
                    <w:snapToGrid w:val="0"/>
                    <w:jc w:val="center"/>
                    <w:textAlignment w:val="center"/>
                    <w:rPr>
                      <w:rFonts w:ascii="Times New Roman" w:hAnsi="Times New Roman"/>
                      <w:color w:val="auto"/>
                      <w:kern w:val="0"/>
                      <w:szCs w:val="21"/>
                      <w:highlight w:val="none"/>
                      <w:lang w:bidi="ar"/>
                    </w:rPr>
                  </w:pPr>
                </w:p>
              </w:tc>
              <w:tc>
                <w:tcPr>
                  <w:tcW w:w="1057" w:type="dxa"/>
                  <w:noWrap w:val="0"/>
                  <w:tcMar>
                    <w:top w:w="15" w:type="dxa"/>
                    <w:left w:w="15" w:type="dxa"/>
                    <w:bottom w:w="15" w:type="dxa"/>
                    <w:right w:w="15" w:type="dxa"/>
                  </w:tcMar>
                  <w:vAlign w:val="center"/>
                </w:tcPr>
                <w:p w14:paraId="61446428">
                  <w:pPr>
                    <w:jc w:val="center"/>
                    <w:rPr>
                      <w:rFonts w:ascii="Times New Roman" w:hAnsi="Times New Roman"/>
                      <w:color w:val="auto"/>
                      <w:kern w:val="0"/>
                      <w:szCs w:val="21"/>
                      <w:highlight w:val="none"/>
                      <w:lang w:bidi="ar"/>
                    </w:rPr>
                  </w:pPr>
                  <w:r>
                    <w:rPr>
                      <w:rFonts w:hint="eastAsia" w:ascii="Times New Roman" w:hAnsi="Times New Roman" w:eastAsia="宋体" w:cs="宋体"/>
                      <w:color w:val="auto"/>
                      <w:sz w:val="21"/>
                      <w:szCs w:val="21"/>
                      <w:highlight w:val="none"/>
                      <w:lang w:val="en-US" w:eastAsia="zh-CN"/>
                    </w:rPr>
                    <w:t>12:36-12:39</w:t>
                  </w:r>
                </w:p>
              </w:tc>
              <w:tc>
                <w:tcPr>
                  <w:tcW w:w="1057" w:type="dxa"/>
                  <w:noWrap w:val="0"/>
                  <w:tcMar>
                    <w:top w:w="15" w:type="dxa"/>
                    <w:left w:w="15" w:type="dxa"/>
                    <w:bottom w:w="15" w:type="dxa"/>
                    <w:right w:w="15" w:type="dxa"/>
                  </w:tcMar>
                  <w:vAlign w:val="center"/>
                </w:tcPr>
                <w:p w14:paraId="01B733BF">
                  <w:pPr>
                    <w:jc w:val="center"/>
                    <w:rPr>
                      <w:rFonts w:ascii="Times New Roman" w:hAnsi="Times New Roman"/>
                      <w:color w:val="auto"/>
                      <w:kern w:val="0"/>
                      <w:szCs w:val="21"/>
                      <w:highlight w:val="none"/>
                      <w:lang w:bidi="ar"/>
                    </w:rPr>
                  </w:pPr>
                  <w:r>
                    <w:rPr>
                      <w:rFonts w:hint="eastAsia" w:ascii="Times New Roman" w:hAnsi="Times New Roman" w:eastAsia="宋体" w:cs="宋体"/>
                      <w:color w:val="auto"/>
                      <w:sz w:val="21"/>
                      <w:szCs w:val="21"/>
                      <w:highlight w:val="none"/>
                      <w:lang w:val="en-US" w:eastAsia="zh-CN"/>
                    </w:rPr>
                    <w:t>22:18-22:21</w:t>
                  </w:r>
                </w:p>
              </w:tc>
              <w:tc>
                <w:tcPr>
                  <w:tcW w:w="1370" w:type="dxa"/>
                  <w:noWrap w:val="0"/>
                  <w:tcMar>
                    <w:top w:w="15" w:type="dxa"/>
                    <w:left w:w="15" w:type="dxa"/>
                    <w:bottom w:w="15" w:type="dxa"/>
                    <w:right w:w="15" w:type="dxa"/>
                  </w:tcMar>
                  <w:vAlign w:val="center"/>
                </w:tcPr>
                <w:p w14:paraId="29435261">
                  <w:pPr>
                    <w:jc w:val="center"/>
                    <w:rPr>
                      <w:rFonts w:ascii="Times New Roman" w:hAnsi="Times New Roman"/>
                      <w:color w:val="auto"/>
                      <w:kern w:val="0"/>
                      <w:szCs w:val="21"/>
                      <w:highlight w:val="none"/>
                    </w:rPr>
                  </w:pPr>
                  <w:r>
                    <w:rPr>
                      <w:rFonts w:hint="eastAsia" w:ascii="Times New Roman" w:hAnsi="Times New Roman" w:eastAsia="宋体" w:cs="宋体"/>
                      <w:color w:val="auto"/>
                      <w:kern w:val="2"/>
                      <w:sz w:val="21"/>
                      <w:szCs w:val="21"/>
                      <w:highlight w:val="none"/>
                      <w:lang w:val="en-US" w:eastAsia="zh-CN" w:bidi="ar-SA"/>
                    </w:rPr>
                    <w:t>53</w:t>
                  </w:r>
                </w:p>
              </w:tc>
              <w:tc>
                <w:tcPr>
                  <w:tcW w:w="1370" w:type="dxa"/>
                  <w:noWrap w:val="0"/>
                  <w:tcMar>
                    <w:top w:w="15" w:type="dxa"/>
                    <w:left w:w="15" w:type="dxa"/>
                    <w:bottom w:w="15" w:type="dxa"/>
                    <w:right w:w="15" w:type="dxa"/>
                  </w:tcMar>
                  <w:vAlign w:val="center"/>
                </w:tcPr>
                <w:p w14:paraId="0B635C46">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42</w:t>
                  </w:r>
                </w:p>
              </w:tc>
            </w:tr>
            <w:tr w14:paraId="754FD83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1827" w:type="dxa"/>
                  <w:gridSpan w:val="2"/>
                  <w:noWrap w:val="0"/>
                  <w:tcMar>
                    <w:top w:w="15" w:type="dxa"/>
                    <w:left w:w="15" w:type="dxa"/>
                    <w:bottom w:w="15" w:type="dxa"/>
                    <w:right w:w="15" w:type="dxa"/>
                  </w:tcMar>
                  <w:vAlign w:val="center"/>
                </w:tcPr>
                <w:p w14:paraId="76EBAD38">
                  <w:pPr>
                    <w:jc w:val="center"/>
                    <w:rPr>
                      <w:rFonts w:ascii="Times New Roman" w:hAnsi="Times New Roman"/>
                      <w:color w:val="auto"/>
                      <w:kern w:val="0"/>
                      <w:szCs w:val="21"/>
                      <w:highlight w:val="none"/>
                      <w:lang w:bidi="ar"/>
                    </w:rPr>
                  </w:pPr>
                  <w:r>
                    <w:rPr>
                      <w:rFonts w:hint="default" w:ascii="Times New Roman" w:hAnsi="Times New Roman" w:eastAsia="宋体" w:cs="Times New Roman"/>
                      <w:color w:val="auto"/>
                      <w:szCs w:val="21"/>
                      <w:highlight w:val="none"/>
                    </w:rPr>
                    <w:t>Z</w:t>
                  </w:r>
                  <w:r>
                    <w:rPr>
                      <w:rFonts w:hint="eastAsia" w:ascii="Times New Roman" w:hAnsi="Times New Roman" w:eastAsia="宋体" w:cs="Times New Roman"/>
                      <w:color w:val="auto"/>
                      <w:szCs w:val="21"/>
                      <w:highlight w:val="none"/>
                      <w:lang w:val="en-US" w:eastAsia="zh-CN"/>
                    </w:rPr>
                    <w:t>4</w:t>
                  </w:r>
                </w:p>
              </w:tc>
              <w:tc>
                <w:tcPr>
                  <w:tcW w:w="1625" w:type="dxa"/>
                  <w:vMerge w:val="continue"/>
                  <w:noWrap w:val="0"/>
                  <w:tcMar>
                    <w:top w:w="15" w:type="dxa"/>
                    <w:left w:w="15" w:type="dxa"/>
                    <w:bottom w:w="15" w:type="dxa"/>
                    <w:right w:w="15" w:type="dxa"/>
                  </w:tcMar>
                  <w:vAlign w:val="center"/>
                </w:tcPr>
                <w:p w14:paraId="44C2E0BC">
                  <w:pPr>
                    <w:widowControl/>
                    <w:adjustRightInd w:val="0"/>
                    <w:snapToGrid w:val="0"/>
                    <w:jc w:val="center"/>
                    <w:textAlignment w:val="center"/>
                    <w:rPr>
                      <w:rFonts w:ascii="Times New Roman" w:hAnsi="Times New Roman"/>
                      <w:color w:val="auto"/>
                      <w:kern w:val="0"/>
                      <w:szCs w:val="21"/>
                      <w:highlight w:val="none"/>
                      <w:lang w:bidi="ar"/>
                    </w:rPr>
                  </w:pPr>
                </w:p>
              </w:tc>
              <w:tc>
                <w:tcPr>
                  <w:tcW w:w="1057" w:type="dxa"/>
                  <w:noWrap w:val="0"/>
                  <w:tcMar>
                    <w:top w:w="15" w:type="dxa"/>
                    <w:left w:w="15" w:type="dxa"/>
                    <w:bottom w:w="15" w:type="dxa"/>
                    <w:right w:w="15" w:type="dxa"/>
                  </w:tcMar>
                  <w:vAlign w:val="center"/>
                </w:tcPr>
                <w:p w14:paraId="0152AA7C">
                  <w:pPr>
                    <w:jc w:val="center"/>
                    <w:rPr>
                      <w:rFonts w:ascii="Times New Roman" w:hAnsi="Times New Roman"/>
                      <w:color w:val="auto"/>
                      <w:kern w:val="0"/>
                      <w:szCs w:val="21"/>
                      <w:highlight w:val="none"/>
                      <w:lang w:bidi="ar"/>
                    </w:rPr>
                  </w:pPr>
                  <w:r>
                    <w:rPr>
                      <w:rFonts w:hint="eastAsia" w:ascii="Times New Roman" w:hAnsi="Times New Roman" w:eastAsia="宋体" w:cs="宋体"/>
                      <w:color w:val="auto"/>
                      <w:sz w:val="21"/>
                      <w:szCs w:val="21"/>
                      <w:highlight w:val="none"/>
                      <w:lang w:val="en-US" w:eastAsia="zh-CN"/>
                    </w:rPr>
                    <w:t>12:43-12:46</w:t>
                  </w:r>
                </w:p>
              </w:tc>
              <w:tc>
                <w:tcPr>
                  <w:tcW w:w="1057" w:type="dxa"/>
                  <w:noWrap w:val="0"/>
                  <w:tcMar>
                    <w:top w:w="15" w:type="dxa"/>
                    <w:left w:w="15" w:type="dxa"/>
                    <w:bottom w:w="15" w:type="dxa"/>
                    <w:right w:w="15" w:type="dxa"/>
                  </w:tcMar>
                  <w:vAlign w:val="center"/>
                </w:tcPr>
                <w:p w14:paraId="281CDFA1">
                  <w:pPr>
                    <w:jc w:val="center"/>
                    <w:rPr>
                      <w:rFonts w:ascii="Times New Roman" w:hAnsi="Times New Roman"/>
                      <w:color w:val="auto"/>
                      <w:kern w:val="0"/>
                      <w:szCs w:val="21"/>
                      <w:highlight w:val="none"/>
                      <w:lang w:bidi="ar"/>
                    </w:rPr>
                  </w:pPr>
                  <w:r>
                    <w:rPr>
                      <w:rFonts w:hint="eastAsia" w:ascii="Times New Roman" w:hAnsi="Times New Roman" w:eastAsia="宋体" w:cs="宋体"/>
                      <w:color w:val="auto"/>
                      <w:sz w:val="21"/>
                      <w:szCs w:val="21"/>
                      <w:highlight w:val="none"/>
                      <w:lang w:val="en-US" w:eastAsia="zh-CN"/>
                    </w:rPr>
                    <w:t>22:26-22:29</w:t>
                  </w:r>
                </w:p>
              </w:tc>
              <w:tc>
                <w:tcPr>
                  <w:tcW w:w="1370" w:type="dxa"/>
                  <w:noWrap w:val="0"/>
                  <w:tcMar>
                    <w:top w:w="15" w:type="dxa"/>
                    <w:left w:w="15" w:type="dxa"/>
                    <w:bottom w:w="15" w:type="dxa"/>
                    <w:right w:w="15" w:type="dxa"/>
                  </w:tcMar>
                  <w:vAlign w:val="center"/>
                </w:tcPr>
                <w:p w14:paraId="6B3E4E6B">
                  <w:pPr>
                    <w:jc w:val="center"/>
                    <w:rPr>
                      <w:rFonts w:ascii="Times New Roman" w:hAnsi="Times New Roman"/>
                      <w:color w:val="auto"/>
                      <w:kern w:val="0"/>
                      <w:szCs w:val="21"/>
                      <w:highlight w:val="none"/>
                    </w:rPr>
                  </w:pPr>
                  <w:r>
                    <w:rPr>
                      <w:rFonts w:hint="eastAsia" w:ascii="Times New Roman" w:hAnsi="Times New Roman" w:eastAsia="宋体" w:cs="宋体"/>
                      <w:color w:val="auto"/>
                      <w:kern w:val="2"/>
                      <w:sz w:val="21"/>
                      <w:szCs w:val="21"/>
                      <w:highlight w:val="none"/>
                      <w:lang w:val="en-US" w:eastAsia="zh-CN" w:bidi="ar-SA"/>
                    </w:rPr>
                    <w:t>56</w:t>
                  </w:r>
                </w:p>
              </w:tc>
              <w:tc>
                <w:tcPr>
                  <w:tcW w:w="1370" w:type="dxa"/>
                  <w:noWrap w:val="0"/>
                  <w:tcMar>
                    <w:top w:w="15" w:type="dxa"/>
                    <w:left w:w="15" w:type="dxa"/>
                    <w:bottom w:w="15" w:type="dxa"/>
                    <w:right w:w="15" w:type="dxa"/>
                  </w:tcMar>
                  <w:vAlign w:val="center"/>
                </w:tcPr>
                <w:p w14:paraId="1747272A">
                  <w:pPr>
                    <w:jc w:val="center"/>
                    <w:rPr>
                      <w:rFonts w:ascii="Times New Roman" w:hAnsi="Times New Roman"/>
                      <w:color w:val="auto"/>
                      <w:kern w:val="0"/>
                      <w:szCs w:val="21"/>
                      <w:highlight w:val="none"/>
                    </w:rPr>
                  </w:pPr>
                  <w:r>
                    <w:rPr>
                      <w:rFonts w:hint="eastAsia" w:ascii="Times New Roman" w:hAnsi="Times New Roman" w:eastAsia="宋体" w:cs="宋体"/>
                      <w:color w:val="auto"/>
                      <w:sz w:val="21"/>
                      <w:szCs w:val="21"/>
                      <w:highlight w:val="none"/>
                      <w:lang w:val="en-US" w:eastAsia="zh-CN"/>
                    </w:rPr>
                    <w:t>45</w:t>
                  </w:r>
                </w:p>
              </w:tc>
            </w:tr>
            <w:tr w14:paraId="39F1132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66" w:type="dxa"/>
                  <w:gridSpan w:val="5"/>
                  <w:noWrap w:val="0"/>
                  <w:tcMar>
                    <w:top w:w="15" w:type="dxa"/>
                    <w:left w:w="15" w:type="dxa"/>
                    <w:bottom w:w="15" w:type="dxa"/>
                    <w:right w:w="15" w:type="dxa"/>
                  </w:tcMar>
                  <w:vAlign w:val="center"/>
                </w:tcPr>
                <w:p w14:paraId="399C7C82">
                  <w:pPr>
                    <w:widowControl/>
                    <w:adjustRightInd w:val="0"/>
                    <w:snapToGrid w:val="0"/>
                    <w:jc w:val="center"/>
                    <w:textAlignment w:val="center"/>
                    <w:rPr>
                      <w:rFonts w:ascii="Times New Roman" w:hAnsi="Times New Roman"/>
                      <w:color w:val="auto"/>
                      <w:kern w:val="0"/>
                      <w:szCs w:val="21"/>
                      <w:highlight w:val="none"/>
                      <w:lang w:bidi="ar"/>
                    </w:rPr>
                  </w:pPr>
                  <w:r>
                    <w:rPr>
                      <w:rFonts w:ascii="Times New Roman" w:hAnsi="Times New Roman"/>
                      <w:color w:val="auto"/>
                      <w:kern w:val="0"/>
                      <w:szCs w:val="21"/>
                      <w:highlight w:val="none"/>
                      <w:lang w:bidi="ar"/>
                    </w:rPr>
                    <w:t>标准限值</w:t>
                  </w:r>
                </w:p>
              </w:tc>
              <w:tc>
                <w:tcPr>
                  <w:tcW w:w="1370" w:type="dxa"/>
                  <w:noWrap w:val="0"/>
                  <w:tcMar>
                    <w:top w:w="15" w:type="dxa"/>
                    <w:left w:w="15" w:type="dxa"/>
                    <w:bottom w:w="15" w:type="dxa"/>
                    <w:right w:w="15" w:type="dxa"/>
                  </w:tcMar>
                  <w:vAlign w:val="center"/>
                </w:tcPr>
                <w:p w14:paraId="44F6E9B7">
                  <w:pPr>
                    <w:jc w:val="center"/>
                    <w:rPr>
                      <w:rFonts w:hint="eastAsia" w:ascii="Times New Roman" w:hAnsi="Times New Roman" w:eastAsiaTheme="minorEastAsia"/>
                      <w:color w:val="auto"/>
                      <w:highlight w:val="none"/>
                      <w:lang w:eastAsia="zh-CN"/>
                    </w:rPr>
                  </w:pPr>
                  <w:r>
                    <w:rPr>
                      <w:rFonts w:ascii="Times New Roman" w:hAnsi="Times New Roman"/>
                      <w:color w:val="auto"/>
                      <w:highlight w:val="none"/>
                    </w:rPr>
                    <w:t>6</w:t>
                  </w:r>
                  <w:r>
                    <w:rPr>
                      <w:rFonts w:hint="eastAsia" w:ascii="Times New Roman" w:hAnsi="Times New Roman"/>
                      <w:color w:val="auto"/>
                      <w:highlight w:val="none"/>
                      <w:lang w:val="en-US" w:eastAsia="zh-CN"/>
                    </w:rPr>
                    <w:t>0</w:t>
                  </w:r>
                </w:p>
              </w:tc>
              <w:tc>
                <w:tcPr>
                  <w:tcW w:w="1370" w:type="dxa"/>
                  <w:noWrap w:val="0"/>
                  <w:tcMar>
                    <w:top w:w="15" w:type="dxa"/>
                    <w:left w:w="15" w:type="dxa"/>
                    <w:bottom w:w="15" w:type="dxa"/>
                    <w:right w:w="15" w:type="dxa"/>
                  </w:tcMar>
                  <w:vAlign w:val="center"/>
                </w:tcPr>
                <w:p w14:paraId="365F3E27">
                  <w:pPr>
                    <w:jc w:val="center"/>
                    <w:rPr>
                      <w:rFonts w:hint="eastAsia" w:ascii="Times New Roman" w:hAnsi="Times New Roman" w:eastAsiaTheme="minorEastAsia"/>
                      <w:color w:val="auto"/>
                      <w:highlight w:val="none"/>
                      <w:lang w:eastAsia="zh-CN"/>
                    </w:rPr>
                  </w:pPr>
                  <w:r>
                    <w:rPr>
                      <w:rFonts w:ascii="Times New Roman" w:hAnsi="Times New Roman"/>
                      <w:color w:val="auto"/>
                      <w:highlight w:val="none"/>
                    </w:rPr>
                    <w:t>5</w:t>
                  </w:r>
                  <w:r>
                    <w:rPr>
                      <w:rFonts w:hint="eastAsia" w:ascii="Times New Roman" w:hAnsi="Times New Roman"/>
                      <w:color w:val="auto"/>
                      <w:highlight w:val="none"/>
                      <w:lang w:val="en-US" w:eastAsia="zh-CN"/>
                    </w:rPr>
                    <w:t>0</w:t>
                  </w:r>
                </w:p>
              </w:tc>
            </w:tr>
            <w:tr w14:paraId="0CD4EB2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5566" w:type="dxa"/>
                  <w:gridSpan w:val="5"/>
                  <w:noWrap w:val="0"/>
                  <w:tcMar>
                    <w:top w:w="15" w:type="dxa"/>
                    <w:left w:w="15" w:type="dxa"/>
                    <w:bottom w:w="15" w:type="dxa"/>
                    <w:right w:w="15" w:type="dxa"/>
                  </w:tcMar>
                  <w:vAlign w:val="center"/>
                </w:tcPr>
                <w:p w14:paraId="6A7F0EC1">
                  <w:pPr>
                    <w:widowControl/>
                    <w:adjustRightInd w:val="0"/>
                    <w:snapToGrid w:val="0"/>
                    <w:jc w:val="center"/>
                    <w:textAlignment w:val="center"/>
                    <w:rPr>
                      <w:rFonts w:ascii="Times New Roman" w:hAnsi="Times New Roman"/>
                      <w:color w:val="auto"/>
                      <w:kern w:val="0"/>
                      <w:szCs w:val="21"/>
                      <w:highlight w:val="none"/>
                      <w:lang w:bidi="ar"/>
                    </w:rPr>
                  </w:pPr>
                  <w:r>
                    <w:rPr>
                      <w:rFonts w:ascii="Times New Roman" w:hAnsi="Times New Roman"/>
                      <w:color w:val="auto"/>
                      <w:kern w:val="0"/>
                      <w:szCs w:val="21"/>
                      <w:highlight w:val="none"/>
                      <w:lang w:bidi="ar"/>
                    </w:rPr>
                    <w:t>评价</w:t>
                  </w:r>
                </w:p>
              </w:tc>
              <w:tc>
                <w:tcPr>
                  <w:tcW w:w="2740" w:type="dxa"/>
                  <w:gridSpan w:val="2"/>
                  <w:noWrap w:val="0"/>
                  <w:tcMar>
                    <w:top w:w="15" w:type="dxa"/>
                    <w:left w:w="15" w:type="dxa"/>
                    <w:bottom w:w="15" w:type="dxa"/>
                    <w:right w:w="15" w:type="dxa"/>
                  </w:tcMar>
                  <w:vAlign w:val="center"/>
                </w:tcPr>
                <w:p w14:paraId="417950DF">
                  <w:pPr>
                    <w:jc w:val="center"/>
                    <w:rPr>
                      <w:rFonts w:ascii="Times New Roman" w:hAnsi="Times New Roman"/>
                      <w:color w:val="auto"/>
                      <w:highlight w:val="none"/>
                    </w:rPr>
                  </w:pPr>
                  <w:r>
                    <w:rPr>
                      <w:rFonts w:ascii="Times New Roman" w:hAnsi="Times New Roman"/>
                      <w:color w:val="auto"/>
                      <w:highlight w:val="none"/>
                    </w:rPr>
                    <w:t>合格</w:t>
                  </w:r>
                </w:p>
              </w:tc>
            </w:tr>
            <w:tr w14:paraId="0694537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997" w:type="dxa"/>
                  <w:noWrap w:val="0"/>
                  <w:tcMar>
                    <w:top w:w="15" w:type="dxa"/>
                    <w:left w:w="15" w:type="dxa"/>
                    <w:bottom w:w="15" w:type="dxa"/>
                    <w:right w:w="15" w:type="dxa"/>
                  </w:tcMar>
                  <w:vAlign w:val="center"/>
                </w:tcPr>
                <w:p w14:paraId="25E8D115">
                  <w:pPr>
                    <w:widowControl/>
                    <w:adjustRightInd w:val="0"/>
                    <w:snapToGrid w:val="0"/>
                    <w:jc w:val="center"/>
                    <w:textAlignment w:val="center"/>
                    <w:rPr>
                      <w:rFonts w:ascii="Times New Roman" w:hAnsi="Times New Roman"/>
                      <w:color w:val="auto"/>
                      <w:kern w:val="0"/>
                      <w:szCs w:val="21"/>
                      <w:highlight w:val="none"/>
                      <w:lang w:bidi="ar"/>
                    </w:rPr>
                  </w:pPr>
                  <w:r>
                    <w:rPr>
                      <w:rFonts w:ascii="Times New Roman" w:hAnsi="Times New Roman"/>
                      <w:color w:val="auto"/>
                      <w:kern w:val="0"/>
                      <w:szCs w:val="21"/>
                      <w:highlight w:val="none"/>
                      <w:lang w:bidi="ar"/>
                    </w:rPr>
                    <w:t>标准来源</w:t>
                  </w:r>
                </w:p>
              </w:tc>
              <w:tc>
                <w:tcPr>
                  <w:tcW w:w="7309" w:type="dxa"/>
                  <w:gridSpan w:val="6"/>
                  <w:noWrap w:val="0"/>
                  <w:tcMar>
                    <w:top w:w="15" w:type="dxa"/>
                    <w:left w:w="15" w:type="dxa"/>
                    <w:bottom w:w="15" w:type="dxa"/>
                    <w:right w:w="15" w:type="dxa"/>
                  </w:tcMar>
                  <w:vAlign w:val="center"/>
                </w:tcPr>
                <w:p w14:paraId="7079526B">
                  <w:pPr>
                    <w:widowControl/>
                    <w:adjustRightInd w:val="0"/>
                    <w:snapToGrid w:val="0"/>
                    <w:jc w:val="center"/>
                    <w:textAlignment w:val="center"/>
                    <w:rPr>
                      <w:rFonts w:ascii="Times New Roman" w:hAnsi="Times New Roman"/>
                      <w:color w:val="auto"/>
                      <w:kern w:val="0"/>
                      <w:szCs w:val="21"/>
                      <w:highlight w:val="none"/>
                      <w:lang w:bidi="ar"/>
                    </w:rPr>
                  </w:pPr>
                  <w:r>
                    <w:rPr>
                      <w:rFonts w:ascii="Times New Roman" w:hAnsi="Times New Roman"/>
                      <w:color w:val="auto"/>
                      <w:kern w:val="0"/>
                      <w:szCs w:val="21"/>
                      <w:highlight w:val="none"/>
                      <w:lang w:bidi="ar"/>
                    </w:rPr>
                    <w:t>《工业企业厂界环境噪声排放标准》（GB12348-2008）表1中</w:t>
                  </w:r>
                  <w:r>
                    <w:rPr>
                      <w:rFonts w:hint="eastAsia" w:ascii="Times New Roman" w:hAnsi="Times New Roman"/>
                      <w:color w:val="auto"/>
                      <w:kern w:val="0"/>
                      <w:szCs w:val="21"/>
                      <w:highlight w:val="none"/>
                      <w:lang w:eastAsia="zh-CN" w:bidi="ar"/>
                    </w:rPr>
                    <w:t>2类</w:t>
                  </w:r>
                  <w:r>
                    <w:rPr>
                      <w:rFonts w:ascii="Times New Roman" w:hAnsi="Times New Roman"/>
                      <w:color w:val="auto"/>
                      <w:kern w:val="0"/>
                      <w:szCs w:val="21"/>
                      <w:highlight w:val="none"/>
                      <w:lang w:bidi="ar"/>
                    </w:rPr>
                    <w:t>标准</w:t>
                  </w:r>
                </w:p>
              </w:tc>
            </w:tr>
          </w:tbl>
          <w:p w14:paraId="5EBEE999">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4、气象参数</w:t>
            </w:r>
          </w:p>
          <w:p w14:paraId="6969E745">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监测期间气象参数见下表。</w:t>
            </w:r>
          </w:p>
          <w:p w14:paraId="1882886A">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表7-</w:t>
            </w:r>
            <w:r>
              <w:rPr>
                <w:rFonts w:hint="default"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气象参数表</w:t>
            </w:r>
          </w:p>
          <w:tbl>
            <w:tblPr>
              <w:tblStyle w:val="26"/>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autofit"/>
              <w:tblCellMar>
                <w:top w:w="0" w:type="dxa"/>
                <w:left w:w="0" w:type="dxa"/>
                <w:bottom w:w="0" w:type="dxa"/>
                <w:right w:w="0" w:type="dxa"/>
              </w:tblCellMar>
            </w:tblPr>
            <w:tblGrid>
              <w:gridCol w:w="1119"/>
              <w:gridCol w:w="1114"/>
              <w:gridCol w:w="1068"/>
              <w:gridCol w:w="998"/>
              <w:gridCol w:w="998"/>
              <w:gridCol w:w="998"/>
              <w:gridCol w:w="998"/>
              <w:gridCol w:w="1006"/>
            </w:tblGrid>
            <w:tr w14:paraId="073E80C9">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624" w:hRule="atLeast"/>
              </w:trPr>
              <w:tc>
                <w:tcPr>
                  <w:tcW w:w="674" w:type="pct"/>
                  <w:tcBorders>
                    <w:tl2br w:val="nil"/>
                    <w:tr2bl w:val="nil"/>
                  </w:tcBorders>
                  <w:vAlign w:val="center"/>
                </w:tcPr>
                <w:p w14:paraId="236C169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采样日期</w:t>
                  </w:r>
                </w:p>
              </w:tc>
              <w:tc>
                <w:tcPr>
                  <w:tcW w:w="671" w:type="pct"/>
                  <w:tcBorders>
                    <w:tl2br w:val="nil"/>
                    <w:tr2bl w:val="nil"/>
                  </w:tcBorders>
                  <w:vAlign w:val="center"/>
                </w:tcPr>
                <w:p w14:paraId="7B66D2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监测频次</w:t>
                  </w:r>
                </w:p>
              </w:tc>
              <w:tc>
                <w:tcPr>
                  <w:tcW w:w="643" w:type="pct"/>
                  <w:tcBorders>
                    <w:tl2br w:val="nil"/>
                    <w:tr2bl w:val="nil"/>
                  </w:tcBorders>
                  <w:vAlign w:val="center"/>
                </w:tcPr>
                <w:p w14:paraId="14EA283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eastAsia" w:ascii="Times New Roman" w:hAnsi="Times New Roman" w:eastAsia="宋体" w:cs="Times New Roman"/>
                      <w:b/>
                      <w:bCs/>
                      <w:i w:val="0"/>
                      <w:iCs w:val="0"/>
                      <w:color w:val="auto"/>
                      <w:kern w:val="0"/>
                      <w:sz w:val="21"/>
                      <w:szCs w:val="21"/>
                      <w:highlight w:val="none"/>
                      <w:u w:val="none"/>
                      <w:lang w:val="en-US" w:eastAsia="zh-CN" w:bidi="ar"/>
                    </w:rPr>
                    <w:t>温度</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Times New Roman" w:hAnsi="Times New Roman" w:eastAsia="宋体" w:cs="Times New Roman"/>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601" w:type="pct"/>
                  <w:tcBorders>
                    <w:tl2br w:val="nil"/>
                    <w:tr2bl w:val="nil"/>
                  </w:tcBorders>
                  <w:vAlign w:val="center"/>
                </w:tcPr>
                <w:p w14:paraId="593D24B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气压（</w:t>
                  </w:r>
                  <w:r>
                    <w:rPr>
                      <w:rFonts w:hint="eastAsia" w:ascii="Times New Roman" w:hAnsi="Times New Roman" w:eastAsia="宋体" w:cs="Times New Roman"/>
                      <w:b/>
                      <w:bCs/>
                      <w:i w:val="0"/>
                      <w:iCs w:val="0"/>
                      <w:color w:val="auto"/>
                      <w:kern w:val="0"/>
                      <w:sz w:val="21"/>
                      <w:szCs w:val="21"/>
                      <w:highlight w:val="none"/>
                      <w:u w:val="none"/>
                      <w:lang w:val="en-US" w:eastAsia="zh-CN" w:bidi="ar"/>
                    </w:rPr>
                    <w:t>k</w:t>
                  </w:r>
                  <w:r>
                    <w:rPr>
                      <w:rFonts w:hint="default" w:ascii="Times New Roman" w:hAnsi="Times New Roman" w:eastAsia="宋体" w:cs="Times New Roman"/>
                      <w:b/>
                      <w:bCs/>
                      <w:i w:val="0"/>
                      <w:iCs w:val="0"/>
                      <w:color w:val="auto"/>
                      <w:kern w:val="0"/>
                      <w:sz w:val="21"/>
                      <w:szCs w:val="21"/>
                      <w:highlight w:val="none"/>
                      <w:u w:val="none"/>
                      <w:lang w:val="en-US" w:eastAsia="zh-CN" w:bidi="ar"/>
                    </w:rPr>
                    <w:t>Pa）</w:t>
                  </w:r>
                </w:p>
              </w:tc>
              <w:tc>
                <w:tcPr>
                  <w:tcW w:w="601" w:type="pct"/>
                  <w:tcBorders>
                    <w:tl2br w:val="nil"/>
                    <w:tr2bl w:val="nil"/>
                  </w:tcBorders>
                  <w:vAlign w:val="center"/>
                </w:tcPr>
                <w:p w14:paraId="2B5C49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相对湿度（%）</w:t>
                  </w:r>
                </w:p>
              </w:tc>
              <w:tc>
                <w:tcPr>
                  <w:tcW w:w="601" w:type="pct"/>
                  <w:tcBorders>
                    <w:tl2br w:val="nil"/>
                    <w:tr2bl w:val="nil"/>
                  </w:tcBorders>
                  <w:vAlign w:val="center"/>
                </w:tcPr>
                <w:p w14:paraId="39E4A1E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风速（m/s）</w:t>
                  </w:r>
                </w:p>
              </w:tc>
              <w:tc>
                <w:tcPr>
                  <w:tcW w:w="601" w:type="pct"/>
                  <w:tcBorders>
                    <w:tl2br w:val="nil"/>
                    <w:tr2bl w:val="nil"/>
                  </w:tcBorders>
                  <w:vAlign w:val="center"/>
                </w:tcPr>
                <w:p w14:paraId="21DA1D0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风向</w:t>
                  </w:r>
                </w:p>
              </w:tc>
              <w:tc>
                <w:tcPr>
                  <w:tcW w:w="606" w:type="pct"/>
                  <w:tcBorders>
                    <w:tl2br w:val="nil"/>
                    <w:tr2bl w:val="nil"/>
                  </w:tcBorders>
                  <w:vAlign w:val="center"/>
                </w:tcPr>
                <w:p w14:paraId="651E70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天气</w:t>
                  </w:r>
                </w:p>
              </w:tc>
            </w:tr>
            <w:tr w14:paraId="76FCD18A">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67" w:hRule="atLeast"/>
              </w:trPr>
              <w:tc>
                <w:tcPr>
                  <w:tcW w:w="674" w:type="pct"/>
                  <w:vMerge w:val="restart"/>
                  <w:tcBorders>
                    <w:tl2br w:val="nil"/>
                    <w:tr2bl w:val="nil"/>
                  </w:tcBorders>
                  <w:vAlign w:val="center"/>
                </w:tcPr>
                <w:p w14:paraId="13B425FB">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eastAsia="zh-CN"/>
                    </w:rPr>
                    <w:t>2024.12.04</w:t>
                  </w:r>
                </w:p>
              </w:tc>
              <w:tc>
                <w:tcPr>
                  <w:tcW w:w="671" w:type="pct"/>
                  <w:tcBorders>
                    <w:tl2br w:val="nil"/>
                    <w:tr2bl w:val="nil"/>
                  </w:tcBorders>
                  <w:vAlign w:val="center"/>
                </w:tcPr>
                <w:p w14:paraId="61F5114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第一次</w:t>
                  </w:r>
                </w:p>
              </w:tc>
              <w:tc>
                <w:tcPr>
                  <w:tcW w:w="643" w:type="pct"/>
                  <w:tcBorders>
                    <w:tl2br w:val="nil"/>
                    <w:tr2bl w:val="nil"/>
                  </w:tcBorders>
                  <w:vAlign w:val="center"/>
                </w:tcPr>
                <w:p w14:paraId="03DB10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9.4</w:t>
                  </w:r>
                </w:p>
              </w:tc>
              <w:tc>
                <w:tcPr>
                  <w:tcW w:w="601" w:type="pct"/>
                  <w:tcBorders>
                    <w:tl2br w:val="nil"/>
                    <w:tr2bl w:val="nil"/>
                  </w:tcBorders>
                  <w:vAlign w:val="center"/>
                </w:tcPr>
                <w:p w14:paraId="5EBC85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102.1</w:t>
                  </w:r>
                </w:p>
              </w:tc>
              <w:tc>
                <w:tcPr>
                  <w:tcW w:w="601" w:type="pct"/>
                  <w:tcBorders>
                    <w:tl2br w:val="nil"/>
                    <w:tr2bl w:val="nil"/>
                  </w:tcBorders>
                  <w:vAlign w:val="center"/>
                </w:tcPr>
                <w:p w14:paraId="1954BA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73.0</w:t>
                  </w:r>
                </w:p>
              </w:tc>
              <w:tc>
                <w:tcPr>
                  <w:tcW w:w="601" w:type="pct"/>
                  <w:tcBorders>
                    <w:tl2br w:val="nil"/>
                    <w:tr2bl w:val="nil"/>
                  </w:tcBorders>
                  <w:vAlign w:val="center"/>
                </w:tcPr>
                <w:p w14:paraId="0E1491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1.9</w:t>
                  </w:r>
                </w:p>
              </w:tc>
              <w:tc>
                <w:tcPr>
                  <w:tcW w:w="601" w:type="pct"/>
                  <w:tcBorders>
                    <w:tl2br w:val="nil"/>
                    <w:tr2bl w:val="nil"/>
                  </w:tcBorders>
                  <w:vAlign w:val="center"/>
                </w:tcPr>
                <w:p w14:paraId="02BC0DD1">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E</w:t>
                  </w:r>
                </w:p>
              </w:tc>
              <w:tc>
                <w:tcPr>
                  <w:tcW w:w="606" w:type="pct"/>
                  <w:tcBorders>
                    <w:tl2br w:val="nil"/>
                    <w:tr2bl w:val="nil"/>
                  </w:tcBorders>
                  <w:vAlign w:val="center"/>
                </w:tcPr>
                <w:p w14:paraId="32A1BB9E">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晴</w:t>
                  </w:r>
                </w:p>
              </w:tc>
            </w:tr>
            <w:tr w14:paraId="3133F18F">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67" w:hRule="atLeast"/>
              </w:trPr>
              <w:tc>
                <w:tcPr>
                  <w:tcW w:w="674" w:type="pct"/>
                  <w:vMerge w:val="continue"/>
                  <w:tcBorders>
                    <w:tl2br w:val="nil"/>
                    <w:tr2bl w:val="nil"/>
                  </w:tcBorders>
                  <w:vAlign w:val="center"/>
                </w:tcPr>
                <w:p w14:paraId="363DEA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1" w:type="pct"/>
                  <w:tcBorders>
                    <w:tl2br w:val="nil"/>
                    <w:tr2bl w:val="nil"/>
                  </w:tcBorders>
                  <w:vAlign w:val="center"/>
                </w:tcPr>
                <w:p w14:paraId="34E0A7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第二次</w:t>
                  </w:r>
                </w:p>
              </w:tc>
              <w:tc>
                <w:tcPr>
                  <w:tcW w:w="643" w:type="pct"/>
                  <w:tcBorders>
                    <w:tl2br w:val="nil"/>
                    <w:tr2bl w:val="nil"/>
                  </w:tcBorders>
                  <w:vAlign w:val="center"/>
                </w:tcPr>
                <w:p w14:paraId="42233B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9.6</w:t>
                  </w:r>
                </w:p>
              </w:tc>
              <w:tc>
                <w:tcPr>
                  <w:tcW w:w="601" w:type="pct"/>
                  <w:tcBorders>
                    <w:tl2br w:val="nil"/>
                    <w:tr2bl w:val="nil"/>
                  </w:tcBorders>
                  <w:vAlign w:val="center"/>
                </w:tcPr>
                <w:p w14:paraId="48AA32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2"/>
                      <w:sz w:val="21"/>
                      <w:highlight w:val="none"/>
                      <w:lang w:val="en-US" w:eastAsia="zh-CN" w:bidi="ar-SA"/>
                    </w:rPr>
                    <w:t>101.8</w:t>
                  </w:r>
                </w:p>
              </w:tc>
              <w:tc>
                <w:tcPr>
                  <w:tcW w:w="601" w:type="pct"/>
                  <w:tcBorders>
                    <w:tl2br w:val="nil"/>
                    <w:tr2bl w:val="nil"/>
                  </w:tcBorders>
                  <w:vAlign w:val="center"/>
                </w:tcPr>
                <w:p w14:paraId="35A6D6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72.7</w:t>
                  </w:r>
                </w:p>
              </w:tc>
              <w:tc>
                <w:tcPr>
                  <w:tcW w:w="601" w:type="pct"/>
                  <w:tcBorders>
                    <w:tl2br w:val="nil"/>
                    <w:tr2bl w:val="nil"/>
                  </w:tcBorders>
                  <w:vAlign w:val="center"/>
                </w:tcPr>
                <w:p w14:paraId="3A62CC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2.0</w:t>
                  </w:r>
                </w:p>
              </w:tc>
              <w:tc>
                <w:tcPr>
                  <w:tcW w:w="601" w:type="pct"/>
                  <w:tcBorders>
                    <w:tl2br w:val="nil"/>
                    <w:tr2bl w:val="nil"/>
                  </w:tcBorders>
                  <w:vAlign w:val="center"/>
                </w:tcPr>
                <w:p w14:paraId="65BD161A">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E</w:t>
                  </w:r>
                </w:p>
              </w:tc>
              <w:tc>
                <w:tcPr>
                  <w:tcW w:w="606" w:type="pct"/>
                  <w:tcBorders>
                    <w:tl2br w:val="nil"/>
                    <w:tr2bl w:val="nil"/>
                  </w:tcBorders>
                  <w:vAlign w:val="center"/>
                </w:tcPr>
                <w:p w14:paraId="769A7A64">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晴</w:t>
                  </w:r>
                </w:p>
              </w:tc>
            </w:tr>
            <w:tr w14:paraId="54CD3A83">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67" w:hRule="atLeast"/>
              </w:trPr>
              <w:tc>
                <w:tcPr>
                  <w:tcW w:w="674" w:type="pct"/>
                  <w:vMerge w:val="continue"/>
                  <w:tcBorders>
                    <w:tl2br w:val="nil"/>
                    <w:tr2bl w:val="nil"/>
                  </w:tcBorders>
                  <w:vAlign w:val="center"/>
                </w:tcPr>
                <w:p w14:paraId="43FDEF7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1" w:type="pct"/>
                  <w:tcBorders>
                    <w:tl2br w:val="nil"/>
                    <w:tr2bl w:val="nil"/>
                  </w:tcBorders>
                  <w:vAlign w:val="center"/>
                </w:tcPr>
                <w:p w14:paraId="363849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第三次</w:t>
                  </w:r>
                </w:p>
              </w:tc>
              <w:tc>
                <w:tcPr>
                  <w:tcW w:w="643" w:type="pct"/>
                  <w:tcBorders>
                    <w:tl2br w:val="nil"/>
                    <w:tr2bl w:val="nil"/>
                  </w:tcBorders>
                  <w:vAlign w:val="center"/>
                </w:tcPr>
                <w:p w14:paraId="7F5B24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9.8</w:t>
                  </w:r>
                </w:p>
              </w:tc>
              <w:tc>
                <w:tcPr>
                  <w:tcW w:w="601" w:type="pct"/>
                  <w:tcBorders>
                    <w:tl2br w:val="nil"/>
                    <w:tr2bl w:val="nil"/>
                  </w:tcBorders>
                  <w:vAlign w:val="center"/>
                </w:tcPr>
                <w:p w14:paraId="0303EF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kern w:val="2"/>
                      <w:sz w:val="21"/>
                      <w:highlight w:val="none"/>
                      <w:lang w:val="en-US" w:eastAsia="zh-CN" w:bidi="ar-SA"/>
                    </w:rPr>
                    <w:t>101.7</w:t>
                  </w:r>
                </w:p>
              </w:tc>
              <w:tc>
                <w:tcPr>
                  <w:tcW w:w="601" w:type="pct"/>
                  <w:tcBorders>
                    <w:tl2br w:val="nil"/>
                    <w:tr2bl w:val="nil"/>
                  </w:tcBorders>
                  <w:vAlign w:val="center"/>
                </w:tcPr>
                <w:p w14:paraId="66528C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72.4</w:t>
                  </w:r>
                </w:p>
              </w:tc>
              <w:tc>
                <w:tcPr>
                  <w:tcW w:w="601" w:type="pct"/>
                  <w:tcBorders>
                    <w:tl2br w:val="nil"/>
                    <w:tr2bl w:val="nil"/>
                  </w:tcBorders>
                  <w:vAlign w:val="center"/>
                </w:tcPr>
                <w:p w14:paraId="736C59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1.8</w:t>
                  </w:r>
                </w:p>
              </w:tc>
              <w:tc>
                <w:tcPr>
                  <w:tcW w:w="601" w:type="pct"/>
                  <w:tcBorders>
                    <w:tl2br w:val="nil"/>
                    <w:tr2bl w:val="nil"/>
                  </w:tcBorders>
                  <w:vAlign w:val="center"/>
                </w:tcPr>
                <w:p w14:paraId="2FC29E27">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kern w:val="2"/>
                      <w:sz w:val="21"/>
                      <w:szCs w:val="21"/>
                      <w:highlight w:val="none"/>
                      <w:lang w:val="en-US" w:eastAsia="zh-CN" w:bidi="ar-SA"/>
                    </w:rPr>
                    <w:t>E</w:t>
                  </w:r>
                </w:p>
              </w:tc>
              <w:tc>
                <w:tcPr>
                  <w:tcW w:w="606" w:type="pct"/>
                  <w:tcBorders>
                    <w:tl2br w:val="nil"/>
                    <w:tr2bl w:val="nil"/>
                  </w:tcBorders>
                  <w:vAlign w:val="center"/>
                </w:tcPr>
                <w:p w14:paraId="54ECD558">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晴</w:t>
                  </w:r>
                </w:p>
              </w:tc>
            </w:tr>
            <w:tr w14:paraId="7E31A72F">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67" w:hRule="atLeast"/>
              </w:trPr>
              <w:tc>
                <w:tcPr>
                  <w:tcW w:w="674" w:type="pct"/>
                  <w:vMerge w:val="restart"/>
                  <w:tcBorders>
                    <w:tl2br w:val="nil"/>
                    <w:tr2bl w:val="nil"/>
                  </w:tcBorders>
                  <w:vAlign w:val="center"/>
                </w:tcPr>
                <w:p w14:paraId="57019A3C">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eastAsia="zh-CN"/>
                    </w:rPr>
                    <w:t>2024.12.05</w:t>
                  </w:r>
                </w:p>
              </w:tc>
              <w:tc>
                <w:tcPr>
                  <w:tcW w:w="671" w:type="pct"/>
                  <w:tcBorders>
                    <w:tl2br w:val="nil"/>
                    <w:tr2bl w:val="nil"/>
                  </w:tcBorders>
                  <w:vAlign w:val="center"/>
                </w:tcPr>
                <w:p w14:paraId="55F69B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第一次</w:t>
                  </w:r>
                </w:p>
              </w:tc>
              <w:tc>
                <w:tcPr>
                  <w:tcW w:w="643" w:type="pct"/>
                  <w:tcBorders>
                    <w:tl2br w:val="nil"/>
                    <w:tr2bl w:val="nil"/>
                  </w:tcBorders>
                  <w:vAlign w:val="center"/>
                </w:tcPr>
                <w:p w14:paraId="783079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9.2</w:t>
                  </w:r>
                </w:p>
              </w:tc>
              <w:tc>
                <w:tcPr>
                  <w:tcW w:w="601" w:type="pct"/>
                  <w:tcBorders>
                    <w:tl2br w:val="nil"/>
                    <w:tr2bl w:val="nil"/>
                  </w:tcBorders>
                  <w:vAlign w:val="center"/>
                </w:tcPr>
                <w:p w14:paraId="5407C3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lang w:val="en-US" w:eastAsia="zh-CN"/>
                    </w:rPr>
                    <w:t>102.4</w:t>
                  </w:r>
                </w:p>
              </w:tc>
              <w:tc>
                <w:tcPr>
                  <w:tcW w:w="601" w:type="pct"/>
                  <w:tcBorders>
                    <w:tl2br w:val="nil"/>
                    <w:tr2bl w:val="nil"/>
                  </w:tcBorders>
                  <w:vAlign w:val="center"/>
                </w:tcPr>
                <w:p w14:paraId="54F1EF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65.4</w:t>
                  </w:r>
                </w:p>
              </w:tc>
              <w:tc>
                <w:tcPr>
                  <w:tcW w:w="601" w:type="pct"/>
                  <w:tcBorders>
                    <w:tl2br w:val="nil"/>
                    <w:tr2bl w:val="nil"/>
                  </w:tcBorders>
                  <w:vAlign w:val="center"/>
                </w:tcPr>
                <w:p w14:paraId="53FF25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2.0</w:t>
                  </w:r>
                </w:p>
              </w:tc>
              <w:tc>
                <w:tcPr>
                  <w:tcW w:w="601" w:type="pct"/>
                  <w:tcBorders>
                    <w:tl2br w:val="nil"/>
                    <w:tr2bl w:val="nil"/>
                  </w:tcBorders>
                  <w:vAlign w:val="center"/>
                </w:tcPr>
                <w:p w14:paraId="388C2A61">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NW</w:t>
                  </w:r>
                </w:p>
              </w:tc>
              <w:tc>
                <w:tcPr>
                  <w:tcW w:w="606" w:type="pct"/>
                  <w:tcBorders>
                    <w:tl2br w:val="nil"/>
                    <w:tr2bl w:val="nil"/>
                  </w:tcBorders>
                  <w:vAlign w:val="center"/>
                </w:tcPr>
                <w:p w14:paraId="7F8326C8">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晴</w:t>
                  </w:r>
                </w:p>
              </w:tc>
            </w:tr>
            <w:tr w14:paraId="1BF9994D">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66" w:hRule="atLeast"/>
              </w:trPr>
              <w:tc>
                <w:tcPr>
                  <w:tcW w:w="674" w:type="pct"/>
                  <w:vMerge w:val="continue"/>
                  <w:tcBorders>
                    <w:tl2br w:val="nil"/>
                    <w:tr2bl w:val="nil"/>
                  </w:tcBorders>
                  <w:vAlign w:val="center"/>
                </w:tcPr>
                <w:p w14:paraId="1F786D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1" w:type="pct"/>
                  <w:tcBorders>
                    <w:tl2br w:val="nil"/>
                    <w:tr2bl w:val="nil"/>
                  </w:tcBorders>
                  <w:vAlign w:val="center"/>
                </w:tcPr>
                <w:p w14:paraId="5D53928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第二次</w:t>
                  </w:r>
                </w:p>
              </w:tc>
              <w:tc>
                <w:tcPr>
                  <w:tcW w:w="643" w:type="pct"/>
                  <w:tcBorders>
                    <w:tl2br w:val="nil"/>
                    <w:tr2bl w:val="nil"/>
                  </w:tcBorders>
                  <w:vAlign w:val="center"/>
                </w:tcPr>
                <w:p w14:paraId="7661E2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9.8</w:t>
                  </w:r>
                </w:p>
              </w:tc>
              <w:tc>
                <w:tcPr>
                  <w:tcW w:w="601" w:type="pct"/>
                  <w:tcBorders>
                    <w:tl2br w:val="nil"/>
                    <w:tr2bl w:val="nil"/>
                  </w:tcBorders>
                  <w:vAlign w:val="center"/>
                </w:tcPr>
                <w:p w14:paraId="779811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lang w:val="en-US" w:eastAsia="zh-CN"/>
                    </w:rPr>
                    <w:t>102.0</w:t>
                  </w:r>
                </w:p>
              </w:tc>
              <w:tc>
                <w:tcPr>
                  <w:tcW w:w="601" w:type="pct"/>
                  <w:tcBorders>
                    <w:tl2br w:val="nil"/>
                    <w:tr2bl w:val="nil"/>
                  </w:tcBorders>
                  <w:vAlign w:val="center"/>
                </w:tcPr>
                <w:p w14:paraId="52C1ED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65.0</w:t>
                  </w:r>
                </w:p>
              </w:tc>
              <w:tc>
                <w:tcPr>
                  <w:tcW w:w="601" w:type="pct"/>
                  <w:tcBorders>
                    <w:tl2br w:val="nil"/>
                    <w:tr2bl w:val="nil"/>
                  </w:tcBorders>
                  <w:vAlign w:val="center"/>
                </w:tcPr>
                <w:p w14:paraId="4BF92D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2.1</w:t>
                  </w:r>
                </w:p>
              </w:tc>
              <w:tc>
                <w:tcPr>
                  <w:tcW w:w="601" w:type="pct"/>
                  <w:tcBorders>
                    <w:tl2br w:val="nil"/>
                    <w:tr2bl w:val="nil"/>
                  </w:tcBorders>
                  <w:vAlign w:val="center"/>
                </w:tcPr>
                <w:p w14:paraId="402D563F">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NW</w:t>
                  </w:r>
                </w:p>
              </w:tc>
              <w:tc>
                <w:tcPr>
                  <w:tcW w:w="606" w:type="pct"/>
                  <w:tcBorders>
                    <w:tl2br w:val="nil"/>
                    <w:tr2bl w:val="nil"/>
                  </w:tcBorders>
                  <w:vAlign w:val="center"/>
                </w:tcPr>
                <w:p w14:paraId="22F0CC94">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晴</w:t>
                  </w:r>
                </w:p>
              </w:tc>
            </w:tr>
            <w:tr w14:paraId="033C2F11">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67" w:hRule="atLeast"/>
              </w:trPr>
              <w:tc>
                <w:tcPr>
                  <w:tcW w:w="674" w:type="pct"/>
                  <w:vMerge w:val="continue"/>
                  <w:tcBorders>
                    <w:tl2br w:val="nil"/>
                    <w:tr2bl w:val="nil"/>
                  </w:tcBorders>
                  <w:vAlign w:val="center"/>
                </w:tcPr>
                <w:p w14:paraId="4CF798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71" w:type="pct"/>
                  <w:tcBorders>
                    <w:tl2br w:val="nil"/>
                    <w:tr2bl w:val="nil"/>
                  </w:tcBorders>
                  <w:vAlign w:val="center"/>
                </w:tcPr>
                <w:p w14:paraId="3F44BC2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第三次</w:t>
                  </w:r>
                </w:p>
              </w:tc>
              <w:tc>
                <w:tcPr>
                  <w:tcW w:w="643" w:type="pct"/>
                  <w:tcBorders>
                    <w:tl2br w:val="nil"/>
                    <w:tr2bl w:val="nil"/>
                  </w:tcBorders>
                  <w:vAlign w:val="center"/>
                </w:tcPr>
                <w:p w14:paraId="3FA1D5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10.2</w:t>
                  </w:r>
                </w:p>
              </w:tc>
              <w:tc>
                <w:tcPr>
                  <w:tcW w:w="601" w:type="pct"/>
                  <w:tcBorders>
                    <w:tl2br w:val="nil"/>
                    <w:tr2bl w:val="nil"/>
                  </w:tcBorders>
                  <w:vAlign w:val="center"/>
                </w:tcPr>
                <w:p w14:paraId="73A2E3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olor w:val="auto"/>
                      <w:highlight w:val="none"/>
                      <w:lang w:val="en-US" w:eastAsia="zh-CN"/>
                    </w:rPr>
                    <w:t>101.8</w:t>
                  </w:r>
                </w:p>
              </w:tc>
              <w:tc>
                <w:tcPr>
                  <w:tcW w:w="601" w:type="pct"/>
                  <w:tcBorders>
                    <w:tl2br w:val="nil"/>
                    <w:tr2bl w:val="nil"/>
                  </w:tcBorders>
                  <w:vAlign w:val="center"/>
                </w:tcPr>
                <w:p w14:paraId="244C8B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64.8</w:t>
                  </w:r>
                </w:p>
              </w:tc>
              <w:tc>
                <w:tcPr>
                  <w:tcW w:w="601" w:type="pct"/>
                  <w:tcBorders>
                    <w:tl2br w:val="nil"/>
                    <w:tr2bl w:val="nil"/>
                  </w:tcBorders>
                  <w:vAlign w:val="center"/>
                </w:tcPr>
                <w:p w14:paraId="216AB7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2.0</w:t>
                  </w:r>
                </w:p>
              </w:tc>
              <w:tc>
                <w:tcPr>
                  <w:tcW w:w="601" w:type="pct"/>
                  <w:tcBorders>
                    <w:tl2br w:val="nil"/>
                    <w:tr2bl w:val="nil"/>
                  </w:tcBorders>
                  <w:vAlign w:val="center"/>
                </w:tcPr>
                <w:p w14:paraId="654D9056">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NW</w:t>
                  </w:r>
                </w:p>
              </w:tc>
              <w:tc>
                <w:tcPr>
                  <w:tcW w:w="606" w:type="pct"/>
                  <w:tcBorders>
                    <w:tl2br w:val="nil"/>
                    <w:tr2bl w:val="nil"/>
                  </w:tcBorders>
                  <w:vAlign w:val="center"/>
                </w:tcPr>
                <w:p w14:paraId="7824AC04">
                  <w:pPr>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Cs w:val="21"/>
                      <w:highlight w:val="none"/>
                      <w:lang w:val="en-US" w:eastAsia="zh-CN"/>
                    </w:rPr>
                    <w:t>晴</w:t>
                  </w:r>
                </w:p>
              </w:tc>
            </w:tr>
          </w:tbl>
          <w:p w14:paraId="071F9251">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5、总量核定</w:t>
            </w:r>
          </w:p>
          <w:p w14:paraId="04013E04">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bookmarkStart w:id="18" w:name="_Toc24756"/>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1）废气：</w:t>
            </w:r>
            <w:r>
              <w:rPr>
                <w:rFonts w:hint="eastAsia" w:ascii="Times New Roman" w:hAnsi="Times New Roman" w:eastAsia="宋体" w:cs="Times New Roman"/>
                <w:color w:val="auto"/>
                <w:sz w:val="24"/>
                <w:highlight w:val="none"/>
                <w:lang w:val="en-US" w:eastAsia="zh-CN"/>
              </w:rPr>
              <w:t>DA044</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0.871</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、甲醇、氮氧化物未检出，臭气浓度</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eastAsia" w:ascii="Times New Roman" w:hAnsi="Times New Roman" w:eastAsia="宋体" w:cs="Times New Roman"/>
                <w:color w:val="auto"/>
                <w:sz w:val="24"/>
                <w:highlight w:val="none"/>
                <w:lang w:val="en-US" w:eastAsia="zh-CN"/>
              </w:rPr>
              <w:t>为631（无量纲）</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DA045</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甲醇未检出、氮氧化物</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019</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；DA046</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甲醇未检出、氮氧化物</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；DA047</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非甲烷总烃</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0.79</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；DA048</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0.858</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017</w:t>
            </w:r>
            <w:r>
              <w:rPr>
                <w:rFonts w:hint="default" w:ascii="Times New Roman" w:hAnsi="Times New Roman" w:eastAsia="宋体" w:cs="Times New Roman"/>
                <w:color w:val="auto"/>
                <w:sz w:val="24"/>
                <w:highlight w:val="none"/>
                <w:lang w:val="en-US" w:eastAsia="zh-CN"/>
              </w:rPr>
              <w:t>kg/h</w:t>
            </w:r>
            <w:r>
              <w:rPr>
                <w:rFonts w:hint="default" w:ascii="Times New Roman" w:hAnsi="Times New Roman" w:eastAsia="宋体" w:cs="Times New Roman"/>
                <w:color w:val="auto"/>
                <w:sz w:val="24"/>
                <w:highlight w:val="none"/>
                <w:lang w:eastAsia="zh-CN"/>
              </w:rPr>
              <w:t>。</w:t>
            </w:r>
          </w:p>
          <w:p w14:paraId="6CE9E8F8">
            <w:pPr>
              <w:keepNext w:val="0"/>
              <w:keepLines w:val="0"/>
              <w:pageBreakBefore w:val="0"/>
              <w:kinsoku/>
              <w:wordWrap/>
              <w:overflowPunct/>
              <w:topLinePunct w:val="0"/>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废气排放</w:t>
            </w:r>
            <w:r>
              <w:rPr>
                <w:rFonts w:hint="default" w:ascii="Times New Roman" w:hAnsi="Times New Roman" w:eastAsia="宋体" w:cs="Times New Roman"/>
                <w:color w:val="auto"/>
                <w:sz w:val="24"/>
                <w:highlight w:val="none"/>
                <w:lang w:val="en-US" w:eastAsia="zh-CN"/>
              </w:rPr>
              <w:t>速率、浓度和总量</w:t>
            </w:r>
            <w:r>
              <w:rPr>
                <w:rFonts w:hint="default" w:ascii="Times New Roman" w:hAnsi="Times New Roman" w:eastAsia="宋体" w:cs="Times New Roman"/>
                <w:color w:val="auto"/>
                <w:sz w:val="24"/>
                <w:highlight w:val="none"/>
              </w:rPr>
              <w:t>均符合环评及批文的规定。</w:t>
            </w:r>
          </w:p>
          <w:p w14:paraId="0820D19E">
            <w:pPr>
              <w:keepNext w:val="0"/>
              <w:keepLines w:val="0"/>
              <w:pageBreakBefore w:val="0"/>
              <w:kinsoku/>
              <w:wordWrap/>
              <w:overflowPunct/>
              <w:topLinePunct w:val="0"/>
              <w:bidi w:val="0"/>
              <w:spacing w:before="62" w:beforeLines="20" w:line="460" w:lineRule="exact"/>
              <w:ind w:left="105"/>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lang w:val="en-US" w:eastAsia="zh-CN"/>
              </w:rPr>
              <w:t>7-</w:t>
            </w:r>
            <w:r>
              <w:rPr>
                <w:rFonts w:hint="eastAsia" w:ascii="Times New Roman" w:hAnsi="Times New Roman" w:eastAsia="宋体" w:cs="Times New Roman"/>
                <w:b/>
                <w:color w:val="auto"/>
                <w:sz w:val="24"/>
                <w:highlight w:val="none"/>
                <w:lang w:val="en-US" w:eastAsia="zh-CN"/>
              </w:rPr>
              <w:t>9</w:t>
            </w:r>
            <w:r>
              <w:rPr>
                <w:rFonts w:hint="default" w:ascii="Times New Roman" w:hAnsi="Times New Roman" w:eastAsia="宋体" w:cs="Times New Roman"/>
                <w:b/>
                <w:color w:val="auto"/>
                <w:sz w:val="24"/>
                <w:highlight w:val="none"/>
              </w:rPr>
              <w:t>废</w:t>
            </w:r>
            <w:r>
              <w:rPr>
                <w:rFonts w:hint="default" w:ascii="Times New Roman" w:hAnsi="Times New Roman" w:eastAsia="宋体" w:cs="Times New Roman"/>
                <w:b/>
                <w:color w:val="auto"/>
                <w:sz w:val="24"/>
                <w:highlight w:val="none"/>
                <w:lang w:val="en-US" w:eastAsia="zh-CN"/>
              </w:rPr>
              <w:t>气</w:t>
            </w:r>
            <w:r>
              <w:rPr>
                <w:rFonts w:hint="default" w:ascii="Times New Roman" w:hAnsi="Times New Roman" w:eastAsia="宋体" w:cs="Times New Roman"/>
                <w:b/>
                <w:bCs/>
                <w:color w:val="auto"/>
                <w:sz w:val="24"/>
                <w:highlight w:val="none"/>
              </w:rPr>
              <w:t>污染物总量核定结果表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1478"/>
              <w:gridCol w:w="1091"/>
              <w:gridCol w:w="1412"/>
              <w:gridCol w:w="1412"/>
              <w:gridCol w:w="1412"/>
              <w:gridCol w:w="1496"/>
            </w:tblGrid>
            <w:tr w14:paraId="55CBB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tcBorders>
                    <w:tl2br w:val="nil"/>
                    <w:tr2bl w:val="nil"/>
                  </w:tcBorders>
                  <w:vAlign w:val="center"/>
                </w:tcPr>
                <w:p w14:paraId="674AB14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类型</w:t>
                  </w:r>
                </w:p>
              </w:tc>
              <w:tc>
                <w:tcPr>
                  <w:tcW w:w="657" w:type="pct"/>
                  <w:tcBorders>
                    <w:tl2br w:val="nil"/>
                    <w:tr2bl w:val="nil"/>
                  </w:tcBorders>
                  <w:vAlign w:val="center"/>
                </w:tcPr>
                <w:p w14:paraId="4B16DC1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监测因子</w:t>
                  </w:r>
                </w:p>
              </w:tc>
              <w:tc>
                <w:tcPr>
                  <w:tcW w:w="850" w:type="pct"/>
                  <w:tcBorders>
                    <w:tl2br w:val="nil"/>
                    <w:tr2bl w:val="nil"/>
                  </w:tcBorders>
                  <w:vAlign w:val="center"/>
                </w:tcPr>
                <w:p w14:paraId="563E6BB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工作时间（h）</w:t>
                  </w:r>
                </w:p>
              </w:tc>
              <w:tc>
                <w:tcPr>
                  <w:tcW w:w="850" w:type="pct"/>
                  <w:tcBorders>
                    <w:tl2br w:val="nil"/>
                    <w:tr2bl w:val="nil"/>
                  </w:tcBorders>
                  <w:vAlign w:val="center"/>
                </w:tcPr>
                <w:p w14:paraId="2B692E4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排放速率</w:t>
                  </w:r>
                  <w:r>
                    <w:rPr>
                      <w:rFonts w:hint="eastAsia" w:ascii="Times New Roman" w:hAnsi="Times New Roman" w:cs="Times New Roman"/>
                      <w:b/>
                      <w:bCs/>
                      <w:color w:val="auto"/>
                      <w:szCs w:val="21"/>
                      <w:highlight w:val="none"/>
                      <w:lang w:val="en-US" w:eastAsia="zh-CN"/>
                    </w:rPr>
                    <w:t>（</w:t>
                  </w:r>
                  <w:r>
                    <w:rPr>
                      <w:rFonts w:hint="default" w:ascii="Times New Roman" w:hAnsi="Times New Roman" w:cs="Times New Roman"/>
                      <w:b/>
                      <w:bCs/>
                      <w:color w:val="auto"/>
                      <w:szCs w:val="21"/>
                      <w:highlight w:val="none"/>
                      <w:lang w:val="en-US" w:eastAsia="zh-CN"/>
                    </w:rPr>
                    <w:t>kg/h</w:t>
                  </w:r>
                  <w:r>
                    <w:rPr>
                      <w:rFonts w:hint="eastAsia" w:ascii="Times New Roman" w:hAnsi="Times New Roman" w:cs="Times New Roman"/>
                      <w:b/>
                      <w:bCs/>
                      <w:color w:val="auto"/>
                      <w:szCs w:val="21"/>
                      <w:highlight w:val="none"/>
                      <w:lang w:val="en-US" w:eastAsia="zh-CN"/>
                    </w:rPr>
                    <w:t>）</w:t>
                  </w:r>
                </w:p>
              </w:tc>
              <w:tc>
                <w:tcPr>
                  <w:tcW w:w="850" w:type="pct"/>
                  <w:tcBorders>
                    <w:tl2br w:val="nil"/>
                    <w:tr2bl w:val="nil"/>
                  </w:tcBorders>
                  <w:vAlign w:val="center"/>
                </w:tcPr>
                <w:p w14:paraId="7DFE9E8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实际排放量（t/a）</w:t>
                  </w:r>
                </w:p>
              </w:tc>
              <w:tc>
                <w:tcPr>
                  <w:tcW w:w="900" w:type="pct"/>
                  <w:tcBorders>
                    <w:tl2br w:val="nil"/>
                    <w:tr2bl w:val="nil"/>
                  </w:tcBorders>
                  <w:vAlign w:val="center"/>
                </w:tcPr>
                <w:p w14:paraId="64E1017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环评批复量</w:t>
                  </w:r>
                  <w:r>
                    <w:rPr>
                      <w:rFonts w:hint="default" w:ascii="Times New Roman" w:hAnsi="Times New Roman" w:cs="Times New Roman"/>
                      <w:b/>
                      <w:bCs/>
                      <w:color w:val="auto"/>
                      <w:szCs w:val="21"/>
                      <w:highlight w:val="none"/>
                      <w:lang w:val="en-US" w:eastAsia="zh-CN"/>
                    </w:rPr>
                    <w:t>（t/a）</w:t>
                  </w:r>
                </w:p>
              </w:tc>
            </w:tr>
            <w:tr w14:paraId="5A784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restart"/>
                  <w:tcBorders>
                    <w:tl2br w:val="nil"/>
                    <w:tr2bl w:val="nil"/>
                  </w:tcBorders>
                  <w:vAlign w:val="center"/>
                </w:tcPr>
                <w:p w14:paraId="292566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DA044</w:t>
                  </w:r>
                </w:p>
              </w:tc>
              <w:tc>
                <w:tcPr>
                  <w:tcW w:w="657" w:type="pct"/>
                  <w:tcBorders>
                    <w:tl2br w:val="nil"/>
                    <w:tr2bl w:val="nil"/>
                  </w:tcBorders>
                  <w:vAlign w:val="center"/>
                </w:tcPr>
                <w:p w14:paraId="06C343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850" w:type="pct"/>
                  <w:tcBorders>
                    <w:tl2br w:val="nil"/>
                    <w:tr2bl w:val="nil"/>
                  </w:tcBorders>
                  <w:vAlign w:val="center"/>
                </w:tcPr>
                <w:p w14:paraId="2412C7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3000</w:t>
                  </w:r>
                </w:p>
              </w:tc>
              <w:tc>
                <w:tcPr>
                  <w:tcW w:w="850" w:type="pct"/>
                  <w:tcBorders>
                    <w:tl2br w:val="nil"/>
                    <w:tr2bl w:val="nil"/>
                  </w:tcBorders>
                  <w:vAlign w:val="center"/>
                </w:tcPr>
                <w:p w14:paraId="016628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0.005</w:t>
                  </w:r>
                </w:p>
              </w:tc>
              <w:tc>
                <w:tcPr>
                  <w:tcW w:w="850" w:type="pct"/>
                  <w:tcBorders>
                    <w:tl2br w:val="nil"/>
                    <w:tr2bl w:val="nil"/>
                  </w:tcBorders>
                  <w:vAlign w:val="center"/>
                </w:tcPr>
                <w:p w14:paraId="6F8362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0.015</w:t>
                  </w:r>
                </w:p>
              </w:tc>
              <w:tc>
                <w:tcPr>
                  <w:tcW w:w="900" w:type="pct"/>
                  <w:tcBorders>
                    <w:tl2br w:val="nil"/>
                    <w:tr2bl w:val="nil"/>
                  </w:tcBorders>
                  <w:vAlign w:val="center"/>
                </w:tcPr>
                <w:p w14:paraId="79A6F30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03648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continue"/>
                  <w:tcBorders>
                    <w:tl2br w:val="nil"/>
                    <w:tr2bl w:val="nil"/>
                  </w:tcBorders>
                  <w:vAlign w:val="center"/>
                </w:tcPr>
                <w:p w14:paraId="2DF445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7" w:type="pct"/>
                  <w:tcBorders>
                    <w:tl2br w:val="nil"/>
                    <w:tr2bl w:val="nil"/>
                  </w:tcBorders>
                  <w:vAlign w:val="center"/>
                </w:tcPr>
                <w:p w14:paraId="5C35B9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甲醇</w:t>
                  </w:r>
                </w:p>
              </w:tc>
              <w:tc>
                <w:tcPr>
                  <w:tcW w:w="850" w:type="pct"/>
                  <w:tcBorders>
                    <w:tl2br w:val="nil"/>
                    <w:tr2bl w:val="nil"/>
                  </w:tcBorders>
                  <w:vAlign w:val="center"/>
                </w:tcPr>
                <w:p w14:paraId="18252EE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3000</w:t>
                  </w:r>
                </w:p>
              </w:tc>
              <w:tc>
                <w:tcPr>
                  <w:tcW w:w="850" w:type="pct"/>
                  <w:tcBorders>
                    <w:tl2br w:val="nil"/>
                    <w:tr2bl w:val="nil"/>
                  </w:tcBorders>
                  <w:vAlign w:val="center"/>
                </w:tcPr>
                <w:p w14:paraId="6FAED1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50" w:type="pct"/>
                  <w:tcBorders>
                    <w:tl2br w:val="nil"/>
                    <w:tr2bl w:val="nil"/>
                  </w:tcBorders>
                  <w:vAlign w:val="center"/>
                </w:tcPr>
                <w:p w14:paraId="332408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00" w:type="pct"/>
                  <w:tcBorders>
                    <w:tl2br w:val="nil"/>
                    <w:tr2bl w:val="nil"/>
                  </w:tcBorders>
                  <w:vAlign w:val="center"/>
                </w:tcPr>
                <w:p w14:paraId="0EF109F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63D64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continue"/>
                  <w:tcBorders>
                    <w:tl2br w:val="nil"/>
                    <w:tr2bl w:val="nil"/>
                  </w:tcBorders>
                  <w:vAlign w:val="center"/>
                </w:tcPr>
                <w:p w14:paraId="4F4A6C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7" w:type="pct"/>
                  <w:tcBorders>
                    <w:tl2br w:val="nil"/>
                    <w:tr2bl w:val="nil"/>
                  </w:tcBorders>
                  <w:vAlign w:val="center"/>
                </w:tcPr>
                <w:p w14:paraId="516049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氮氧化物</w:t>
                  </w:r>
                </w:p>
              </w:tc>
              <w:tc>
                <w:tcPr>
                  <w:tcW w:w="850" w:type="pct"/>
                  <w:tcBorders>
                    <w:tl2br w:val="nil"/>
                    <w:tr2bl w:val="nil"/>
                  </w:tcBorders>
                  <w:vAlign w:val="center"/>
                </w:tcPr>
                <w:p w14:paraId="545BB97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3000</w:t>
                  </w:r>
                </w:p>
              </w:tc>
              <w:tc>
                <w:tcPr>
                  <w:tcW w:w="850" w:type="pct"/>
                  <w:tcBorders>
                    <w:tl2br w:val="nil"/>
                    <w:tr2bl w:val="nil"/>
                  </w:tcBorders>
                  <w:vAlign w:val="center"/>
                </w:tcPr>
                <w:p w14:paraId="2FA70F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50" w:type="pct"/>
                  <w:tcBorders>
                    <w:tl2br w:val="nil"/>
                    <w:tr2bl w:val="nil"/>
                  </w:tcBorders>
                  <w:vAlign w:val="center"/>
                </w:tcPr>
                <w:p w14:paraId="699C04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00" w:type="pct"/>
                  <w:tcBorders>
                    <w:tl2br w:val="nil"/>
                    <w:tr2bl w:val="nil"/>
                  </w:tcBorders>
                  <w:vAlign w:val="center"/>
                </w:tcPr>
                <w:p w14:paraId="23826FC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5B744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restart"/>
                  <w:tcBorders>
                    <w:tl2br w:val="nil"/>
                    <w:tr2bl w:val="nil"/>
                  </w:tcBorders>
                  <w:vAlign w:val="center"/>
                </w:tcPr>
                <w:p w14:paraId="6C5C2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DA045</w:t>
                  </w:r>
                </w:p>
              </w:tc>
              <w:tc>
                <w:tcPr>
                  <w:tcW w:w="657" w:type="pct"/>
                  <w:tcBorders>
                    <w:tl2br w:val="nil"/>
                    <w:tr2bl w:val="nil"/>
                  </w:tcBorders>
                  <w:vAlign w:val="center"/>
                </w:tcPr>
                <w:p w14:paraId="1ACC97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甲醇</w:t>
                  </w:r>
                </w:p>
              </w:tc>
              <w:tc>
                <w:tcPr>
                  <w:tcW w:w="850" w:type="pct"/>
                  <w:tcBorders>
                    <w:tl2br w:val="nil"/>
                    <w:tr2bl w:val="nil"/>
                  </w:tcBorders>
                  <w:vAlign w:val="center"/>
                </w:tcPr>
                <w:p w14:paraId="6793693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2000</w:t>
                  </w:r>
                </w:p>
              </w:tc>
              <w:tc>
                <w:tcPr>
                  <w:tcW w:w="850" w:type="pct"/>
                  <w:tcBorders>
                    <w:tl2br w:val="nil"/>
                    <w:tr2bl w:val="nil"/>
                  </w:tcBorders>
                  <w:vAlign w:val="center"/>
                </w:tcPr>
                <w:p w14:paraId="0D744A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50" w:type="pct"/>
                  <w:tcBorders>
                    <w:tl2br w:val="nil"/>
                    <w:tr2bl w:val="nil"/>
                  </w:tcBorders>
                  <w:vAlign w:val="center"/>
                </w:tcPr>
                <w:p w14:paraId="71ED80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00" w:type="pct"/>
                  <w:tcBorders>
                    <w:tl2br w:val="nil"/>
                    <w:tr2bl w:val="nil"/>
                  </w:tcBorders>
                  <w:vAlign w:val="center"/>
                </w:tcPr>
                <w:p w14:paraId="296328A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25FA1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continue"/>
                  <w:tcBorders>
                    <w:tl2br w:val="nil"/>
                    <w:tr2bl w:val="nil"/>
                  </w:tcBorders>
                  <w:vAlign w:val="center"/>
                </w:tcPr>
                <w:p w14:paraId="6E3D5E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7" w:type="pct"/>
                  <w:tcBorders>
                    <w:tl2br w:val="nil"/>
                    <w:tr2bl w:val="nil"/>
                  </w:tcBorders>
                  <w:vAlign w:val="center"/>
                </w:tcPr>
                <w:p w14:paraId="5987C5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氮氧化物</w:t>
                  </w:r>
                </w:p>
              </w:tc>
              <w:tc>
                <w:tcPr>
                  <w:tcW w:w="850" w:type="pct"/>
                  <w:tcBorders>
                    <w:tl2br w:val="nil"/>
                    <w:tr2bl w:val="nil"/>
                  </w:tcBorders>
                  <w:vAlign w:val="center"/>
                </w:tcPr>
                <w:p w14:paraId="70E3DBF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2000</w:t>
                  </w:r>
                </w:p>
              </w:tc>
              <w:tc>
                <w:tcPr>
                  <w:tcW w:w="850" w:type="pct"/>
                  <w:tcBorders>
                    <w:tl2br w:val="nil"/>
                    <w:tr2bl w:val="nil"/>
                  </w:tcBorders>
                  <w:vAlign w:val="center"/>
                </w:tcPr>
                <w:p w14:paraId="483BBC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0.019</w:t>
                  </w:r>
                </w:p>
              </w:tc>
              <w:tc>
                <w:tcPr>
                  <w:tcW w:w="850" w:type="pct"/>
                  <w:tcBorders>
                    <w:tl2br w:val="nil"/>
                    <w:tr2bl w:val="nil"/>
                  </w:tcBorders>
                  <w:vAlign w:val="center"/>
                </w:tcPr>
                <w:p w14:paraId="7716AD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0.038</w:t>
                  </w:r>
                </w:p>
              </w:tc>
              <w:tc>
                <w:tcPr>
                  <w:tcW w:w="900" w:type="pct"/>
                  <w:tcBorders>
                    <w:tl2br w:val="nil"/>
                    <w:tr2bl w:val="nil"/>
                  </w:tcBorders>
                  <w:vAlign w:val="center"/>
                </w:tcPr>
                <w:p w14:paraId="75CE2C8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25B2C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restart"/>
                  <w:tcBorders>
                    <w:tl2br w:val="nil"/>
                    <w:tr2bl w:val="nil"/>
                  </w:tcBorders>
                  <w:vAlign w:val="center"/>
                </w:tcPr>
                <w:p w14:paraId="00D307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DA046</w:t>
                  </w:r>
                </w:p>
              </w:tc>
              <w:tc>
                <w:tcPr>
                  <w:tcW w:w="657" w:type="pct"/>
                  <w:tcBorders>
                    <w:tl2br w:val="nil"/>
                    <w:tr2bl w:val="nil"/>
                  </w:tcBorders>
                  <w:vAlign w:val="center"/>
                </w:tcPr>
                <w:p w14:paraId="465876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甲醇</w:t>
                  </w:r>
                </w:p>
              </w:tc>
              <w:tc>
                <w:tcPr>
                  <w:tcW w:w="850" w:type="pct"/>
                  <w:tcBorders>
                    <w:tl2br w:val="nil"/>
                    <w:tr2bl w:val="nil"/>
                  </w:tcBorders>
                  <w:vAlign w:val="center"/>
                </w:tcPr>
                <w:p w14:paraId="32238F0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2000</w:t>
                  </w:r>
                </w:p>
              </w:tc>
              <w:tc>
                <w:tcPr>
                  <w:tcW w:w="850" w:type="pct"/>
                  <w:tcBorders>
                    <w:tl2br w:val="nil"/>
                    <w:tr2bl w:val="nil"/>
                  </w:tcBorders>
                  <w:vAlign w:val="center"/>
                </w:tcPr>
                <w:p w14:paraId="46E76F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50" w:type="pct"/>
                  <w:tcBorders>
                    <w:tl2br w:val="nil"/>
                    <w:tr2bl w:val="nil"/>
                  </w:tcBorders>
                  <w:vAlign w:val="center"/>
                </w:tcPr>
                <w:p w14:paraId="1B1334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00" w:type="pct"/>
                  <w:tcBorders>
                    <w:tl2br w:val="nil"/>
                    <w:tr2bl w:val="nil"/>
                  </w:tcBorders>
                  <w:vAlign w:val="center"/>
                </w:tcPr>
                <w:p w14:paraId="162386C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6CE7C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continue"/>
                  <w:tcBorders>
                    <w:tl2br w:val="nil"/>
                    <w:tr2bl w:val="nil"/>
                  </w:tcBorders>
                  <w:vAlign w:val="center"/>
                </w:tcPr>
                <w:p w14:paraId="077DB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7" w:type="pct"/>
                  <w:tcBorders>
                    <w:tl2br w:val="nil"/>
                    <w:tr2bl w:val="nil"/>
                  </w:tcBorders>
                  <w:vAlign w:val="center"/>
                </w:tcPr>
                <w:p w14:paraId="0D93D2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氮氧化物</w:t>
                  </w:r>
                </w:p>
              </w:tc>
              <w:tc>
                <w:tcPr>
                  <w:tcW w:w="850" w:type="pct"/>
                  <w:tcBorders>
                    <w:tl2br w:val="nil"/>
                    <w:tr2bl w:val="nil"/>
                  </w:tcBorders>
                  <w:vAlign w:val="center"/>
                </w:tcPr>
                <w:p w14:paraId="4ED5B6F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2000</w:t>
                  </w:r>
                </w:p>
              </w:tc>
              <w:tc>
                <w:tcPr>
                  <w:tcW w:w="850" w:type="pct"/>
                  <w:tcBorders>
                    <w:tl2br w:val="nil"/>
                    <w:tr2bl w:val="nil"/>
                  </w:tcBorders>
                  <w:vAlign w:val="center"/>
                </w:tcPr>
                <w:p w14:paraId="78DA0F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0.002</w:t>
                  </w:r>
                </w:p>
              </w:tc>
              <w:tc>
                <w:tcPr>
                  <w:tcW w:w="850" w:type="pct"/>
                  <w:tcBorders>
                    <w:tl2br w:val="nil"/>
                    <w:tr2bl w:val="nil"/>
                  </w:tcBorders>
                  <w:vAlign w:val="center"/>
                </w:tcPr>
                <w:p w14:paraId="7FB319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c>
                <w:tcPr>
                  <w:tcW w:w="900" w:type="pct"/>
                  <w:tcBorders>
                    <w:tl2br w:val="nil"/>
                    <w:tr2bl w:val="nil"/>
                  </w:tcBorders>
                  <w:vAlign w:val="center"/>
                </w:tcPr>
                <w:p w14:paraId="01D7601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3D438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tcBorders>
                    <w:tl2br w:val="nil"/>
                    <w:tr2bl w:val="nil"/>
                  </w:tcBorders>
                  <w:vAlign w:val="center"/>
                </w:tcPr>
                <w:p w14:paraId="377527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DA047</w:t>
                  </w:r>
                </w:p>
              </w:tc>
              <w:tc>
                <w:tcPr>
                  <w:tcW w:w="657" w:type="pct"/>
                  <w:tcBorders>
                    <w:tl2br w:val="nil"/>
                    <w:tr2bl w:val="nil"/>
                  </w:tcBorders>
                  <w:vAlign w:val="center"/>
                </w:tcPr>
                <w:p w14:paraId="1B2E65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氨</w:t>
                  </w:r>
                </w:p>
              </w:tc>
              <w:tc>
                <w:tcPr>
                  <w:tcW w:w="850" w:type="pct"/>
                  <w:tcBorders>
                    <w:tl2br w:val="nil"/>
                    <w:tr2bl w:val="nil"/>
                  </w:tcBorders>
                  <w:vAlign w:val="center"/>
                </w:tcPr>
                <w:p w14:paraId="7D98A44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3000</w:t>
                  </w:r>
                </w:p>
              </w:tc>
              <w:tc>
                <w:tcPr>
                  <w:tcW w:w="850" w:type="pct"/>
                  <w:tcBorders>
                    <w:tl2br w:val="nil"/>
                    <w:tr2bl w:val="nil"/>
                  </w:tcBorders>
                  <w:vAlign w:val="center"/>
                </w:tcPr>
                <w:p w14:paraId="06AAE8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0.002</w:t>
                  </w:r>
                </w:p>
              </w:tc>
              <w:tc>
                <w:tcPr>
                  <w:tcW w:w="850" w:type="pct"/>
                  <w:tcBorders>
                    <w:tl2br w:val="nil"/>
                    <w:tr2bl w:val="nil"/>
                  </w:tcBorders>
                  <w:vAlign w:val="center"/>
                </w:tcPr>
                <w:p w14:paraId="6081DE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900" w:type="pct"/>
                  <w:tcBorders>
                    <w:tl2br w:val="nil"/>
                    <w:tr2bl w:val="nil"/>
                  </w:tcBorders>
                  <w:vAlign w:val="center"/>
                </w:tcPr>
                <w:p w14:paraId="49DF371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48EE9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tcBorders>
                    <w:tl2br w:val="nil"/>
                    <w:tr2bl w:val="nil"/>
                  </w:tcBorders>
                  <w:vAlign w:val="center"/>
                </w:tcPr>
                <w:p w14:paraId="2FCEDD9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DA048</w:t>
                  </w:r>
                </w:p>
              </w:tc>
              <w:tc>
                <w:tcPr>
                  <w:tcW w:w="657" w:type="pct"/>
                  <w:tcBorders>
                    <w:tl2br w:val="nil"/>
                    <w:tr2bl w:val="nil"/>
                  </w:tcBorders>
                  <w:vAlign w:val="center"/>
                </w:tcPr>
                <w:p w14:paraId="3F1C3C8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850" w:type="pct"/>
                  <w:tcBorders>
                    <w:tl2br w:val="nil"/>
                    <w:tr2bl w:val="nil"/>
                  </w:tcBorders>
                  <w:vAlign w:val="center"/>
                </w:tcPr>
                <w:p w14:paraId="2B4EF10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3000</w:t>
                  </w:r>
                </w:p>
              </w:tc>
              <w:tc>
                <w:tcPr>
                  <w:tcW w:w="850" w:type="pct"/>
                  <w:tcBorders>
                    <w:tl2br w:val="nil"/>
                    <w:tr2bl w:val="nil"/>
                  </w:tcBorders>
                  <w:vAlign w:val="center"/>
                </w:tcPr>
                <w:p w14:paraId="34968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0.017</w:t>
                  </w:r>
                </w:p>
              </w:tc>
              <w:tc>
                <w:tcPr>
                  <w:tcW w:w="850" w:type="pct"/>
                  <w:tcBorders>
                    <w:tl2br w:val="nil"/>
                    <w:tr2bl w:val="nil"/>
                  </w:tcBorders>
                  <w:vAlign w:val="center"/>
                </w:tcPr>
                <w:p w14:paraId="390408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0.051</w:t>
                  </w:r>
                </w:p>
              </w:tc>
              <w:tc>
                <w:tcPr>
                  <w:tcW w:w="900" w:type="pct"/>
                  <w:tcBorders>
                    <w:tl2br w:val="nil"/>
                    <w:tr2bl w:val="nil"/>
                  </w:tcBorders>
                  <w:vAlign w:val="center"/>
                </w:tcPr>
                <w:p w14:paraId="62D5DAD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14:paraId="7CD95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restart"/>
                  <w:tcBorders>
                    <w:tl2br w:val="nil"/>
                    <w:tr2bl w:val="nil"/>
                  </w:tcBorders>
                  <w:vAlign w:val="center"/>
                </w:tcPr>
                <w:p w14:paraId="1DDAD0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合计</w:t>
                  </w:r>
                </w:p>
              </w:tc>
              <w:tc>
                <w:tcPr>
                  <w:tcW w:w="657" w:type="pct"/>
                  <w:tcBorders>
                    <w:tl2br w:val="nil"/>
                    <w:tr2bl w:val="nil"/>
                  </w:tcBorders>
                  <w:vAlign w:val="center"/>
                </w:tcPr>
                <w:p w14:paraId="018514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850" w:type="pct"/>
                  <w:tcBorders>
                    <w:tl2br w:val="nil"/>
                    <w:tr2bl w:val="nil"/>
                  </w:tcBorders>
                  <w:vAlign w:val="center"/>
                </w:tcPr>
                <w:p w14:paraId="255C716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50" w:type="pct"/>
                  <w:tcBorders>
                    <w:tl2br w:val="nil"/>
                    <w:tr2bl w:val="nil"/>
                  </w:tcBorders>
                  <w:vAlign w:val="center"/>
                </w:tcPr>
                <w:p w14:paraId="148D928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412" w:type="dxa"/>
                  <w:tcBorders>
                    <w:tl2br w:val="nil"/>
                    <w:tr2bl w:val="nil"/>
                  </w:tcBorders>
                  <w:vAlign w:val="center"/>
                </w:tcPr>
                <w:p w14:paraId="5C67E9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0.051</w:t>
                  </w:r>
                </w:p>
              </w:tc>
              <w:tc>
                <w:tcPr>
                  <w:tcW w:w="1496" w:type="dxa"/>
                  <w:tcBorders>
                    <w:tl2br w:val="nil"/>
                    <w:tr2bl w:val="nil"/>
                  </w:tcBorders>
                  <w:vAlign w:val="center"/>
                </w:tcPr>
                <w:p w14:paraId="362D694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0.638</w:t>
                  </w:r>
                </w:p>
              </w:tc>
            </w:tr>
            <w:tr w14:paraId="39AE1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continue"/>
                  <w:tcBorders>
                    <w:tl2br w:val="nil"/>
                    <w:tr2bl w:val="nil"/>
                  </w:tcBorders>
                  <w:vAlign w:val="center"/>
                </w:tcPr>
                <w:p w14:paraId="5CE8155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57" w:type="pct"/>
                  <w:tcBorders>
                    <w:tl2br w:val="nil"/>
                    <w:tr2bl w:val="nil"/>
                  </w:tcBorders>
                  <w:vAlign w:val="center"/>
                </w:tcPr>
                <w:p w14:paraId="5B5E6F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w:t>
                  </w:r>
                </w:p>
              </w:tc>
              <w:tc>
                <w:tcPr>
                  <w:tcW w:w="850" w:type="pct"/>
                  <w:tcBorders>
                    <w:tl2br w:val="nil"/>
                    <w:tr2bl w:val="nil"/>
                  </w:tcBorders>
                  <w:vAlign w:val="center"/>
                </w:tcPr>
                <w:p w14:paraId="69FD8A8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50" w:type="pct"/>
                  <w:tcBorders>
                    <w:tl2br w:val="nil"/>
                    <w:tr2bl w:val="nil"/>
                  </w:tcBorders>
                  <w:vAlign w:val="center"/>
                </w:tcPr>
                <w:p w14:paraId="51F64AC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412" w:type="dxa"/>
                  <w:tcBorders>
                    <w:tl2br w:val="nil"/>
                    <w:tr2bl w:val="nil"/>
                  </w:tcBorders>
                  <w:vAlign w:val="center"/>
                </w:tcPr>
                <w:p w14:paraId="476509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0.021</w:t>
                  </w:r>
                </w:p>
              </w:tc>
              <w:tc>
                <w:tcPr>
                  <w:tcW w:w="1496" w:type="dxa"/>
                  <w:tcBorders>
                    <w:tl2br w:val="nil"/>
                    <w:tr2bl w:val="nil"/>
                  </w:tcBorders>
                  <w:vAlign w:val="center"/>
                </w:tcPr>
                <w:p w14:paraId="26D0A88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0.116</w:t>
                  </w:r>
                </w:p>
              </w:tc>
            </w:tr>
            <w:tr w14:paraId="14991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continue"/>
                  <w:tcBorders>
                    <w:tl2br w:val="nil"/>
                    <w:tr2bl w:val="nil"/>
                  </w:tcBorders>
                  <w:vAlign w:val="center"/>
                </w:tcPr>
                <w:p w14:paraId="7984B9B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57" w:type="pct"/>
                  <w:tcBorders>
                    <w:tl2br w:val="nil"/>
                    <w:tr2bl w:val="nil"/>
                  </w:tcBorders>
                  <w:vAlign w:val="center"/>
                </w:tcPr>
                <w:p w14:paraId="727934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甲醇</w:t>
                  </w:r>
                </w:p>
              </w:tc>
              <w:tc>
                <w:tcPr>
                  <w:tcW w:w="850" w:type="pct"/>
                  <w:tcBorders>
                    <w:tl2br w:val="nil"/>
                    <w:tr2bl w:val="nil"/>
                  </w:tcBorders>
                  <w:vAlign w:val="center"/>
                </w:tcPr>
                <w:p w14:paraId="0FA41B4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50" w:type="pct"/>
                  <w:tcBorders>
                    <w:tl2br w:val="nil"/>
                    <w:tr2bl w:val="nil"/>
                  </w:tcBorders>
                  <w:vAlign w:val="center"/>
                </w:tcPr>
                <w:p w14:paraId="57A8CB7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412" w:type="dxa"/>
                  <w:tcBorders>
                    <w:tl2br w:val="nil"/>
                    <w:tr2bl w:val="nil"/>
                  </w:tcBorders>
                  <w:vAlign w:val="center"/>
                </w:tcPr>
                <w:p w14:paraId="2F4308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96" w:type="dxa"/>
                  <w:tcBorders>
                    <w:tl2br w:val="nil"/>
                    <w:tr2bl w:val="nil"/>
                  </w:tcBorders>
                  <w:vAlign w:val="center"/>
                </w:tcPr>
                <w:p w14:paraId="7B65C71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p>
              </w:tc>
            </w:tr>
            <w:tr w14:paraId="3E265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86" w:hRule="atLeast"/>
                <w:jc w:val="center"/>
              </w:trPr>
              <w:tc>
                <w:tcPr>
                  <w:tcW w:w="890" w:type="pct"/>
                  <w:vMerge w:val="continue"/>
                  <w:tcBorders>
                    <w:tl2br w:val="nil"/>
                    <w:tr2bl w:val="nil"/>
                  </w:tcBorders>
                  <w:vAlign w:val="center"/>
                </w:tcPr>
                <w:p w14:paraId="1A863A5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657" w:type="pct"/>
                  <w:tcBorders>
                    <w:tl2br w:val="nil"/>
                    <w:tr2bl w:val="nil"/>
                  </w:tcBorders>
                  <w:vAlign w:val="center"/>
                </w:tcPr>
                <w:p w14:paraId="7F26A9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氮氧化物</w:t>
                  </w:r>
                </w:p>
              </w:tc>
              <w:tc>
                <w:tcPr>
                  <w:tcW w:w="850" w:type="pct"/>
                  <w:tcBorders>
                    <w:tl2br w:val="nil"/>
                    <w:tr2bl w:val="nil"/>
                  </w:tcBorders>
                  <w:vAlign w:val="center"/>
                </w:tcPr>
                <w:p w14:paraId="3075916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850" w:type="pct"/>
                  <w:tcBorders>
                    <w:tl2br w:val="nil"/>
                    <w:tr2bl w:val="nil"/>
                  </w:tcBorders>
                  <w:vAlign w:val="center"/>
                </w:tcPr>
                <w:p w14:paraId="1D7D75B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412" w:type="dxa"/>
                  <w:tcBorders>
                    <w:tl2br w:val="nil"/>
                    <w:tr2bl w:val="nil"/>
                  </w:tcBorders>
                  <w:vAlign w:val="center"/>
                </w:tcPr>
                <w:p w14:paraId="7FD30F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c>
                <w:tcPr>
                  <w:tcW w:w="1496" w:type="dxa"/>
                  <w:tcBorders>
                    <w:tl2br w:val="nil"/>
                    <w:tr2bl w:val="nil"/>
                  </w:tcBorders>
                  <w:vAlign w:val="center"/>
                </w:tcPr>
                <w:p w14:paraId="5CA94F1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0.042</w:t>
                  </w:r>
                </w:p>
              </w:tc>
            </w:tr>
          </w:tbl>
          <w:p w14:paraId="17D219B5">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废气排放</w:t>
            </w:r>
            <w:r>
              <w:rPr>
                <w:rFonts w:hint="eastAsia" w:ascii="Times New Roman" w:hAnsi="Times New Roman" w:eastAsia="宋体" w:cs="Times New Roman"/>
                <w:color w:val="auto"/>
                <w:sz w:val="24"/>
                <w:highlight w:val="none"/>
                <w:lang w:val="en-US" w:eastAsia="zh-CN"/>
              </w:rPr>
              <w:t>总量</w:t>
            </w:r>
            <w:r>
              <w:rPr>
                <w:rFonts w:hint="default" w:ascii="Times New Roman" w:hAnsi="Times New Roman" w:eastAsia="宋体" w:cs="Times New Roman"/>
                <w:color w:val="auto"/>
                <w:sz w:val="24"/>
                <w:highlight w:val="none"/>
              </w:rPr>
              <w:t>均符合环评及批文的规定。</w:t>
            </w:r>
          </w:p>
          <w:p w14:paraId="2E067D6F">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2）废水：</w:t>
            </w: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废水监测结果中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化学需氧量、悬浮物、氨氮、</w:t>
            </w:r>
            <w:r>
              <w:rPr>
                <w:rFonts w:hint="default" w:ascii="Times New Roman" w:hAnsi="Times New Roman" w:eastAsia="宋体" w:cs="Times New Roman"/>
                <w:color w:val="auto"/>
                <w:sz w:val="24"/>
                <w:highlight w:val="none"/>
                <w:lang w:val="en-US" w:eastAsia="zh-CN"/>
              </w:rPr>
              <w:t>TP</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TN、</w:t>
            </w:r>
            <w:r>
              <w:rPr>
                <w:rFonts w:hint="eastAsia" w:ascii="Times New Roman" w:hAnsi="Times New Roman" w:eastAsia="宋体" w:cs="Times New Roman"/>
                <w:color w:val="auto"/>
                <w:sz w:val="24"/>
                <w:highlight w:val="none"/>
                <w:lang w:val="en-US" w:eastAsia="zh-CN"/>
              </w:rPr>
              <w:t>石油类、LAS</w:t>
            </w:r>
            <w:r>
              <w:rPr>
                <w:rFonts w:hint="default" w:ascii="Times New Roman" w:hAnsi="Times New Roman" w:eastAsia="宋体" w:cs="Times New Roman"/>
                <w:color w:val="auto"/>
                <w:sz w:val="24"/>
                <w:highlight w:val="none"/>
              </w:rPr>
              <w:t>监测浓度最大值分别为</w:t>
            </w:r>
            <w:r>
              <w:rPr>
                <w:rFonts w:hint="eastAsia" w:ascii="Times New Roman" w:hAnsi="Times New Roman" w:eastAsia="宋体" w:cs="Times New Roman"/>
                <w:color w:val="auto"/>
                <w:sz w:val="24"/>
                <w:highlight w:val="none"/>
                <w:lang w:val="en-US" w:eastAsia="zh-CN"/>
              </w:rPr>
              <w:t>229</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13.7</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0.74</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23.3</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3.55</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2.63</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废水化学需氧量、悬浮物、氨氮、</w:t>
            </w:r>
            <w:r>
              <w:rPr>
                <w:rFonts w:hint="default" w:ascii="Times New Roman" w:hAnsi="Times New Roman" w:eastAsia="宋体" w:cs="Times New Roman"/>
                <w:color w:val="auto"/>
                <w:sz w:val="24"/>
                <w:highlight w:val="none"/>
                <w:lang w:val="en-US" w:eastAsia="zh-CN"/>
              </w:rPr>
              <w:t>TN、TP</w:t>
            </w:r>
            <w:r>
              <w:rPr>
                <w:rFonts w:hint="eastAsia" w:ascii="Times New Roman" w:hAnsi="Times New Roman" w:eastAsia="宋体" w:cs="Times New Roman"/>
                <w:color w:val="auto"/>
                <w:sz w:val="24"/>
                <w:highlight w:val="none"/>
                <w:lang w:val="en-US" w:eastAsia="zh-CN"/>
              </w:rPr>
              <w:t>、石油类、LAS</w:t>
            </w:r>
            <w:r>
              <w:rPr>
                <w:rFonts w:hint="default" w:ascii="Times New Roman" w:hAnsi="Times New Roman" w:eastAsia="宋体" w:cs="Times New Roman"/>
                <w:color w:val="auto"/>
                <w:sz w:val="24"/>
                <w:highlight w:val="none"/>
              </w:rPr>
              <w:t>排放总量均可符合环评及批文的规定。</w:t>
            </w:r>
          </w:p>
          <w:p w14:paraId="76A62BCB">
            <w:pPr>
              <w:keepNext w:val="0"/>
              <w:keepLines w:val="0"/>
              <w:pageBreakBefore w:val="0"/>
              <w:kinsoku/>
              <w:wordWrap/>
              <w:overflowPunct/>
              <w:topLinePunct w:val="0"/>
              <w:autoSpaceDN/>
              <w:bidi w:val="0"/>
              <w:spacing w:line="460" w:lineRule="exact"/>
              <w:ind w:firstLine="482" w:firstLineChars="20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lang w:val="en-US" w:eastAsia="zh-CN"/>
              </w:rPr>
              <w:t>7-10</w:t>
            </w:r>
            <w:r>
              <w:rPr>
                <w:rFonts w:hint="default" w:ascii="Times New Roman" w:hAnsi="Times New Roman" w:eastAsia="宋体" w:cs="Times New Roman"/>
                <w:b/>
                <w:color w:val="auto"/>
                <w:sz w:val="24"/>
                <w:highlight w:val="none"/>
              </w:rPr>
              <w:t>废水</w:t>
            </w:r>
            <w:r>
              <w:rPr>
                <w:rFonts w:hint="default" w:ascii="Times New Roman" w:hAnsi="Times New Roman" w:eastAsia="宋体" w:cs="Times New Roman"/>
                <w:b/>
                <w:color w:val="auto"/>
                <w:sz w:val="24"/>
                <w:highlight w:val="none"/>
                <w:lang w:val="en-US" w:eastAsia="zh-CN"/>
              </w:rPr>
              <w:t>实际</w:t>
            </w:r>
            <w:r>
              <w:rPr>
                <w:rFonts w:hint="default" w:ascii="Times New Roman" w:hAnsi="Times New Roman" w:eastAsia="宋体" w:cs="Times New Roman"/>
                <w:b/>
                <w:color w:val="auto"/>
                <w:sz w:val="24"/>
                <w:highlight w:val="none"/>
              </w:rPr>
              <w:t>排放</w:t>
            </w:r>
            <w:r>
              <w:rPr>
                <w:rFonts w:hint="default" w:ascii="Times New Roman" w:hAnsi="Times New Roman" w:eastAsia="宋体" w:cs="Times New Roman"/>
                <w:b/>
                <w:color w:val="auto"/>
                <w:sz w:val="24"/>
                <w:highlight w:val="none"/>
                <w:lang w:val="en-US" w:eastAsia="zh-CN"/>
              </w:rPr>
              <w:t>核算</w:t>
            </w:r>
            <w:r>
              <w:rPr>
                <w:rFonts w:hint="default" w:ascii="Times New Roman" w:hAnsi="Times New Roman" w:eastAsia="宋体" w:cs="Times New Roman"/>
                <w:b/>
                <w:color w:val="auto"/>
                <w:sz w:val="24"/>
                <w:highlight w:val="none"/>
              </w:rPr>
              <w:t>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56"/>
              <w:gridCol w:w="922"/>
              <w:gridCol w:w="1671"/>
              <w:gridCol w:w="1741"/>
              <w:gridCol w:w="2313"/>
            </w:tblGrid>
            <w:tr w14:paraId="500D58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997" w:type="pct"/>
                  <w:vMerge w:val="restart"/>
                  <w:vAlign w:val="center"/>
                </w:tcPr>
                <w:p w14:paraId="7EAEBE2B">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污水种类及产生量</w:t>
                  </w:r>
                </w:p>
              </w:tc>
              <w:tc>
                <w:tcPr>
                  <w:tcW w:w="555" w:type="pct"/>
                  <w:vMerge w:val="restart"/>
                  <w:vAlign w:val="center"/>
                </w:tcPr>
                <w:p w14:paraId="5C0F94F4">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污染物</w:t>
                  </w:r>
                </w:p>
                <w:p w14:paraId="0F219412">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名称</w:t>
                  </w:r>
                </w:p>
              </w:tc>
              <w:tc>
                <w:tcPr>
                  <w:tcW w:w="2054" w:type="pct"/>
                  <w:gridSpan w:val="2"/>
                  <w:tcMar>
                    <w:top w:w="57" w:type="dxa"/>
                    <w:left w:w="28" w:type="dxa"/>
                    <w:bottom w:w="57" w:type="dxa"/>
                    <w:right w:w="28" w:type="dxa"/>
                  </w:tcMar>
                  <w:vAlign w:val="center"/>
                </w:tcPr>
                <w:p w14:paraId="16FCB8B2">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en-US" w:eastAsia="zh-CN"/>
                    </w:rPr>
                    <w:t>实际</w:t>
                  </w:r>
                  <w:r>
                    <w:rPr>
                      <w:rFonts w:hint="default" w:ascii="Times New Roman" w:hAnsi="Times New Roman" w:eastAsia="宋体" w:cs="Times New Roman"/>
                      <w:b/>
                      <w:bCs/>
                      <w:color w:val="auto"/>
                      <w:highlight w:val="none"/>
                      <w:lang w:val="zh-CN"/>
                    </w:rPr>
                    <w:t>排放情况</w:t>
                  </w:r>
                </w:p>
              </w:tc>
              <w:tc>
                <w:tcPr>
                  <w:tcW w:w="1392" w:type="pct"/>
                  <w:vMerge w:val="restart"/>
                  <w:tcMar>
                    <w:top w:w="57" w:type="dxa"/>
                    <w:left w:w="28" w:type="dxa"/>
                    <w:bottom w:w="57" w:type="dxa"/>
                    <w:right w:w="28" w:type="dxa"/>
                  </w:tcMar>
                  <w:vAlign w:val="center"/>
                </w:tcPr>
                <w:p w14:paraId="6392419D">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环评批复</w:t>
                  </w:r>
                  <w:r>
                    <w:rPr>
                      <w:rFonts w:hint="default" w:ascii="Times New Roman" w:hAnsi="Times New Roman" w:eastAsia="宋体" w:cs="Times New Roman"/>
                      <w:b/>
                      <w:bCs/>
                      <w:color w:val="auto"/>
                      <w:highlight w:val="none"/>
                      <w:lang w:val="zh-CN"/>
                    </w:rPr>
                    <w:t>接管</w:t>
                  </w:r>
                  <w:r>
                    <w:rPr>
                      <w:rFonts w:hint="default" w:ascii="Times New Roman" w:hAnsi="Times New Roman" w:eastAsia="宋体" w:cs="Times New Roman"/>
                      <w:b/>
                      <w:bCs/>
                      <w:color w:val="auto"/>
                      <w:highlight w:val="none"/>
                      <w:lang w:val="en-US" w:eastAsia="zh-CN"/>
                    </w:rPr>
                    <w:t>量</w:t>
                  </w:r>
                  <w:r>
                    <w:rPr>
                      <w:rFonts w:hint="eastAsia" w:ascii="Times New Roman" w:hAnsi="Times New Roman" w:eastAsia="宋体" w:cs="Times New Roman"/>
                      <w:b/>
                      <w:bCs/>
                      <w:color w:val="auto"/>
                      <w:highlight w:val="none"/>
                      <w:lang w:val="zh-CN"/>
                    </w:rPr>
                    <w:t>（</w:t>
                  </w:r>
                  <w:r>
                    <w:rPr>
                      <w:rFonts w:hint="default" w:ascii="Times New Roman" w:hAnsi="Times New Roman" w:eastAsia="宋体" w:cs="Times New Roman"/>
                      <w:b/>
                      <w:bCs/>
                      <w:color w:val="auto"/>
                      <w:highlight w:val="none"/>
                      <w:lang w:val="zh-CN"/>
                    </w:rPr>
                    <w:t>t/a</w:t>
                  </w:r>
                  <w:r>
                    <w:rPr>
                      <w:rFonts w:hint="eastAsia" w:ascii="Times New Roman" w:hAnsi="Times New Roman" w:eastAsia="宋体" w:cs="Times New Roman"/>
                      <w:b/>
                      <w:bCs/>
                      <w:color w:val="auto"/>
                      <w:highlight w:val="none"/>
                      <w:lang w:val="zh-CN"/>
                    </w:rPr>
                    <w:t>）</w:t>
                  </w:r>
                </w:p>
              </w:tc>
            </w:tr>
            <w:tr w14:paraId="660FE6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997" w:type="pct"/>
                  <w:vMerge w:val="continue"/>
                  <w:tcMar>
                    <w:top w:w="57" w:type="dxa"/>
                    <w:bottom w:w="57" w:type="dxa"/>
                  </w:tcMar>
                  <w:vAlign w:val="center"/>
                </w:tcPr>
                <w:p w14:paraId="47E2313F">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rPr>
                  </w:pPr>
                </w:p>
              </w:tc>
              <w:tc>
                <w:tcPr>
                  <w:tcW w:w="555" w:type="pct"/>
                  <w:vMerge w:val="continue"/>
                  <w:tcMar>
                    <w:top w:w="57" w:type="dxa"/>
                    <w:bottom w:w="57" w:type="dxa"/>
                  </w:tcMar>
                  <w:vAlign w:val="center"/>
                </w:tcPr>
                <w:p w14:paraId="6D050F36">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rPr>
                  </w:pPr>
                </w:p>
              </w:tc>
              <w:tc>
                <w:tcPr>
                  <w:tcW w:w="1006" w:type="pct"/>
                  <w:tcMar>
                    <w:top w:w="57" w:type="dxa"/>
                    <w:bottom w:w="57" w:type="dxa"/>
                  </w:tcMar>
                  <w:vAlign w:val="center"/>
                </w:tcPr>
                <w:p w14:paraId="706538D5">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eastAsia="zh-CN"/>
                    </w:rPr>
                  </w:pPr>
                  <w:r>
                    <w:rPr>
                      <w:rFonts w:hint="default" w:ascii="Times New Roman" w:hAnsi="Times New Roman" w:eastAsia="宋体" w:cs="Times New Roman"/>
                      <w:b/>
                      <w:bCs/>
                      <w:color w:val="auto"/>
                      <w:highlight w:val="none"/>
                      <w:lang w:val="en-US" w:eastAsia="zh-CN"/>
                    </w:rPr>
                    <w:t>最大日均排放浓度</w:t>
                  </w:r>
                  <w:r>
                    <w:rPr>
                      <w:rFonts w:hint="eastAsia" w:ascii="Times New Roman" w:hAnsi="Times New Roman" w:eastAsia="宋体" w:cs="Times New Roman"/>
                      <w:b/>
                      <w:bCs/>
                      <w:color w:val="auto"/>
                      <w:highlight w:val="none"/>
                      <w:lang w:val="zh-CN" w:eastAsia="zh-CN"/>
                    </w:rPr>
                    <w:t>（</w:t>
                  </w:r>
                  <w:r>
                    <w:rPr>
                      <w:rFonts w:hint="default" w:ascii="Times New Roman" w:hAnsi="Times New Roman" w:eastAsia="宋体" w:cs="Times New Roman"/>
                      <w:b/>
                      <w:bCs/>
                      <w:color w:val="auto"/>
                      <w:highlight w:val="none"/>
                      <w:lang w:val="zh-CN" w:eastAsia="zh-CN"/>
                    </w:rPr>
                    <w:t>mg/L</w:t>
                  </w:r>
                  <w:r>
                    <w:rPr>
                      <w:rFonts w:hint="eastAsia" w:ascii="Times New Roman" w:hAnsi="Times New Roman" w:eastAsia="宋体" w:cs="Times New Roman"/>
                      <w:b/>
                      <w:bCs/>
                      <w:color w:val="auto"/>
                      <w:highlight w:val="none"/>
                      <w:lang w:val="zh-CN" w:eastAsia="zh-CN"/>
                    </w:rPr>
                    <w:t>）</w:t>
                  </w:r>
                </w:p>
              </w:tc>
              <w:tc>
                <w:tcPr>
                  <w:tcW w:w="1048" w:type="pct"/>
                  <w:tcMar>
                    <w:top w:w="57" w:type="dxa"/>
                    <w:bottom w:w="57" w:type="dxa"/>
                  </w:tcMar>
                  <w:vAlign w:val="center"/>
                </w:tcPr>
                <w:p w14:paraId="6681EE1E">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接管量</w:t>
                  </w:r>
                  <w:r>
                    <w:rPr>
                      <w:rFonts w:hint="eastAsia" w:ascii="Times New Roman" w:hAnsi="Times New Roman" w:eastAsia="宋体" w:cs="Times New Roman"/>
                      <w:b/>
                      <w:bCs/>
                      <w:color w:val="auto"/>
                      <w:highlight w:val="none"/>
                      <w:lang w:val="zh-CN"/>
                    </w:rPr>
                    <w:t>（</w:t>
                  </w:r>
                  <w:r>
                    <w:rPr>
                      <w:rFonts w:hint="default" w:ascii="Times New Roman" w:hAnsi="Times New Roman" w:eastAsia="宋体" w:cs="Times New Roman"/>
                      <w:b/>
                      <w:bCs/>
                      <w:color w:val="auto"/>
                      <w:highlight w:val="none"/>
                      <w:lang w:val="zh-CN"/>
                    </w:rPr>
                    <w:t>t/a</w:t>
                  </w:r>
                  <w:r>
                    <w:rPr>
                      <w:rFonts w:hint="eastAsia" w:ascii="Times New Roman" w:hAnsi="Times New Roman" w:eastAsia="宋体" w:cs="Times New Roman"/>
                      <w:b/>
                      <w:bCs/>
                      <w:color w:val="auto"/>
                      <w:highlight w:val="none"/>
                      <w:lang w:val="zh-CN"/>
                    </w:rPr>
                    <w:t>）</w:t>
                  </w:r>
                </w:p>
              </w:tc>
              <w:tc>
                <w:tcPr>
                  <w:tcW w:w="1392" w:type="pct"/>
                  <w:vMerge w:val="continue"/>
                  <w:tcMar>
                    <w:top w:w="57" w:type="dxa"/>
                    <w:bottom w:w="57" w:type="dxa"/>
                  </w:tcMar>
                  <w:vAlign w:val="center"/>
                </w:tcPr>
                <w:p w14:paraId="785FC1D1">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b/>
                      <w:bCs/>
                      <w:color w:val="auto"/>
                      <w:highlight w:val="none"/>
                      <w:lang w:val="zh-CN"/>
                    </w:rPr>
                  </w:pPr>
                </w:p>
              </w:tc>
            </w:tr>
            <w:tr w14:paraId="3196DD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1" w:hRule="atLeast"/>
                <w:jc w:val="center"/>
              </w:trPr>
              <w:tc>
                <w:tcPr>
                  <w:tcW w:w="997" w:type="pct"/>
                  <w:vMerge w:val="restart"/>
                  <w:tcMar>
                    <w:top w:w="57" w:type="dxa"/>
                    <w:bottom w:w="57" w:type="dxa"/>
                  </w:tcMar>
                  <w:vAlign w:val="center"/>
                </w:tcPr>
                <w:p w14:paraId="0B8BDDCE">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en-US" w:eastAsia="zh-CN"/>
                    </w:rPr>
                    <w:t>综合</w:t>
                  </w:r>
                  <w:r>
                    <w:rPr>
                      <w:rFonts w:hint="default" w:ascii="Times New Roman" w:hAnsi="Times New Roman" w:eastAsia="宋体" w:cs="Times New Roman"/>
                      <w:color w:val="auto"/>
                      <w:highlight w:val="none"/>
                      <w:lang w:val="zh-CN"/>
                    </w:rPr>
                    <w:t>污水</w:t>
                  </w:r>
                  <w:r>
                    <w:rPr>
                      <w:rFonts w:hint="default" w:ascii="Times New Roman" w:hAnsi="Times New Roman" w:eastAsia="宋体" w:cs="Times New Roman"/>
                      <w:color w:val="auto"/>
                      <w:highlight w:val="none"/>
                      <w:lang w:val="en-US" w:eastAsia="zh-CN"/>
                    </w:rPr>
                    <w:t>180</w:t>
                  </w:r>
                  <w:r>
                    <w:rPr>
                      <w:rFonts w:hint="default" w:ascii="Times New Roman" w:hAnsi="Times New Roman" w:eastAsia="宋体" w:cs="Times New Roman"/>
                      <w:color w:val="auto"/>
                      <w:highlight w:val="none"/>
                      <w:lang w:val="zh-CN"/>
                    </w:rPr>
                    <w:t>t/a</w:t>
                  </w:r>
                </w:p>
              </w:tc>
              <w:tc>
                <w:tcPr>
                  <w:tcW w:w="555" w:type="pct"/>
                  <w:tcMar>
                    <w:top w:w="57" w:type="dxa"/>
                    <w:bottom w:w="57" w:type="dxa"/>
                  </w:tcMar>
                  <w:vAlign w:val="center"/>
                </w:tcPr>
                <w:p w14:paraId="7317B248">
                  <w:pPr>
                    <w:tabs>
                      <w:tab w:val="left" w:pos="360"/>
                      <w:tab w:val="left" w:pos="1080"/>
                    </w:tabs>
                    <w:jc w:val="center"/>
                    <w:rPr>
                      <w:rFonts w:hint="default" w:ascii="Times New Roman" w:hAnsi="Times New Roman" w:cs="Times New Roman"/>
                      <w:color w:val="auto"/>
                      <w:szCs w:val="21"/>
                      <w:highlight w:val="none"/>
                      <w:lang w:val="zh-CN" w:eastAsia="zh-CN"/>
                    </w:rPr>
                  </w:pPr>
                  <w:r>
                    <w:rPr>
                      <w:rFonts w:hint="default" w:ascii="Times New Roman" w:hAnsi="Times New Roman" w:cs="Times New Roman"/>
                      <w:color w:val="auto"/>
                      <w:szCs w:val="21"/>
                      <w:highlight w:val="none"/>
                      <w:lang w:eastAsia="zh-CN"/>
                    </w:rPr>
                    <w:t>化学需氧量</w:t>
                  </w:r>
                </w:p>
              </w:tc>
              <w:tc>
                <w:tcPr>
                  <w:tcW w:w="1006" w:type="pct"/>
                  <w:tcMar>
                    <w:top w:w="57" w:type="dxa"/>
                    <w:bottom w:w="57" w:type="dxa"/>
                  </w:tcMar>
                  <w:vAlign w:val="center"/>
                </w:tcPr>
                <w:p w14:paraId="09BBA022">
                  <w:pPr>
                    <w:tabs>
                      <w:tab w:val="left" w:pos="360"/>
                      <w:tab w:val="left" w:pos="1080"/>
                    </w:tabs>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229</w:t>
                  </w:r>
                </w:p>
              </w:tc>
              <w:tc>
                <w:tcPr>
                  <w:tcW w:w="1741" w:type="dxa"/>
                  <w:tcMar>
                    <w:top w:w="57" w:type="dxa"/>
                    <w:bottom w:w="57" w:type="dxa"/>
                  </w:tcMar>
                  <w:vAlign w:val="center"/>
                </w:tcPr>
                <w:p w14:paraId="303C3BE9">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0.041 </w:t>
                  </w:r>
                </w:p>
              </w:tc>
              <w:tc>
                <w:tcPr>
                  <w:tcW w:w="1392" w:type="pct"/>
                  <w:tcMar>
                    <w:top w:w="57" w:type="dxa"/>
                    <w:bottom w:w="57" w:type="dxa"/>
                  </w:tcMar>
                  <w:vAlign w:val="center"/>
                </w:tcPr>
                <w:p w14:paraId="059B771C">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w:t>
                  </w:r>
                  <w:r>
                    <w:rPr>
                      <w:rFonts w:hint="eastAsia" w:ascii="Times New Roman" w:hAnsi="Times New Roman" w:cs="Times New Roman"/>
                      <w:color w:val="auto"/>
                      <w:szCs w:val="21"/>
                      <w:highlight w:val="none"/>
                      <w:lang w:val="en-US" w:eastAsia="zh-CN"/>
                    </w:rPr>
                    <w:t>45</w:t>
                  </w:r>
                  <w:r>
                    <w:rPr>
                      <w:rFonts w:hint="default" w:ascii="Times New Roman" w:hAnsi="Times New Roman" w:cs="Times New Roman"/>
                      <w:color w:val="auto"/>
                      <w:szCs w:val="21"/>
                      <w:highlight w:val="none"/>
                      <w:lang w:val="en-US" w:eastAsia="zh-CN"/>
                    </w:rPr>
                    <w:t>6</w:t>
                  </w:r>
                </w:p>
              </w:tc>
            </w:tr>
            <w:tr w14:paraId="723D7D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1" w:hRule="atLeast"/>
                <w:jc w:val="center"/>
              </w:trPr>
              <w:tc>
                <w:tcPr>
                  <w:tcW w:w="997" w:type="pct"/>
                  <w:vMerge w:val="continue"/>
                  <w:tcMar>
                    <w:top w:w="57" w:type="dxa"/>
                    <w:bottom w:w="57" w:type="dxa"/>
                  </w:tcMar>
                  <w:vAlign w:val="center"/>
                </w:tcPr>
                <w:p w14:paraId="2220F0F1">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color w:val="auto"/>
                      <w:highlight w:val="none"/>
                      <w:lang w:val="en-US" w:eastAsia="zh-CN"/>
                    </w:rPr>
                  </w:pPr>
                </w:p>
              </w:tc>
              <w:tc>
                <w:tcPr>
                  <w:tcW w:w="555" w:type="pct"/>
                  <w:tcMar>
                    <w:top w:w="57" w:type="dxa"/>
                    <w:bottom w:w="57" w:type="dxa"/>
                  </w:tcMar>
                  <w:vAlign w:val="center"/>
                </w:tcPr>
                <w:p w14:paraId="4E0A05B6">
                  <w:pPr>
                    <w:tabs>
                      <w:tab w:val="left" w:pos="360"/>
                      <w:tab w:val="left" w:pos="1080"/>
                    </w:tabs>
                    <w:jc w:val="center"/>
                    <w:rPr>
                      <w:rFonts w:hint="default" w:ascii="Times New Roman" w:hAnsi="Times New Roman" w:cs="Times New Roman"/>
                      <w:color w:val="auto"/>
                      <w:szCs w:val="21"/>
                      <w:highlight w:val="none"/>
                      <w:lang w:val="zh-CN" w:eastAsia="zh-CN"/>
                    </w:rPr>
                  </w:pPr>
                  <w:r>
                    <w:rPr>
                      <w:rFonts w:hint="default" w:ascii="Times New Roman" w:hAnsi="Times New Roman" w:cs="Times New Roman"/>
                      <w:color w:val="auto"/>
                      <w:szCs w:val="21"/>
                      <w:highlight w:val="none"/>
                    </w:rPr>
                    <w:t>悬浮物</w:t>
                  </w:r>
                </w:p>
              </w:tc>
              <w:tc>
                <w:tcPr>
                  <w:tcW w:w="1006" w:type="pct"/>
                  <w:tcMar>
                    <w:top w:w="57" w:type="dxa"/>
                    <w:bottom w:w="57" w:type="dxa"/>
                  </w:tcMar>
                  <w:vAlign w:val="center"/>
                </w:tcPr>
                <w:p w14:paraId="21D0BDB3">
                  <w:pPr>
                    <w:tabs>
                      <w:tab w:val="left" w:pos="360"/>
                      <w:tab w:val="left" w:pos="1080"/>
                    </w:tabs>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23</w:t>
                  </w:r>
                </w:p>
              </w:tc>
              <w:tc>
                <w:tcPr>
                  <w:tcW w:w="1741" w:type="dxa"/>
                  <w:tcMar>
                    <w:top w:w="57" w:type="dxa"/>
                    <w:bottom w:w="57" w:type="dxa"/>
                  </w:tcMar>
                  <w:vAlign w:val="center"/>
                </w:tcPr>
                <w:p w14:paraId="04FD5C7B">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0.005 </w:t>
                  </w:r>
                </w:p>
              </w:tc>
              <w:tc>
                <w:tcPr>
                  <w:tcW w:w="1392" w:type="pct"/>
                  <w:tcMar>
                    <w:top w:w="57" w:type="dxa"/>
                    <w:bottom w:w="57" w:type="dxa"/>
                  </w:tcMar>
                  <w:vAlign w:val="center"/>
                </w:tcPr>
                <w:p w14:paraId="2D70B601">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0.0084</w:t>
                  </w:r>
                </w:p>
              </w:tc>
            </w:tr>
            <w:tr w14:paraId="6BB388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1" w:hRule="atLeast"/>
                <w:jc w:val="center"/>
              </w:trPr>
              <w:tc>
                <w:tcPr>
                  <w:tcW w:w="997" w:type="pct"/>
                  <w:vMerge w:val="continue"/>
                  <w:tcMar>
                    <w:top w:w="57" w:type="dxa"/>
                    <w:bottom w:w="57" w:type="dxa"/>
                  </w:tcMar>
                  <w:vAlign w:val="center"/>
                </w:tcPr>
                <w:p w14:paraId="50E1C4C2">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color w:val="auto"/>
                      <w:highlight w:val="none"/>
                      <w:lang w:val="en-US" w:eastAsia="zh-CN"/>
                    </w:rPr>
                  </w:pPr>
                </w:p>
              </w:tc>
              <w:tc>
                <w:tcPr>
                  <w:tcW w:w="555" w:type="pct"/>
                  <w:tcMar>
                    <w:top w:w="57" w:type="dxa"/>
                    <w:bottom w:w="57" w:type="dxa"/>
                  </w:tcMar>
                  <w:vAlign w:val="center"/>
                </w:tcPr>
                <w:p w14:paraId="1370CFAB">
                  <w:pPr>
                    <w:tabs>
                      <w:tab w:val="left" w:pos="360"/>
                      <w:tab w:val="left" w:pos="1080"/>
                    </w:tabs>
                    <w:jc w:val="center"/>
                    <w:rPr>
                      <w:rFonts w:hint="default" w:ascii="Times New Roman" w:hAnsi="Times New Roman" w:cs="Times New Roman"/>
                      <w:color w:val="auto"/>
                      <w:szCs w:val="21"/>
                      <w:highlight w:val="none"/>
                      <w:lang w:val="zh-CN" w:eastAsia="zh-CN"/>
                    </w:rPr>
                  </w:pPr>
                  <w:r>
                    <w:rPr>
                      <w:rFonts w:hint="default" w:ascii="Times New Roman" w:hAnsi="Times New Roman" w:cs="Times New Roman"/>
                      <w:color w:val="auto"/>
                      <w:szCs w:val="21"/>
                      <w:highlight w:val="none"/>
                      <w:lang w:eastAsia="zh-CN"/>
                    </w:rPr>
                    <w:t>氨氮</w:t>
                  </w:r>
                </w:p>
              </w:tc>
              <w:tc>
                <w:tcPr>
                  <w:tcW w:w="1006" w:type="pct"/>
                  <w:tcMar>
                    <w:top w:w="57" w:type="dxa"/>
                    <w:bottom w:w="57" w:type="dxa"/>
                  </w:tcMar>
                  <w:vAlign w:val="center"/>
                </w:tcPr>
                <w:p w14:paraId="7FAE6220">
                  <w:pPr>
                    <w:tabs>
                      <w:tab w:val="left" w:pos="360"/>
                      <w:tab w:val="left" w:pos="1080"/>
                    </w:tabs>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13.7</w:t>
                  </w:r>
                </w:p>
              </w:tc>
              <w:tc>
                <w:tcPr>
                  <w:tcW w:w="1741" w:type="dxa"/>
                  <w:tcMar>
                    <w:top w:w="57" w:type="dxa"/>
                    <w:bottom w:w="57" w:type="dxa"/>
                  </w:tcMar>
                  <w:vAlign w:val="center"/>
                </w:tcPr>
                <w:p w14:paraId="597D9CE1">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0.003 </w:t>
                  </w:r>
                </w:p>
              </w:tc>
              <w:tc>
                <w:tcPr>
                  <w:tcW w:w="1392" w:type="pct"/>
                  <w:tcMar>
                    <w:top w:w="57" w:type="dxa"/>
                    <w:bottom w:w="57" w:type="dxa"/>
                  </w:tcMar>
                  <w:vAlign w:val="center"/>
                </w:tcPr>
                <w:p w14:paraId="2699EB47">
                  <w:pPr>
                    <w:tabs>
                      <w:tab w:val="left" w:pos="360"/>
                      <w:tab w:val="left" w:pos="1080"/>
                    </w:tabs>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0.0034</w:t>
                  </w:r>
                </w:p>
              </w:tc>
            </w:tr>
            <w:tr w14:paraId="275073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1" w:hRule="atLeast"/>
                <w:jc w:val="center"/>
              </w:trPr>
              <w:tc>
                <w:tcPr>
                  <w:tcW w:w="997" w:type="pct"/>
                  <w:vMerge w:val="continue"/>
                  <w:tcMar>
                    <w:top w:w="57" w:type="dxa"/>
                    <w:bottom w:w="57" w:type="dxa"/>
                  </w:tcMar>
                  <w:vAlign w:val="center"/>
                </w:tcPr>
                <w:p w14:paraId="55FE6D16">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color w:val="auto"/>
                      <w:highlight w:val="none"/>
                      <w:lang w:val="en-US" w:eastAsia="zh-CN"/>
                    </w:rPr>
                  </w:pPr>
                </w:p>
              </w:tc>
              <w:tc>
                <w:tcPr>
                  <w:tcW w:w="555" w:type="pct"/>
                  <w:tcMar>
                    <w:top w:w="57" w:type="dxa"/>
                    <w:bottom w:w="57" w:type="dxa"/>
                  </w:tcMar>
                  <w:vAlign w:val="center"/>
                </w:tcPr>
                <w:p w14:paraId="4F04C7A3">
                  <w:pPr>
                    <w:tabs>
                      <w:tab w:val="left" w:pos="360"/>
                      <w:tab w:val="left" w:pos="1080"/>
                    </w:tabs>
                    <w:jc w:val="center"/>
                    <w:rPr>
                      <w:rFonts w:hint="default" w:ascii="Times New Roman" w:hAnsi="Times New Roman" w:cs="Times New Roman"/>
                      <w:color w:val="auto"/>
                      <w:szCs w:val="21"/>
                      <w:highlight w:val="none"/>
                      <w:lang w:val="zh-CN" w:eastAsia="zh-CN"/>
                    </w:rPr>
                  </w:pPr>
                  <w:r>
                    <w:rPr>
                      <w:rFonts w:hint="default" w:ascii="Times New Roman" w:hAnsi="Times New Roman" w:cs="Times New Roman"/>
                      <w:color w:val="auto"/>
                      <w:szCs w:val="21"/>
                      <w:highlight w:val="none"/>
                      <w:lang w:eastAsia="zh-CN"/>
                    </w:rPr>
                    <w:t>总磷</w:t>
                  </w:r>
                </w:p>
              </w:tc>
              <w:tc>
                <w:tcPr>
                  <w:tcW w:w="1006" w:type="pct"/>
                  <w:tcMar>
                    <w:top w:w="57" w:type="dxa"/>
                    <w:bottom w:w="57" w:type="dxa"/>
                  </w:tcMar>
                  <w:vAlign w:val="center"/>
                </w:tcPr>
                <w:p w14:paraId="452D9CE6">
                  <w:pPr>
                    <w:tabs>
                      <w:tab w:val="left" w:pos="360"/>
                      <w:tab w:val="left" w:pos="1080"/>
                    </w:tabs>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0.74</w:t>
                  </w:r>
                </w:p>
              </w:tc>
              <w:tc>
                <w:tcPr>
                  <w:tcW w:w="1741" w:type="dxa"/>
                  <w:tcMar>
                    <w:top w:w="57" w:type="dxa"/>
                    <w:bottom w:w="57" w:type="dxa"/>
                  </w:tcMar>
                  <w:vAlign w:val="center"/>
                </w:tcPr>
                <w:p w14:paraId="5A54695F">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0.0001 </w:t>
                  </w:r>
                </w:p>
              </w:tc>
              <w:tc>
                <w:tcPr>
                  <w:tcW w:w="1392" w:type="pct"/>
                  <w:tcMar>
                    <w:top w:w="57" w:type="dxa"/>
                    <w:bottom w:w="57" w:type="dxa"/>
                  </w:tcMar>
                  <w:vAlign w:val="center"/>
                </w:tcPr>
                <w:p w14:paraId="61E85619">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w:t>
                  </w:r>
                  <w:r>
                    <w:rPr>
                      <w:rFonts w:hint="eastAsia" w:ascii="Times New Roman" w:hAnsi="Times New Roman" w:cs="Times New Roman"/>
                      <w:color w:val="auto"/>
                      <w:szCs w:val="21"/>
                      <w:highlight w:val="none"/>
                      <w:lang w:val="en-US" w:eastAsia="zh-CN"/>
                    </w:rPr>
                    <w:t>31</w:t>
                  </w:r>
                </w:p>
              </w:tc>
            </w:tr>
            <w:tr w14:paraId="00DB11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1" w:hRule="atLeast"/>
                <w:jc w:val="center"/>
              </w:trPr>
              <w:tc>
                <w:tcPr>
                  <w:tcW w:w="997" w:type="pct"/>
                  <w:vMerge w:val="continue"/>
                  <w:tcMar>
                    <w:top w:w="57" w:type="dxa"/>
                    <w:bottom w:w="57" w:type="dxa"/>
                  </w:tcMar>
                  <w:vAlign w:val="center"/>
                </w:tcPr>
                <w:p w14:paraId="59A91152">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color w:val="auto"/>
                      <w:highlight w:val="none"/>
                      <w:lang w:val="en-US" w:eastAsia="zh-CN"/>
                    </w:rPr>
                  </w:pPr>
                </w:p>
              </w:tc>
              <w:tc>
                <w:tcPr>
                  <w:tcW w:w="555" w:type="pct"/>
                  <w:tcMar>
                    <w:top w:w="57" w:type="dxa"/>
                    <w:bottom w:w="57" w:type="dxa"/>
                  </w:tcMar>
                  <w:vAlign w:val="center"/>
                </w:tcPr>
                <w:p w14:paraId="17658DDA">
                  <w:pPr>
                    <w:tabs>
                      <w:tab w:val="left" w:pos="360"/>
                      <w:tab w:val="left" w:pos="1080"/>
                    </w:tabs>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石油类</w:t>
                  </w:r>
                </w:p>
              </w:tc>
              <w:tc>
                <w:tcPr>
                  <w:tcW w:w="1006" w:type="pct"/>
                  <w:tcMar>
                    <w:top w:w="57" w:type="dxa"/>
                    <w:bottom w:w="57" w:type="dxa"/>
                  </w:tcMar>
                  <w:vAlign w:val="center"/>
                </w:tcPr>
                <w:p w14:paraId="24C760C9">
                  <w:pPr>
                    <w:tabs>
                      <w:tab w:val="left" w:pos="360"/>
                      <w:tab w:val="left" w:pos="1080"/>
                    </w:tabs>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3.55</w:t>
                  </w:r>
                </w:p>
              </w:tc>
              <w:tc>
                <w:tcPr>
                  <w:tcW w:w="1741" w:type="dxa"/>
                  <w:tcMar>
                    <w:top w:w="57" w:type="dxa"/>
                    <w:bottom w:w="57" w:type="dxa"/>
                  </w:tcMar>
                  <w:vAlign w:val="center"/>
                </w:tcPr>
                <w:p w14:paraId="47C026F8">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0.001 </w:t>
                  </w:r>
                </w:p>
              </w:tc>
              <w:tc>
                <w:tcPr>
                  <w:tcW w:w="1392" w:type="pct"/>
                  <w:tcMar>
                    <w:top w:w="57" w:type="dxa"/>
                    <w:bottom w:w="57" w:type="dxa"/>
                  </w:tcMar>
                  <w:vAlign w:val="center"/>
                </w:tcPr>
                <w:p w14:paraId="7959FE49">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w:t>
                  </w:r>
                  <w:r>
                    <w:rPr>
                      <w:rFonts w:hint="eastAsia" w:ascii="Times New Roman" w:hAnsi="Times New Roman" w:cs="Times New Roman"/>
                      <w:color w:val="auto"/>
                      <w:szCs w:val="21"/>
                      <w:highlight w:val="none"/>
                      <w:lang w:val="en-US" w:eastAsia="zh-CN"/>
                    </w:rPr>
                    <w:t>19</w:t>
                  </w:r>
                </w:p>
              </w:tc>
            </w:tr>
            <w:tr w14:paraId="4AA847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61" w:hRule="atLeast"/>
                <w:jc w:val="center"/>
              </w:trPr>
              <w:tc>
                <w:tcPr>
                  <w:tcW w:w="997" w:type="pct"/>
                  <w:vMerge w:val="continue"/>
                  <w:tcMar>
                    <w:top w:w="57" w:type="dxa"/>
                    <w:bottom w:w="57" w:type="dxa"/>
                  </w:tcMar>
                  <w:vAlign w:val="center"/>
                </w:tcPr>
                <w:p w14:paraId="474D65B4">
                  <w:pPr>
                    <w:pStyle w:val="54"/>
                    <w:keepNext w:val="0"/>
                    <w:keepLines w:val="0"/>
                    <w:pageBreakBefore w:val="0"/>
                    <w:kinsoku/>
                    <w:wordWrap/>
                    <w:overflowPunct/>
                    <w:topLinePunct w:val="0"/>
                    <w:autoSpaceDE/>
                    <w:autoSpaceDN/>
                    <w:bidi w:val="0"/>
                    <w:adjustRightInd/>
                    <w:spacing w:line="240" w:lineRule="exact"/>
                    <w:rPr>
                      <w:rFonts w:hint="default" w:ascii="Times New Roman" w:hAnsi="Times New Roman" w:eastAsia="宋体" w:cs="Times New Roman"/>
                      <w:color w:val="auto"/>
                      <w:highlight w:val="none"/>
                      <w:lang w:val="en-US" w:eastAsia="zh-CN"/>
                    </w:rPr>
                  </w:pPr>
                </w:p>
              </w:tc>
              <w:tc>
                <w:tcPr>
                  <w:tcW w:w="555" w:type="pct"/>
                  <w:tcMar>
                    <w:top w:w="57" w:type="dxa"/>
                    <w:bottom w:w="57" w:type="dxa"/>
                  </w:tcMar>
                  <w:vAlign w:val="center"/>
                </w:tcPr>
                <w:p w14:paraId="72518047">
                  <w:pPr>
                    <w:tabs>
                      <w:tab w:val="left" w:pos="360"/>
                      <w:tab w:val="left" w:pos="1080"/>
                    </w:tabs>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LAS</w:t>
                  </w:r>
                </w:p>
              </w:tc>
              <w:tc>
                <w:tcPr>
                  <w:tcW w:w="1006" w:type="pct"/>
                  <w:tcMar>
                    <w:top w:w="57" w:type="dxa"/>
                    <w:bottom w:w="57" w:type="dxa"/>
                  </w:tcMar>
                  <w:vAlign w:val="center"/>
                </w:tcPr>
                <w:p w14:paraId="0BA5E906">
                  <w:pPr>
                    <w:tabs>
                      <w:tab w:val="left" w:pos="360"/>
                      <w:tab w:val="left" w:pos="1080"/>
                    </w:tabs>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2.63</w:t>
                  </w:r>
                </w:p>
              </w:tc>
              <w:tc>
                <w:tcPr>
                  <w:tcW w:w="1741" w:type="dxa"/>
                  <w:tcMar>
                    <w:top w:w="57" w:type="dxa"/>
                    <w:bottom w:w="57" w:type="dxa"/>
                  </w:tcMar>
                  <w:vAlign w:val="center"/>
                </w:tcPr>
                <w:p w14:paraId="50928A0D">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0.001 </w:t>
                  </w:r>
                </w:p>
              </w:tc>
              <w:tc>
                <w:tcPr>
                  <w:tcW w:w="1392" w:type="pct"/>
                  <w:tcMar>
                    <w:top w:w="57" w:type="dxa"/>
                    <w:bottom w:w="57" w:type="dxa"/>
                  </w:tcMar>
                  <w:vAlign w:val="center"/>
                </w:tcPr>
                <w:p w14:paraId="40DD6AEA">
                  <w:pPr>
                    <w:tabs>
                      <w:tab w:val="left" w:pos="360"/>
                      <w:tab w:val="left" w:pos="1080"/>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w:t>
                  </w:r>
                  <w:r>
                    <w:rPr>
                      <w:rFonts w:hint="eastAsia" w:ascii="Times New Roman" w:hAnsi="Times New Roman" w:cs="Times New Roman"/>
                      <w:color w:val="auto"/>
                      <w:szCs w:val="21"/>
                      <w:highlight w:val="none"/>
                      <w:lang w:val="en-US" w:eastAsia="zh-CN"/>
                    </w:rPr>
                    <w:t>19</w:t>
                  </w:r>
                </w:p>
              </w:tc>
            </w:tr>
          </w:tbl>
          <w:p w14:paraId="4FAAD92C">
            <w:pPr>
              <w:keepNext w:val="0"/>
              <w:keepLines w:val="0"/>
              <w:pageBreakBefore w:val="0"/>
              <w:numPr>
                <w:ilvl w:val="0"/>
                <w:numId w:val="4"/>
              </w:numPr>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固废：</w:t>
            </w: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固废均可妥善处理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符合环评及批文的规定。</w:t>
            </w:r>
          </w:p>
          <w:p w14:paraId="17165E9F">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本次验收项目</w:t>
            </w:r>
            <w:r>
              <w:rPr>
                <w:rFonts w:hint="default" w:ascii="Times New Roman" w:hAnsi="Times New Roman" w:eastAsia="宋体" w:cs="Times New Roman"/>
                <w:color w:val="auto"/>
                <w:sz w:val="24"/>
                <w:highlight w:val="none"/>
              </w:rPr>
              <w:t>废水、废气、固废均满足总量控制要求。</w:t>
            </w:r>
            <w:bookmarkEnd w:id="18"/>
          </w:p>
        </w:tc>
      </w:tr>
    </w:tbl>
    <w:p w14:paraId="03B62A16">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br w:type="page"/>
      </w:r>
    </w:p>
    <w:p w14:paraId="3288A646">
      <w:pPr>
        <w:keepNext w:val="0"/>
        <w:keepLines w:val="0"/>
        <w:pageBreakBefore w:val="0"/>
        <w:kinsoku/>
        <w:wordWrap/>
        <w:overflowPunct/>
        <w:topLinePunct w:val="0"/>
        <w:autoSpaceDN/>
        <w:bidi w:val="0"/>
        <w:spacing w:line="460" w:lineRule="exact"/>
        <w:outlineLvl w:val="0"/>
        <w:rPr>
          <w:rFonts w:hint="default" w:ascii="Times New Roman" w:hAnsi="Times New Roman" w:eastAsia="宋体" w:cs="Times New Roman"/>
          <w:b/>
          <w:bCs/>
          <w:color w:val="auto"/>
          <w:sz w:val="28"/>
          <w:highlight w:val="none"/>
        </w:rPr>
      </w:pPr>
      <w:bookmarkStart w:id="19" w:name="_Toc19796"/>
      <w:r>
        <w:rPr>
          <w:rFonts w:hint="default" w:ascii="Times New Roman" w:hAnsi="Times New Roman" w:eastAsia="宋体" w:cs="Times New Roman"/>
          <w:b/>
          <w:bCs/>
          <w:color w:val="auto"/>
          <w:sz w:val="28"/>
          <w:highlight w:val="none"/>
        </w:rPr>
        <w:t>表八验收监测结论及建议</w:t>
      </w:r>
      <w:bookmarkEnd w:id="19"/>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E28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340726F">
            <w:pPr>
              <w:keepNext w:val="0"/>
              <w:keepLines w:val="0"/>
              <w:pageBreakBefore w:val="0"/>
              <w:numPr>
                <w:ilvl w:val="0"/>
                <w:numId w:val="5"/>
              </w:numPr>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验收监测工况</w:t>
            </w:r>
          </w:p>
          <w:p w14:paraId="73F80816">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验收监测期间生产稳定正常</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环保设施运行基本正常。生产负荷满足国家验收检测期间要求。</w:t>
            </w:r>
          </w:p>
          <w:p w14:paraId="46D6EA1A">
            <w:pPr>
              <w:keepNext w:val="0"/>
              <w:keepLines w:val="0"/>
              <w:pageBreakBefore w:val="0"/>
              <w:numPr>
                <w:ilvl w:val="0"/>
                <w:numId w:val="5"/>
              </w:numPr>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废气</w:t>
            </w:r>
          </w:p>
          <w:p w14:paraId="22843551">
            <w:pPr>
              <w:keepNext w:val="0"/>
              <w:keepLines w:val="0"/>
              <w:pageBreakBefore w:val="0"/>
              <w:kinsoku/>
              <w:wordWrap/>
              <w:overflowPunct/>
              <w:topLinePunct w:val="0"/>
              <w:autoSpaceDN/>
              <w:bidi w:val="0"/>
              <w:snapToGrid w:val="0"/>
              <w:spacing w:line="460" w:lineRule="exact"/>
              <w:ind w:left="108"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验收监测期间</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DA044</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0.871</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、甲醇、氮氧化物未检出，臭气浓度</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eastAsia" w:ascii="Times New Roman" w:hAnsi="Times New Roman" w:eastAsia="宋体" w:cs="Times New Roman"/>
                <w:color w:val="auto"/>
                <w:sz w:val="24"/>
                <w:highlight w:val="none"/>
                <w:lang w:val="en-US" w:eastAsia="zh-CN"/>
              </w:rPr>
              <w:t>为631（无量纲）</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DA045</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甲醇未检出、氮氧化物</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019</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；DA046</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甲醇未检出、氮氧化物</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；DA047</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非甲烷总烃</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0.79</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002</w:t>
            </w:r>
            <w:r>
              <w:rPr>
                <w:rFonts w:hint="default"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color w:val="auto"/>
                <w:sz w:val="24"/>
                <w:highlight w:val="none"/>
                <w:lang w:val="en-US" w:eastAsia="zh-CN"/>
              </w:rPr>
              <w:t>；DA048</w:t>
            </w:r>
            <w:r>
              <w:rPr>
                <w:rFonts w:hint="default" w:ascii="Times New Roman" w:hAnsi="Times New Roman" w:eastAsia="宋体" w:cs="Times New Roman"/>
                <w:color w:val="auto"/>
                <w:sz w:val="24"/>
                <w:highlight w:val="none"/>
              </w:rPr>
              <w:t>排气筒出口</w:t>
            </w:r>
            <w:r>
              <w:rPr>
                <w:rFonts w:hint="eastAsia"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z w:val="24"/>
                <w:highlight w:val="none"/>
                <w:lang w:val="en-US" w:eastAsia="zh-CN"/>
              </w:rPr>
              <w:t>最大小时</w:t>
            </w:r>
            <w:r>
              <w:rPr>
                <w:rFonts w:hint="default" w:ascii="Times New Roman" w:hAnsi="Times New Roman" w:eastAsia="宋体" w:cs="Times New Roman"/>
                <w:color w:val="auto"/>
                <w:sz w:val="24"/>
                <w:highlight w:val="none"/>
              </w:rPr>
              <w:t>排放浓度为</w:t>
            </w:r>
            <w:r>
              <w:rPr>
                <w:rFonts w:hint="eastAsia" w:ascii="Times New Roman" w:hAnsi="Times New Roman" w:eastAsia="宋体" w:cs="Times New Roman"/>
                <w:color w:val="auto"/>
                <w:sz w:val="24"/>
                <w:highlight w:val="none"/>
                <w:lang w:val="en-US" w:eastAsia="zh-CN"/>
              </w:rPr>
              <w:t>0.858</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最大</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val="en-US" w:eastAsia="zh-CN"/>
              </w:rPr>
              <w:t>速率</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017</w:t>
            </w:r>
            <w:r>
              <w:rPr>
                <w:rFonts w:hint="default" w:ascii="Times New Roman" w:hAnsi="Times New Roman" w:eastAsia="宋体" w:cs="Times New Roman"/>
                <w:color w:val="auto"/>
                <w:sz w:val="24"/>
                <w:highlight w:val="none"/>
                <w:lang w:val="en-US" w:eastAsia="zh-CN"/>
              </w:rPr>
              <w:t>kg/h</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有组织</w:t>
            </w:r>
            <w:r>
              <w:rPr>
                <w:rFonts w:hint="eastAsia" w:ascii="Times New Roman" w:hAnsi="Times New Roman" w:eastAsia="宋体" w:cs="Times New Roman"/>
                <w:color w:val="auto"/>
                <w:sz w:val="24"/>
                <w:highlight w:val="none"/>
                <w:lang w:val="en-US" w:eastAsia="zh-CN"/>
              </w:rPr>
              <w:t>非甲烷总烃、甲醇、氮氧化物</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《大气污染物综合排放标准》（DB32/4041-2021）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氨、臭气浓度满足</w:t>
            </w:r>
            <w:r>
              <w:rPr>
                <w:rFonts w:hint="default" w:ascii="Times New Roman" w:hAnsi="Times New Roman" w:eastAsia="宋体" w:cs="Times New Roman"/>
                <w:color w:val="auto"/>
                <w:sz w:val="24"/>
                <w:highlight w:val="none"/>
              </w:rPr>
              <w:t>《恶臭污染物排放标准》（GB14554-93）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无组织废气中厂界非甲烷总烃最大排放浓度为</w:t>
            </w:r>
            <w:r>
              <w:rPr>
                <w:rFonts w:hint="eastAsia" w:ascii="Times New Roman" w:hAnsi="Times New Roman" w:eastAsia="宋体" w:cs="Times New Roman"/>
                <w:color w:val="auto"/>
                <w:sz w:val="24"/>
                <w:highlight w:val="none"/>
                <w:lang w:val="en-US" w:eastAsia="zh-CN"/>
              </w:rPr>
              <w:t>1.18</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甲醇未检出</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《大气污染物综合排放标准》（DB32/4041-2021）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氨</w:t>
            </w:r>
            <w:r>
              <w:rPr>
                <w:rFonts w:hint="default" w:ascii="Times New Roman" w:hAnsi="Times New Roman" w:eastAsia="宋体" w:cs="Times New Roman"/>
                <w:color w:val="auto"/>
                <w:sz w:val="24"/>
                <w:highlight w:val="none"/>
              </w:rPr>
              <w:t>最大排放浓度为</w:t>
            </w:r>
            <w:r>
              <w:rPr>
                <w:rFonts w:hint="eastAsia" w:ascii="Times New Roman" w:hAnsi="Times New Roman" w:eastAsia="宋体" w:cs="Times New Roman"/>
                <w:color w:val="auto"/>
                <w:sz w:val="24"/>
                <w:highlight w:val="none"/>
                <w:lang w:val="en-US" w:eastAsia="zh-CN"/>
              </w:rPr>
              <w:t>0.310</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臭气浓度小于10（无量纲），满足</w:t>
            </w:r>
            <w:r>
              <w:rPr>
                <w:rFonts w:hint="default" w:ascii="Times New Roman" w:hAnsi="Times New Roman" w:eastAsia="宋体" w:cs="Times New Roman"/>
                <w:color w:val="auto"/>
                <w:sz w:val="24"/>
                <w:highlight w:val="none"/>
              </w:rPr>
              <w:t>《恶臭污染物排放标准》（GB14554-93）。</w:t>
            </w:r>
            <w:r>
              <w:rPr>
                <w:rFonts w:hint="eastAsia" w:ascii="Times New Roman" w:hAnsi="Times New Roman" w:eastAsia="宋体" w:cs="Times New Roman"/>
                <w:color w:val="auto"/>
                <w:sz w:val="24"/>
                <w:highlight w:val="none"/>
                <w:lang w:val="en-US" w:eastAsia="zh-CN"/>
              </w:rPr>
              <w:t>厂区内</w:t>
            </w:r>
            <w:r>
              <w:rPr>
                <w:rFonts w:hint="default" w:ascii="Times New Roman" w:hAnsi="Times New Roman" w:eastAsia="宋体" w:cs="Times New Roman"/>
                <w:color w:val="auto"/>
                <w:sz w:val="24"/>
                <w:highlight w:val="none"/>
              </w:rPr>
              <w:t>非甲烷总烃最大排放浓度为</w:t>
            </w:r>
            <w:r>
              <w:rPr>
                <w:rFonts w:hint="eastAsia" w:ascii="Times New Roman" w:hAnsi="Times New Roman" w:eastAsia="宋体" w:cs="Times New Roman"/>
                <w:color w:val="auto"/>
                <w:sz w:val="24"/>
                <w:highlight w:val="none"/>
                <w:lang w:val="en-US" w:eastAsia="zh-CN"/>
              </w:rPr>
              <w:t>1.28</w:t>
            </w:r>
            <w:r>
              <w:rPr>
                <w:rFonts w:hint="default" w:ascii="Times New Roman" w:hAnsi="Times New Roman" w:eastAsia="宋体" w:cs="Times New Roman"/>
                <w:color w:val="auto"/>
                <w:sz w:val="24"/>
                <w:highlight w:val="none"/>
              </w:rPr>
              <w:t>mg/m</w:t>
            </w:r>
            <w:r>
              <w:rPr>
                <w:rFonts w:hint="default"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满足</w:t>
            </w:r>
            <w:r>
              <w:rPr>
                <w:rFonts w:hint="default" w:ascii="Times New Roman" w:hAnsi="Times New Roman" w:eastAsia="宋体" w:cs="Times New Roman"/>
                <w:color w:val="auto"/>
                <w:sz w:val="24"/>
                <w:highlight w:val="none"/>
              </w:rPr>
              <w:t>《大气污染物综合排放标准》（DB32/4041-2021）</w:t>
            </w:r>
            <w:r>
              <w:rPr>
                <w:rFonts w:hint="eastAsia" w:ascii="Times New Roman" w:hAnsi="Times New Roman" w:eastAsia="宋体" w:cs="Times New Roman"/>
                <w:color w:val="auto"/>
                <w:sz w:val="24"/>
                <w:highlight w:val="none"/>
                <w:lang w:eastAsia="zh-CN"/>
              </w:rPr>
              <w:t>。</w:t>
            </w:r>
          </w:p>
          <w:p w14:paraId="7400BD59">
            <w:pPr>
              <w:keepNext w:val="0"/>
              <w:keepLines w:val="0"/>
              <w:pageBreakBefore w:val="0"/>
              <w:numPr>
                <w:ilvl w:val="0"/>
                <w:numId w:val="5"/>
              </w:numPr>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废水</w:t>
            </w:r>
          </w:p>
          <w:p w14:paraId="02139D34">
            <w:pPr>
              <w:keepNext w:val="0"/>
              <w:keepLines w:val="0"/>
              <w:pageBreakBefore w:val="0"/>
              <w:kinsoku/>
              <w:wordWrap/>
              <w:overflowPunct/>
              <w:topLinePunct w:val="0"/>
              <w:autoSpaceDN/>
              <w:bidi w:val="0"/>
              <w:snapToGrid w:val="0"/>
              <w:spacing w:line="460" w:lineRule="exact"/>
              <w:ind w:left="108"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废水监测结果中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pH值</w:t>
            </w:r>
            <w:r>
              <w:rPr>
                <w:rFonts w:hint="default" w:ascii="Times New Roman" w:hAnsi="Times New Roman" w:eastAsia="宋体" w:cs="Times New Roman"/>
                <w:color w:val="auto"/>
                <w:sz w:val="24"/>
                <w:highlight w:val="none"/>
                <w:lang w:val="en-US" w:eastAsia="zh-CN"/>
              </w:rPr>
              <w:t>范围</w:t>
            </w:r>
            <w:r>
              <w:rPr>
                <w:rFonts w:hint="default" w:ascii="Times New Roman" w:hAnsi="Times New Roman" w:eastAsia="宋体" w:cs="Times New Roman"/>
                <w:color w:val="auto"/>
                <w:sz w:val="24"/>
                <w:highlight w:val="none"/>
              </w:rPr>
              <w:t>为</w:t>
            </w:r>
            <w:r>
              <w:rPr>
                <w:rFonts w:hint="eastAsia" w:ascii="Times New Roman" w:hAnsi="Times New Roman" w:eastAsia="宋体" w:cs="Times New Roman"/>
                <w:color w:val="auto"/>
                <w:sz w:val="24"/>
                <w:highlight w:val="none"/>
                <w:lang w:val="en-US" w:eastAsia="zh-CN"/>
              </w:rPr>
              <w:t>6.8-7.3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化学需氧量、悬浮物、氨氮、</w:t>
            </w:r>
            <w:r>
              <w:rPr>
                <w:rFonts w:hint="default" w:ascii="Times New Roman" w:hAnsi="Times New Roman" w:eastAsia="宋体" w:cs="Times New Roman"/>
                <w:color w:val="auto"/>
                <w:sz w:val="24"/>
                <w:highlight w:val="none"/>
                <w:lang w:val="en-US" w:eastAsia="zh-CN"/>
              </w:rPr>
              <w:t>TP</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TN、</w:t>
            </w:r>
            <w:r>
              <w:rPr>
                <w:rFonts w:hint="eastAsia" w:ascii="Times New Roman" w:hAnsi="Times New Roman" w:eastAsia="宋体" w:cs="Times New Roman"/>
                <w:color w:val="auto"/>
                <w:sz w:val="24"/>
                <w:highlight w:val="none"/>
                <w:lang w:val="en-US" w:eastAsia="zh-CN"/>
              </w:rPr>
              <w:t>石油类、动植物油、LAS</w:t>
            </w:r>
            <w:r>
              <w:rPr>
                <w:rFonts w:hint="default" w:ascii="Times New Roman" w:hAnsi="Times New Roman" w:eastAsia="宋体" w:cs="Times New Roman"/>
                <w:color w:val="auto"/>
                <w:sz w:val="24"/>
                <w:highlight w:val="none"/>
              </w:rPr>
              <w:t>监测浓度最大值分别为</w:t>
            </w:r>
            <w:r>
              <w:rPr>
                <w:rFonts w:hint="eastAsia" w:ascii="Times New Roman" w:hAnsi="Times New Roman" w:eastAsia="宋体" w:cs="Times New Roman"/>
                <w:color w:val="auto"/>
                <w:sz w:val="24"/>
                <w:highlight w:val="none"/>
                <w:lang w:val="en-US" w:eastAsia="zh-CN"/>
              </w:rPr>
              <w:t>229</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23</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13.7</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0.74</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23.3</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3.55</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2.56</w:t>
            </w:r>
            <w:r>
              <w:rPr>
                <w:rFonts w:hint="default" w:ascii="Times New Roman" w:hAnsi="Times New Roman" w:eastAsia="宋体" w:cs="Times New Roman"/>
                <w:color w:val="auto"/>
                <w:sz w:val="24"/>
                <w:highlight w:val="none"/>
              </w:rPr>
              <w:t>mg/L、</w:t>
            </w:r>
            <w:r>
              <w:rPr>
                <w:rFonts w:hint="eastAsia" w:ascii="Times New Roman" w:hAnsi="Times New Roman" w:eastAsia="宋体" w:cs="Times New Roman"/>
                <w:color w:val="auto"/>
                <w:sz w:val="24"/>
                <w:highlight w:val="none"/>
                <w:lang w:val="en-US" w:eastAsia="zh-CN"/>
              </w:rPr>
              <w:t>2.63</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排放浓度均符合《污水综合排放标准》（GB8978-1996）表4三级标准。</w:t>
            </w:r>
          </w:p>
          <w:p w14:paraId="0D1B8FD9">
            <w:pPr>
              <w:keepNext w:val="0"/>
              <w:keepLines w:val="0"/>
              <w:pageBreakBefore w:val="0"/>
              <w:numPr>
                <w:ilvl w:val="0"/>
                <w:numId w:val="5"/>
              </w:numPr>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噪声</w:t>
            </w:r>
          </w:p>
          <w:p w14:paraId="066B7BDB">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验收监测期间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项目东、南、西、北厂界昼间噪声测定值范围为</w:t>
            </w:r>
            <w:r>
              <w:rPr>
                <w:rFonts w:hint="eastAsia" w:ascii="Times New Roman" w:hAnsi="Times New Roman" w:eastAsia="宋体" w:cs="Times New Roman"/>
                <w:color w:val="auto"/>
                <w:sz w:val="24"/>
                <w:highlight w:val="none"/>
                <w:lang w:val="en-US" w:eastAsia="zh-CN"/>
              </w:rPr>
              <w:t>52-56</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val="en-US" w:eastAsia="zh-CN"/>
              </w:rPr>
              <w:t>，夜</w:t>
            </w:r>
            <w:r>
              <w:rPr>
                <w:rFonts w:hint="default" w:ascii="Times New Roman" w:hAnsi="Times New Roman" w:eastAsia="宋体" w:cs="Times New Roman"/>
                <w:color w:val="auto"/>
                <w:sz w:val="24"/>
                <w:highlight w:val="none"/>
              </w:rPr>
              <w:t>间噪声测定值范围为</w:t>
            </w:r>
            <w:r>
              <w:rPr>
                <w:rFonts w:hint="eastAsia" w:ascii="Times New Roman" w:hAnsi="Times New Roman" w:eastAsia="宋体" w:cs="Times New Roman"/>
                <w:color w:val="auto"/>
                <w:sz w:val="24"/>
                <w:highlight w:val="none"/>
                <w:lang w:val="en-US" w:eastAsia="zh-CN"/>
              </w:rPr>
              <w:t>42-47</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监测结果符合《工业企业厂界环境噪声排放标准》（GB12348-2008）</w:t>
            </w:r>
            <w:r>
              <w:rPr>
                <w:rFonts w:hint="eastAsia" w:ascii="Times New Roman" w:hAnsi="Times New Roman" w:eastAsia="宋体" w:cs="Times New Roman"/>
                <w:color w:val="auto"/>
                <w:sz w:val="24"/>
                <w:highlight w:val="none"/>
                <w:lang w:val="en-US" w:eastAsia="zh-CN"/>
              </w:rPr>
              <w:t>2类</w:t>
            </w:r>
            <w:r>
              <w:rPr>
                <w:rFonts w:hint="default" w:ascii="Times New Roman" w:hAnsi="Times New Roman" w:eastAsia="宋体" w:cs="Times New Roman"/>
                <w:color w:val="auto"/>
                <w:sz w:val="24"/>
                <w:highlight w:val="none"/>
              </w:rPr>
              <w:t>标准限值（昼间≤6</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夜</w:t>
            </w:r>
            <w:r>
              <w:rPr>
                <w:rFonts w:hint="default" w:ascii="Times New Roman" w:hAnsi="Times New Roman" w:eastAsia="宋体" w:cs="Times New Roman"/>
                <w:color w:val="auto"/>
                <w:sz w:val="24"/>
                <w:highlight w:val="none"/>
              </w:rPr>
              <w:t>间≤</w:t>
            </w:r>
            <w:r>
              <w:rPr>
                <w:rFonts w:hint="default"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354992F8">
            <w:pPr>
              <w:keepNext w:val="0"/>
              <w:keepLines w:val="0"/>
              <w:pageBreakBefore w:val="0"/>
              <w:numPr>
                <w:ilvl w:val="0"/>
                <w:numId w:val="5"/>
              </w:numPr>
              <w:kinsoku/>
              <w:wordWrap/>
              <w:overflowPunct/>
              <w:topLinePunct w:val="0"/>
              <w:autoSpaceDN/>
              <w:bidi w:val="0"/>
              <w:spacing w:line="46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固废</w:t>
            </w:r>
          </w:p>
          <w:p w14:paraId="5C12CB46">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本次验收项目</w:t>
            </w:r>
            <w:r>
              <w:rPr>
                <w:rFonts w:hint="default" w:ascii="Times New Roman" w:hAnsi="Times New Roman" w:eastAsia="宋体" w:cs="Times New Roman"/>
                <w:color w:val="auto"/>
                <w:sz w:val="24"/>
                <w:highlight w:val="none"/>
              </w:rPr>
              <w:t>固废包括含油金属屑、热处理废渣、废乳化液、表面处理废物（含油铁泥）、废脱脂槽液、废发黑槽液、废油、蒸发器废液、废包装桶、含油垃圾、废试剂瓶、含油滤芯。生活垃圾由环卫部门清运；隔油池废油脂委托专业单位处置；含油金属屑收集后静置打包无滴漏委托专业单位利用，利用过程豁免管理，热处理废渣、废乳化液、表面处理废物（含油铁泥）、废脱脂槽液、废发黑槽液、废油、蒸发器废液、废包装桶、含油垃圾、废试剂瓶、含油滤芯危废</w:t>
            </w:r>
            <w:bookmarkStart w:id="21" w:name="_GoBack"/>
            <w:r>
              <w:rPr>
                <w:rFonts w:hint="default" w:ascii="Times New Roman" w:hAnsi="Times New Roman" w:eastAsia="宋体" w:cs="Times New Roman"/>
                <w:color w:val="auto"/>
                <w:sz w:val="24"/>
                <w:highlight w:val="none"/>
              </w:rPr>
              <w:t>库</w:t>
            </w:r>
            <w:bookmarkEnd w:id="21"/>
            <w:r>
              <w:rPr>
                <w:rFonts w:hint="default" w:ascii="Times New Roman" w:hAnsi="Times New Roman" w:eastAsia="宋体" w:cs="Times New Roman"/>
                <w:color w:val="auto"/>
                <w:sz w:val="24"/>
                <w:highlight w:val="none"/>
              </w:rPr>
              <w:t>暂存并委托有资质单位处置。项目产生的各项固废均得到合理处置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符合环保要求。</w:t>
            </w:r>
          </w:p>
          <w:p w14:paraId="747D6849">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6、总量</w:t>
            </w:r>
          </w:p>
          <w:p w14:paraId="1366340C">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废气</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废水</w:t>
            </w:r>
            <w:r>
              <w:rPr>
                <w:rFonts w:hint="default" w:ascii="Times New Roman" w:hAnsi="Times New Roman" w:eastAsia="宋体" w:cs="Times New Roman"/>
                <w:color w:val="auto"/>
                <w:sz w:val="24"/>
                <w:highlight w:val="none"/>
              </w:rPr>
              <w:t>排放总量符合环评及批文的规定。固废均可妥善处理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符合环评及批文的规定。</w:t>
            </w:r>
          </w:p>
          <w:p w14:paraId="1BFEF393">
            <w:pPr>
              <w:keepNext w:val="0"/>
              <w:keepLines w:val="0"/>
              <w:pageBreakBefore w:val="0"/>
              <w:kinsoku/>
              <w:wordWrap/>
              <w:overflowPunct/>
              <w:topLinePunct w:val="0"/>
              <w:autoSpaceDE/>
              <w:autoSpaceDN/>
              <w:bidi w:val="0"/>
              <w:adjustRightInd/>
              <w:snapToGrid w:val="0"/>
              <w:spacing w:line="460" w:lineRule="exact"/>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对照《建设项目竣工环境保护验收暂行办法》第八条规定，分析结果见表8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1。</w:t>
            </w:r>
          </w:p>
          <w:p w14:paraId="60AC0125">
            <w:pPr>
              <w:keepNext w:val="0"/>
              <w:keepLines w:val="0"/>
              <w:pageBreakBefore w:val="0"/>
              <w:kinsoku/>
              <w:wordWrap/>
              <w:overflowPunct/>
              <w:topLinePunct w:val="0"/>
              <w:autoSpaceDE/>
              <w:autoSpaceDN/>
              <w:bidi w:val="0"/>
              <w:adjustRightInd/>
              <w:spacing w:line="460" w:lineRule="exact"/>
              <w:ind w:firstLine="482" w:firstLineChars="20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表</w:t>
            </w:r>
            <w:r>
              <w:rPr>
                <w:rFonts w:hint="default" w:ascii="Times New Roman" w:hAnsi="Times New Roman" w:eastAsia="宋体" w:cs="Times New Roman"/>
                <w:b/>
                <w:snapToGrid w:val="0"/>
                <w:color w:val="auto"/>
                <w:kern w:val="0"/>
                <w:sz w:val="24"/>
                <w:highlight w:val="none"/>
                <w:lang w:eastAsia="zh-CN"/>
              </w:rPr>
              <w:t>8</w:t>
            </w:r>
            <w:r>
              <w:rPr>
                <w:rFonts w:hint="default" w:ascii="Times New Roman" w:hAnsi="Times New Roman" w:eastAsia="宋体" w:cs="Times New Roman"/>
                <w:b/>
                <w:snapToGrid w:val="0"/>
                <w:color w:val="auto"/>
                <w:kern w:val="0"/>
                <w:sz w:val="24"/>
                <w:highlight w:val="none"/>
              </w:rPr>
              <w:t>-1</w:t>
            </w:r>
            <w:r>
              <w:rPr>
                <w:rFonts w:hint="default" w:ascii="Times New Roman" w:hAnsi="Times New Roman" w:eastAsia="宋体" w:cs="Times New Roman"/>
                <w:b/>
                <w:snapToGrid w:val="0"/>
                <w:color w:val="auto"/>
                <w:kern w:val="0"/>
                <w:sz w:val="24"/>
                <w:highlight w:val="none"/>
                <w:lang w:eastAsia="zh-CN"/>
              </w:rPr>
              <w:t>本次验收</w:t>
            </w:r>
            <w:r>
              <w:rPr>
                <w:rFonts w:hint="default" w:ascii="Times New Roman" w:hAnsi="Times New Roman" w:eastAsia="宋体" w:cs="Times New Roman"/>
                <w:b/>
                <w:snapToGrid w:val="0"/>
                <w:color w:val="auto"/>
                <w:kern w:val="0"/>
                <w:sz w:val="24"/>
                <w:highlight w:val="none"/>
              </w:rPr>
              <w:t>与国环规环评</w:t>
            </w:r>
            <w:r>
              <w:rPr>
                <w:rFonts w:hint="default" w:ascii="Times New Roman" w:hAnsi="Times New Roman" w:eastAsia="宋体" w:cs="Times New Roman"/>
                <w:b/>
                <w:snapToGrid w:val="0"/>
                <w:color w:val="auto"/>
                <w:kern w:val="0"/>
                <w:sz w:val="24"/>
                <w:highlight w:val="none"/>
                <w:lang w:eastAsia="zh-CN"/>
              </w:rPr>
              <w:t>〔</w:t>
            </w:r>
            <w:r>
              <w:rPr>
                <w:rFonts w:hint="default" w:ascii="Times New Roman" w:hAnsi="Times New Roman" w:eastAsia="宋体" w:cs="Times New Roman"/>
                <w:b/>
                <w:snapToGrid w:val="0"/>
                <w:color w:val="auto"/>
                <w:kern w:val="0"/>
                <w:sz w:val="24"/>
                <w:highlight w:val="none"/>
              </w:rPr>
              <w:t>2017</w:t>
            </w:r>
            <w:r>
              <w:rPr>
                <w:rFonts w:hint="default" w:ascii="Times New Roman" w:hAnsi="Times New Roman" w:eastAsia="宋体" w:cs="Times New Roman"/>
                <w:b/>
                <w:snapToGrid w:val="0"/>
                <w:color w:val="auto"/>
                <w:kern w:val="0"/>
                <w:sz w:val="24"/>
                <w:highlight w:val="none"/>
                <w:lang w:eastAsia="zh-CN"/>
              </w:rPr>
              <w:t>〕</w:t>
            </w:r>
            <w:r>
              <w:rPr>
                <w:rFonts w:hint="default" w:ascii="Times New Roman" w:hAnsi="Times New Roman" w:eastAsia="宋体" w:cs="Times New Roman"/>
                <w:b/>
                <w:snapToGrid w:val="0"/>
                <w:color w:val="auto"/>
                <w:kern w:val="0"/>
                <w:sz w:val="24"/>
                <w:highlight w:val="none"/>
              </w:rPr>
              <w:t>4号相符性分析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3668"/>
              <w:gridCol w:w="3150"/>
              <w:gridCol w:w="875"/>
            </w:tblGrid>
            <w:tr w14:paraId="1221F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342C153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序号</w:t>
                  </w:r>
                </w:p>
              </w:tc>
              <w:tc>
                <w:tcPr>
                  <w:tcW w:w="2208" w:type="pct"/>
                  <w:noWrap w:val="0"/>
                  <w:vAlign w:val="center"/>
                </w:tcPr>
                <w:p w14:paraId="38D64F2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国环规环评〔2017〕4号第八条</w:t>
                  </w:r>
                </w:p>
              </w:tc>
              <w:tc>
                <w:tcPr>
                  <w:tcW w:w="1896" w:type="pct"/>
                  <w:noWrap w:val="0"/>
                  <w:vAlign w:val="center"/>
                </w:tcPr>
                <w:p w14:paraId="30D3FB1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本次验收情况</w:t>
                  </w:r>
                </w:p>
              </w:tc>
              <w:tc>
                <w:tcPr>
                  <w:tcW w:w="527" w:type="pct"/>
                  <w:noWrap w:val="0"/>
                  <w:vAlign w:val="center"/>
                </w:tcPr>
                <w:p w14:paraId="1AC30CE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相符性分析</w:t>
                  </w:r>
                </w:p>
              </w:tc>
            </w:tr>
            <w:tr w14:paraId="352BD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6AD4FD1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2208" w:type="pct"/>
                  <w:noWrap w:val="0"/>
                  <w:vAlign w:val="center"/>
                </w:tcPr>
                <w:p w14:paraId="60B1511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未按环境影响报告书（表）及其审批部门审批决定要求建成环境保护设施，或者环境保护设施不能与主体工程同时投产或者使用的</w:t>
                  </w:r>
                </w:p>
              </w:tc>
              <w:tc>
                <w:tcPr>
                  <w:tcW w:w="1896" w:type="pct"/>
                  <w:noWrap w:val="0"/>
                  <w:vAlign w:val="center"/>
                </w:tcPr>
                <w:p w14:paraId="6062030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已按照报告表及其审批部门审批决定要求建成环境保护设施</w:t>
                  </w:r>
                </w:p>
              </w:tc>
              <w:tc>
                <w:tcPr>
                  <w:tcW w:w="527" w:type="pct"/>
                  <w:noWrap w:val="0"/>
                  <w:vAlign w:val="center"/>
                </w:tcPr>
                <w:p w14:paraId="77116F3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r w14:paraId="3D6B7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653C156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208" w:type="pct"/>
                  <w:noWrap w:val="0"/>
                  <w:vAlign w:val="center"/>
                </w:tcPr>
                <w:p w14:paraId="6364995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污染物排放不符合国家和地方相关标准，环境影响报告书（表）及其审批部门审批决定或者重点污染物排放总量控制指标要求的</w:t>
                  </w:r>
                </w:p>
              </w:tc>
              <w:tc>
                <w:tcPr>
                  <w:tcW w:w="1896" w:type="pct"/>
                  <w:noWrap w:val="0"/>
                  <w:vAlign w:val="center"/>
                </w:tcPr>
                <w:p w14:paraId="4E2989D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经监测，本次验收各项污染物排放均符合国家和地方标准，排放总量符合总量控制指标要求</w:t>
                  </w:r>
                </w:p>
              </w:tc>
              <w:tc>
                <w:tcPr>
                  <w:tcW w:w="527" w:type="pct"/>
                  <w:noWrap w:val="0"/>
                  <w:vAlign w:val="center"/>
                </w:tcPr>
                <w:p w14:paraId="05F7684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r w14:paraId="2FE9B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64F32E7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w:t>
                  </w:r>
                </w:p>
              </w:tc>
              <w:tc>
                <w:tcPr>
                  <w:tcW w:w="2208" w:type="pct"/>
                  <w:noWrap w:val="0"/>
                  <w:vAlign w:val="center"/>
                </w:tcPr>
                <w:p w14:paraId="378869B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1896" w:type="pct"/>
                  <w:noWrap w:val="0"/>
                  <w:vAlign w:val="center"/>
                </w:tcPr>
                <w:p w14:paraId="19149AD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根据本次验收结论，本次验收建设不存在重大变动</w:t>
                  </w:r>
                </w:p>
              </w:tc>
              <w:tc>
                <w:tcPr>
                  <w:tcW w:w="527" w:type="pct"/>
                  <w:noWrap w:val="0"/>
                  <w:vAlign w:val="center"/>
                </w:tcPr>
                <w:p w14:paraId="3E26565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r w14:paraId="744E2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44571BC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w:t>
                  </w:r>
                </w:p>
              </w:tc>
              <w:tc>
                <w:tcPr>
                  <w:tcW w:w="2208" w:type="pct"/>
                  <w:noWrap w:val="0"/>
                  <w:vAlign w:val="center"/>
                </w:tcPr>
                <w:p w14:paraId="6E02702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建设过程中造成重大环境污染物未治理完成，或者造成重大生态破坏未恢复的</w:t>
                  </w:r>
                </w:p>
              </w:tc>
              <w:tc>
                <w:tcPr>
                  <w:tcW w:w="1896" w:type="pct"/>
                  <w:noWrap w:val="0"/>
                  <w:vAlign w:val="center"/>
                </w:tcPr>
                <w:p w14:paraId="0C63B4B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本次验收建设过程中未造成重大环境污染，未造成重大生态破坏</w:t>
                  </w:r>
                </w:p>
              </w:tc>
              <w:tc>
                <w:tcPr>
                  <w:tcW w:w="527" w:type="pct"/>
                  <w:noWrap w:val="0"/>
                  <w:vAlign w:val="center"/>
                </w:tcPr>
                <w:p w14:paraId="403921B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r w14:paraId="1E615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29C911D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w:t>
                  </w:r>
                </w:p>
              </w:tc>
              <w:tc>
                <w:tcPr>
                  <w:tcW w:w="2208" w:type="pct"/>
                  <w:noWrap w:val="0"/>
                  <w:vAlign w:val="center"/>
                </w:tcPr>
                <w:p w14:paraId="7132941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纳入排污许可证管理的建设项目，无证排污或者不按证排污的</w:t>
                  </w:r>
                </w:p>
              </w:tc>
              <w:tc>
                <w:tcPr>
                  <w:tcW w:w="1896" w:type="pct"/>
                  <w:noWrap w:val="0"/>
                  <w:vAlign w:val="center"/>
                </w:tcPr>
                <w:p w14:paraId="65A061D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zh-CN" w:eastAsia="zh-CN"/>
                    </w:rPr>
                    <w:t>企业于202</w:t>
                  </w: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lang w:val="zh-CN" w:eastAsia="zh-CN"/>
                    </w:rPr>
                    <w:t>年</w:t>
                  </w:r>
                  <w:r>
                    <w:rPr>
                      <w:rFonts w:hint="eastAsia" w:ascii="Times New Roman" w:hAnsi="Times New Roman" w:eastAsia="宋体" w:cs="Times New Roman"/>
                      <w:color w:val="auto"/>
                      <w:szCs w:val="21"/>
                      <w:highlight w:val="none"/>
                      <w:lang w:val="en-US" w:eastAsia="zh-CN"/>
                    </w:rPr>
                    <w:t>8</w:t>
                  </w:r>
                  <w:r>
                    <w:rPr>
                      <w:rFonts w:hint="default" w:ascii="Times New Roman" w:hAnsi="Times New Roman" w:eastAsia="宋体" w:cs="Times New Roman"/>
                      <w:color w:val="auto"/>
                      <w:szCs w:val="21"/>
                      <w:highlight w:val="none"/>
                      <w:lang w:val="zh-CN" w:eastAsia="zh-CN"/>
                    </w:rPr>
                    <w:t>月</w:t>
                  </w:r>
                  <w:r>
                    <w:rPr>
                      <w:rFonts w:hint="eastAsia" w:ascii="Times New Roman" w:hAnsi="Times New Roman" w:eastAsia="宋体" w:cs="Times New Roman"/>
                      <w:color w:val="auto"/>
                      <w:szCs w:val="21"/>
                      <w:highlight w:val="none"/>
                      <w:lang w:val="en-US" w:eastAsia="zh-CN"/>
                    </w:rPr>
                    <w:t>30</w:t>
                  </w:r>
                  <w:r>
                    <w:rPr>
                      <w:rFonts w:hint="default" w:ascii="Times New Roman" w:hAnsi="Times New Roman" w:eastAsia="宋体" w:cs="Times New Roman"/>
                      <w:color w:val="auto"/>
                      <w:szCs w:val="21"/>
                      <w:highlight w:val="none"/>
                      <w:lang w:val="zh-CN" w:eastAsia="zh-CN"/>
                    </w:rPr>
                    <w:t>日重新申请了排污许可证</w:t>
                  </w:r>
                  <w:r>
                    <w:rPr>
                      <w:rFonts w:hint="default" w:ascii="Times New Roman" w:hAnsi="Times New Roman" w:eastAsia="宋体" w:cs="Times New Roman"/>
                      <w:color w:val="auto"/>
                      <w:szCs w:val="21"/>
                      <w:highlight w:val="none"/>
                      <w:lang w:val="en-US" w:eastAsia="zh-CN"/>
                    </w:rPr>
                    <w:t>（证书编号：9132011557591580XD001U），已包含本次验收项目内容。</w:t>
                  </w:r>
                </w:p>
              </w:tc>
              <w:tc>
                <w:tcPr>
                  <w:tcW w:w="527" w:type="pct"/>
                  <w:noWrap w:val="0"/>
                  <w:vAlign w:val="center"/>
                </w:tcPr>
                <w:p w14:paraId="2EB2837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r w14:paraId="208F6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4E91F57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w:t>
                  </w:r>
                </w:p>
              </w:tc>
              <w:tc>
                <w:tcPr>
                  <w:tcW w:w="2208" w:type="pct"/>
                  <w:noWrap w:val="0"/>
                  <w:vAlign w:val="center"/>
                </w:tcPr>
                <w:p w14:paraId="3E230E1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分期建设、分期投入生产或者使用依法应当分期验收的建设项目，其分期建设、分期投入生产或者使用的环境保护设施防治环境污染和生态破坏的能力不能满足其相应主体工程需要的</w:t>
                  </w:r>
                </w:p>
              </w:tc>
              <w:tc>
                <w:tcPr>
                  <w:tcW w:w="1896" w:type="pct"/>
                  <w:noWrap w:val="0"/>
                  <w:vAlign w:val="center"/>
                </w:tcPr>
                <w:p w14:paraId="0067CBA3">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本次验收为整体验收</w:t>
                  </w:r>
                </w:p>
              </w:tc>
              <w:tc>
                <w:tcPr>
                  <w:tcW w:w="527" w:type="pct"/>
                  <w:noWrap w:val="0"/>
                  <w:vAlign w:val="center"/>
                </w:tcPr>
                <w:p w14:paraId="10FF505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r w14:paraId="1C5F0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148700A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w:t>
                  </w:r>
                </w:p>
              </w:tc>
              <w:tc>
                <w:tcPr>
                  <w:tcW w:w="2208" w:type="pct"/>
                  <w:noWrap w:val="0"/>
                  <w:vAlign w:val="center"/>
                </w:tcPr>
                <w:p w14:paraId="13E85FF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建设单位因该建设项目违反国家和地方环境保护法律法规受到处罚，被责令改正，尚未改正完成的</w:t>
                  </w:r>
                </w:p>
              </w:tc>
              <w:tc>
                <w:tcPr>
                  <w:tcW w:w="1896" w:type="pct"/>
                  <w:noWrap w:val="0"/>
                  <w:vAlign w:val="center"/>
                </w:tcPr>
                <w:p w14:paraId="60B789D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本次验收未因违法违规受到处罚</w:t>
                  </w:r>
                </w:p>
              </w:tc>
              <w:tc>
                <w:tcPr>
                  <w:tcW w:w="527" w:type="pct"/>
                  <w:noWrap w:val="0"/>
                  <w:vAlign w:val="center"/>
                </w:tcPr>
                <w:p w14:paraId="33499A6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r w14:paraId="13969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0592D83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w:t>
                  </w:r>
                </w:p>
              </w:tc>
              <w:tc>
                <w:tcPr>
                  <w:tcW w:w="2208" w:type="pct"/>
                  <w:noWrap w:val="0"/>
                  <w:vAlign w:val="center"/>
                </w:tcPr>
                <w:p w14:paraId="662DABB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验收报告的基础资料数据明显不实，内容存在重大缺项、遗漏，或者验收结论不明确、不合理的</w:t>
                  </w:r>
                </w:p>
              </w:tc>
              <w:tc>
                <w:tcPr>
                  <w:tcW w:w="1896" w:type="pct"/>
                  <w:noWrap w:val="0"/>
                  <w:vAlign w:val="center"/>
                </w:tcPr>
                <w:p w14:paraId="08E5AE1F">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本次</w:t>
                  </w:r>
                  <w:r>
                    <w:rPr>
                      <w:rFonts w:hint="eastAsia" w:ascii="Times New Roman" w:hAnsi="Times New Roman" w:eastAsia="宋体" w:cs="Times New Roman"/>
                      <w:color w:val="auto"/>
                      <w:szCs w:val="21"/>
                      <w:highlight w:val="none"/>
                      <w:lang w:val="en-US" w:eastAsia="zh-CN"/>
                    </w:rPr>
                    <w:t>验收</w:t>
                  </w:r>
                  <w:r>
                    <w:rPr>
                      <w:rFonts w:hint="default" w:ascii="Times New Roman" w:hAnsi="Times New Roman" w:eastAsia="宋体" w:cs="Times New Roman"/>
                      <w:color w:val="auto"/>
                      <w:szCs w:val="21"/>
                      <w:highlight w:val="none"/>
                      <w:lang w:val="en-US" w:eastAsia="zh-CN"/>
                    </w:rPr>
                    <w:t>资料数据详实、内容完整，验收结论明确合理</w:t>
                  </w:r>
                </w:p>
              </w:tc>
              <w:tc>
                <w:tcPr>
                  <w:tcW w:w="527" w:type="pct"/>
                  <w:noWrap w:val="0"/>
                  <w:vAlign w:val="center"/>
                </w:tcPr>
                <w:p w14:paraId="53F53AB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r w14:paraId="10E97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noWrap w:val="0"/>
                  <w:vAlign w:val="center"/>
                </w:tcPr>
                <w:p w14:paraId="73002EC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9</w:t>
                  </w:r>
                </w:p>
              </w:tc>
              <w:tc>
                <w:tcPr>
                  <w:tcW w:w="2208" w:type="pct"/>
                  <w:noWrap w:val="0"/>
                  <w:vAlign w:val="center"/>
                </w:tcPr>
                <w:p w14:paraId="55803BE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其他环境保护法律法规规章等规定不得通过</w:t>
                  </w:r>
                </w:p>
                <w:p w14:paraId="52E4F21A">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环境保护验收的</w:t>
                  </w:r>
                </w:p>
              </w:tc>
              <w:tc>
                <w:tcPr>
                  <w:tcW w:w="1896" w:type="pct"/>
                  <w:noWrap w:val="0"/>
                  <w:vAlign w:val="center"/>
                </w:tcPr>
                <w:p w14:paraId="39B71486">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本次验收不存在环境保护法律法规规章等规定的不得通过环境保护验收情况</w:t>
                  </w:r>
                </w:p>
              </w:tc>
              <w:tc>
                <w:tcPr>
                  <w:tcW w:w="527" w:type="pct"/>
                  <w:noWrap w:val="0"/>
                  <w:vAlign w:val="center"/>
                </w:tcPr>
                <w:p w14:paraId="2B11C8B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不属于第八条规定内容</w:t>
                  </w:r>
                </w:p>
              </w:tc>
            </w:tr>
          </w:tbl>
          <w:p w14:paraId="76E62A61">
            <w:pPr>
              <w:keepNext w:val="0"/>
              <w:keepLines w:val="0"/>
              <w:pageBreakBefore w:val="0"/>
              <w:tabs>
                <w:tab w:val="left" w:pos="613"/>
              </w:tabs>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7、验收结论</w:t>
            </w:r>
          </w:p>
          <w:p w14:paraId="044B2B24">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该项目执行了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三同时</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制度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验收监测期间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各类环保治理设施运行正常</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项目所测的各类污染物均达标排放</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环评批复中的各项要求基本落实。本验收监测报告认为该项目正常投入使用、环保设备正常运行时</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满足竣工环境保护验收条件</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建议通过该项目竣工环境保护验收。</w:t>
            </w:r>
          </w:p>
          <w:p w14:paraId="1D2D39F6">
            <w:pPr>
              <w:keepNext w:val="0"/>
              <w:keepLines w:val="0"/>
              <w:pageBreakBefore w:val="0"/>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8、建议</w:t>
            </w:r>
          </w:p>
          <w:p w14:paraId="265C7779">
            <w:pPr>
              <w:keepNext w:val="0"/>
              <w:keepLines w:val="0"/>
              <w:pageBreakBefore w:val="0"/>
              <w:numPr>
                <w:ilvl w:val="0"/>
                <w:numId w:val="6"/>
              </w:numPr>
              <w:kinsoku/>
              <w:wordWrap/>
              <w:overflowPunct/>
              <w:topLinePunct w:val="0"/>
              <w:autoSpaceDN/>
              <w:bidi w:val="0"/>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企业在生产过程中加强监管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确保各环节的正常、稳定运行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保证各污染物的达标排放。</w:t>
            </w:r>
          </w:p>
          <w:p w14:paraId="4D9D0439">
            <w:pPr>
              <w:keepNext w:val="0"/>
              <w:keepLines w:val="0"/>
              <w:pageBreakBefore w:val="0"/>
              <w:numPr>
                <w:ilvl w:val="0"/>
                <w:numId w:val="6"/>
              </w:numPr>
              <w:kinsoku/>
              <w:wordWrap/>
              <w:overflowPunct/>
              <w:topLinePunct w:val="0"/>
              <w:autoSpaceDN/>
              <w:bidi w:val="0"/>
              <w:spacing w:line="46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做好废气处理设施的相关运行台账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保证其正常运行。</w:t>
            </w:r>
          </w:p>
          <w:p w14:paraId="2B56D97C">
            <w:pPr>
              <w:pStyle w:val="17"/>
              <w:keepNext w:val="0"/>
              <w:keepLines w:val="0"/>
              <w:pageBreakBefore w:val="0"/>
              <w:tabs>
                <w:tab w:val="center" w:pos="4153"/>
                <w:tab w:val="right" w:pos="8306"/>
              </w:tabs>
              <w:kinsoku/>
              <w:wordWrap/>
              <w:overflowPunct/>
              <w:topLinePunct w:val="0"/>
              <w:autoSpaceDN/>
              <w:bidi w:val="0"/>
              <w:spacing w:line="460" w:lineRule="exact"/>
              <w:ind w:firstLine="0" w:firstLineChars="0"/>
              <w:rPr>
                <w:rFonts w:hint="default" w:ascii="Times New Roman" w:hAnsi="Times New Roman" w:eastAsia="宋体" w:cs="Times New Roman"/>
                <w:color w:val="auto"/>
                <w:highlight w:val="none"/>
              </w:rPr>
            </w:pPr>
          </w:p>
        </w:tc>
      </w:tr>
    </w:tbl>
    <w:p w14:paraId="1716D1E8">
      <w:pPr>
        <w:pStyle w:val="17"/>
        <w:keepNext w:val="0"/>
        <w:keepLines w:val="0"/>
        <w:pageBreakBefore w:val="0"/>
        <w:widowControl/>
        <w:kinsoku/>
        <w:wordWrap/>
        <w:overflowPunct/>
        <w:topLinePunct w:val="0"/>
        <w:autoSpaceDN/>
        <w:bidi w:val="0"/>
        <w:spacing w:before="156" w:beforeLines="50" w:line="460" w:lineRule="exact"/>
        <w:ind w:firstLine="0" w:firstLineChars="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br w:type="page"/>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4"/>
      </w:tblGrid>
      <w:tr w14:paraId="2C16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1" w:hRule="atLeast"/>
        </w:trPr>
        <w:tc>
          <w:tcPr>
            <w:tcW w:w="9424" w:type="dxa"/>
            <w:tcBorders>
              <w:top w:val="single" w:color="auto" w:sz="4" w:space="0"/>
              <w:left w:val="single" w:color="auto" w:sz="4" w:space="0"/>
              <w:bottom w:val="single" w:color="auto" w:sz="4" w:space="0"/>
              <w:right w:val="single" w:color="auto" w:sz="4" w:space="0"/>
            </w:tcBorders>
            <w:shd w:val="clear" w:color="auto" w:fill="auto"/>
          </w:tcPr>
          <w:p w14:paraId="7FD0126F">
            <w:pPr>
              <w:pStyle w:val="17"/>
              <w:keepNext w:val="0"/>
              <w:keepLines w:val="0"/>
              <w:pageBreakBefore w:val="0"/>
              <w:widowControl/>
              <w:kinsoku/>
              <w:wordWrap/>
              <w:overflowPunct/>
              <w:topLinePunct w:val="0"/>
              <w:autoSpaceDN/>
              <w:bidi w:val="0"/>
              <w:spacing w:before="156" w:beforeLines="50" w:line="460" w:lineRule="exact"/>
              <w:ind w:firstLine="0" w:firstLineChars="0"/>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附图及附件：</w:t>
            </w:r>
          </w:p>
          <w:p w14:paraId="683BFD55">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附表--建设项目竣工环境保护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三同时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验收登记表</w:t>
            </w:r>
          </w:p>
          <w:p w14:paraId="42D90AD1">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p>
          <w:p w14:paraId="4E09B68C">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附图1--项目地理位置图</w:t>
            </w:r>
          </w:p>
          <w:p w14:paraId="417131F1">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附图2--项目周边500m概况图</w:t>
            </w:r>
          </w:p>
          <w:p w14:paraId="42AE4DC7">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附图3--</w:t>
            </w:r>
            <w:r>
              <w:rPr>
                <w:rFonts w:hint="default" w:ascii="Times New Roman" w:hAnsi="Times New Roman" w:eastAsia="宋体"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rPr>
              <w:t>平面布置图</w:t>
            </w:r>
          </w:p>
          <w:p w14:paraId="40BCF483">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附图</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--车间平面布置图</w:t>
            </w:r>
          </w:p>
          <w:p w14:paraId="6C8A0635">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p>
          <w:p w14:paraId="160F9254">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附件1--</w:t>
            </w:r>
            <w:r>
              <w:rPr>
                <w:rFonts w:hint="default" w:ascii="Times New Roman" w:hAnsi="Times New Roman" w:eastAsia="宋体" w:cs="Times New Roman"/>
                <w:color w:val="auto"/>
                <w:sz w:val="24"/>
                <w:szCs w:val="24"/>
                <w:highlight w:val="none"/>
                <w:lang w:eastAsia="zh-CN"/>
              </w:rPr>
              <w:t>工业滚动轴承生产项目</w:t>
            </w:r>
            <w:r>
              <w:rPr>
                <w:rFonts w:hint="default" w:ascii="Times New Roman" w:hAnsi="Times New Roman" w:eastAsia="宋体" w:cs="Times New Roman"/>
                <w:color w:val="auto"/>
                <w:sz w:val="24"/>
                <w:szCs w:val="24"/>
                <w:highlight w:val="none"/>
              </w:rPr>
              <w:t>批复</w:t>
            </w:r>
          </w:p>
          <w:p w14:paraId="62A5DDB5">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附件2--营业执照</w:t>
            </w:r>
          </w:p>
          <w:p w14:paraId="67DA6C83">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lang w:val="en-US" w:eastAsia="zh-CN"/>
              </w:rPr>
            </w:pPr>
            <w:bookmarkStart w:id="20" w:name="OLE_LINK1"/>
            <w:r>
              <w:rPr>
                <w:rFonts w:hint="default" w:ascii="Times New Roman" w:hAnsi="Times New Roman" w:eastAsia="宋体" w:cs="Times New Roman"/>
                <w:color w:val="auto"/>
                <w:sz w:val="24"/>
                <w:szCs w:val="24"/>
                <w:highlight w:val="none"/>
              </w:rPr>
              <w:t>附件3--排污</w:t>
            </w:r>
            <w:r>
              <w:rPr>
                <w:rFonts w:hint="eastAsia" w:eastAsia="宋体" w:cs="Times New Roman"/>
                <w:color w:val="auto"/>
                <w:sz w:val="24"/>
                <w:szCs w:val="24"/>
                <w:highlight w:val="none"/>
                <w:lang w:val="en-US" w:eastAsia="zh-CN"/>
              </w:rPr>
              <w:t>许可证</w:t>
            </w:r>
          </w:p>
          <w:bookmarkEnd w:id="20"/>
          <w:p w14:paraId="5823A781">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危废处置协议</w:t>
            </w:r>
          </w:p>
          <w:p w14:paraId="4A0FCA29">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附件</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--监测期间工况说明</w:t>
            </w:r>
          </w:p>
          <w:p w14:paraId="5A916550">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eastAsia"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--竣工及调试日期公示</w:t>
            </w:r>
          </w:p>
          <w:p w14:paraId="446BBC3C">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eastAsia"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--验收检测报告</w:t>
            </w:r>
          </w:p>
          <w:p w14:paraId="41E49560">
            <w:pPr>
              <w:pStyle w:val="17"/>
              <w:keepNext w:val="0"/>
              <w:keepLines w:val="0"/>
              <w:pageBreakBefore w:val="0"/>
              <w:kinsoku/>
              <w:wordWrap/>
              <w:overflowPunct/>
              <w:topLinePunct w:val="0"/>
              <w:autoSpaceDE w:val="0"/>
              <w:autoSpaceDN/>
              <w:bidi w:val="0"/>
              <w:adjustRightInd w:val="0"/>
              <w:spacing w:line="460" w:lineRule="exact"/>
              <w:ind w:firstLine="0" w:firstLineChars="0"/>
              <w:rPr>
                <w:rFonts w:hint="default" w:ascii="Times New Roman" w:hAnsi="Times New Roman" w:eastAsia="宋体" w:cs="Times New Roman"/>
                <w:color w:val="auto"/>
                <w:sz w:val="24"/>
                <w:szCs w:val="24"/>
                <w:highlight w:val="none"/>
              </w:rPr>
            </w:pPr>
          </w:p>
          <w:p w14:paraId="339545C3">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highlight w:val="none"/>
              </w:rPr>
            </w:pPr>
          </w:p>
          <w:p w14:paraId="4474EF9C">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4DCADBAE">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56D2DECD">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2AED01CA">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7A6C80C2">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228333DE">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7DF7A447">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0DDEC352">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47B44B67">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p w14:paraId="2E829BEF">
            <w:pPr>
              <w:pStyle w:val="17"/>
              <w:keepNext w:val="0"/>
              <w:keepLines w:val="0"/>
              <w:pageBreakBefore w:val="0"/>
              <w:widowControl/>
              <w:kinsoku/>
              <w:wordWrap/>
              <w:overflowPunct/>
              <w:topLinePunct w:val="0"/>
              <w:autoSpaceDN/>
              <w:bidi w:val="0"/>
              <w:spacing w:line="460" w:lineRule="exact"/>
              <w:ind w:firstLine="0" w:firstLineChars="0"/>
              <w:rPr>
                <w:rFonts w:hint="default" w:ascii="Times New Roman" w:hAnsi="Times New Roman" w:eastAsia="宋体" w:cs="Times New Roman"/>
                <w:color w:val="auto"/>
                <w:kern w:val="2"/>
                <w:sz w:val="24"/>
                <w:szCs w:val="24"/>
                <w:highlight w:val="none"/>
              </w:rPr>
            </w:pPr>
          </w:p>
        </w:tc>
      </w:tr>
    </w:tbl>
    <w:p w14:paraId="20A944CA">
      <w:pPr>
        <w:pStyle w:val="17"/>
        <w:keepNext w:val="0"/>
        <w:keepLines w:val="0"/>
        <w:pageBreakBefore w:val="0"/>
        <w:kinsoku/>
        <w:wordWrap/>
        <w:overflowPunct/>
        <w:topLinePunct w:val="0"/>
        <w:autoSpaceDN/>
        <w:bidi w:val="0"/>
        <w:spacing w:line="460" w:lineRule="exact"/>
        <w:ind w:left="0" w:leftChars="0" w:firstLine="0" w:firstLineChars="0"/>
        <w:rPr>
          <w:rFonts w:hint="default" w:ascii="Times New Roman" w:hAnsi="Times New Roman" w:eastAsia="宋体" w:cs="Times New Roman"/>
          <w:color w:val="auto"/>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0144293">
      <w:pPr>
        <w:keepNext w:val="0"/>
        <w:keepLines w:val="0"/>
        <w:pageBreakBefore w:val="0"/>
        <w:kinsoku/>
        <w:wordWrap/>
        <w:overflowPunct/>
        <w:topLinePunct w:val="0"/>
        <w:autoSpaceDN/>
        <w:bidi w:val="0"/>
        <w:spacing w:line="460" w:lineRule="exact"/>
        <w:jc w:val="center"/>
        <w:rPr>
          <w:rFonts w:hint="default" w:ascii="Times New Roman" w:hAnsi="Times New Roman" w:eastAsia="宋体" w:cs="Times New Roman"/>
          <w:color w:val="auto"/>
          <w:kern w:val="0"/>
          <w:sz w:val="28"/>
          <w:szCs w:val="28"/>
          <w:highlight w:val="none"/>
        </w:rPr>
      </w:pPr>
      <w:r>
        <w:rPr>
          <w:rFonts w:hint="default" w:ascii="Times New Roman" w:hAnsi="Times New Roman" w:eastAsia="宋体" w:cs="Times New Roman"/>
          <w:b/>
          <w:bCs/>
          <w:color w:val="auto"/>
          <w:spacing w:val="1"/>
          <w:kern w:val="0"/>
          <w:sz w:val="28"/>
          <w:szCs w:val="28"/>
          <w:highlight w:val="none"/>
        </w:rPr>
        <w:t>建设项目工程竣工环境保护</w:t>
      </w:r>
      <w:r>
        <w:rPr>
          <w:rFonts w:hint="default" w:ascii="Times New Roman" w:hAnsi="Times New Roman" w:eastAsia="宋体" w:cs="Times New Roman"/>
          <w:b/>
          <w:bCs/>
          <w:color w:val="auto"/>
          <w:spacing w:val="1"/>
          <w:kern w:val="0"/>
          <w:sz w:val="28"/>
          <w:szCs w:val="28"/>
          <w:highlight w:val="none"/>
          <w:lang w:eastAsia="zh-CN"/>
        </w:rPr>
        <w:t>“</w:t>
      </w:r>
      <w:r>
        <w:rPr>
          <w:rFonts w:hint="default" w:ascii="Times New Roman" w:hAnsi="Times New Roman" w:eastAsia="宋体" w:cs="Times New Roman"/>
          <w:b/>
          <w:bCs/>
          <w:color w:val="auto"/>
          <w:spacing w:val="1"/>
          <w:kern w:val="0"/>
          <w:sz w:val="28"/>
          <w:szCs w:val="28"/>
          <w:highlight w:val="none"/>
        </w:rPr>
        <w:t>三同时</w:t>
      </w:r>
      <w:r>
        <w:rPr>
          <w:rFonts w:hint="default" w:ascii="Times New Roman" w:hAnsi="Times New Roman" w:eastAsia="宋体" w:cs="Times New Roman"/>
          <w:b/>
          <w:bCs/>
          <w:color w:val="auto"/>
          <w:spacing w:val="1"/>
          <w:kern w:val="0"/>
          <w:sz w:val="28"/>
          <w:szCs w:val="28"/>
          <w:highlight w:val="none"/>
          <w:lang w:eastAsia="zh-CN"/>
        </w:rPr>
        <w:t>”</w:t>
      </w:r>
      <w:r>
        <w:rPr>
          <w:rFonts w:hint="default" w:ascii="Times New Roman" w:hAnsi="Times New Roman" w:eastAsia="宋体" w:cs="Times New Roman"/>
          <w:b/>
          <w:bCs/>
          <w:color w:val="auto"/>
          <w:spacing w:val="1"/>
          <w:kern w:val="0"/>
          <w:sz w:val="28"/>
          <w:szCs w:val="28"/>
          <w:highlight w:val="none"/>
        </w:rPr>
        <w:t>验收登记表</w:t>
      </w:r>
    </w:p>
    <w:p w14:paraId="7DE2D2A6">
      <w:pPr>
        <w:keepNext w:val="0"/>
        <w:keepLines w:val="0"/>
        <w:pageBreakBefore w:val="0"/>
        <w:tabs>
          <w:tab w:val="left" w:pos="4937"/>
          <w:tab w:val="left" w:pos="9787"/>
        </w:tabs>
        <w:kinsoku/>
        <w:wordWrap/>
        <w:overflowPunct/>
        <w:topLinePunct w:val="0"/>
        <w:autoSpaceDN/>
        <w:bidi w:val="0"/>
        <w:spacing w:line="460" w:lineRule="exact"/>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spacing w:val="1"/>
          <w:kern w:val="0"/>
          <w:szCs w:val="21"/>
          <w:highlight w:val="none"/>
        </w:rPr>
        <w:t>填表单位</w:t>
      </w:r>
      <w:r>
        <w:rPr>
          <w:rFonts w:hint="default" w:ascii="Times New Roman" w:hAnsi="Times New Roman" w:eastAsia="宋体" w:cs="Times New Roman"/>
          <w:b/>
          <w:bCs/>
          <w:color w:val="auto"/>
          <w:spacing w:val="1"/>
          <w:kern w:val="0"/>
          <w:szCs w:val="21"/>
          <w:highlight w:val="none"/>
          <w:lang w:eastAsia="zh-CN"/>
        </w:rPr>
        <w:t>（</w:t>
      </w:r>
      <w:r>
        <w:rPr>
          <w:rFonts w:hint="default" w:ascii="Times New Roman" w:hAnsi="Times New Roman" w:eastAsia="宋体" w:cs="Times New Roman"/>
          <w:b/>
          <w:bCs/>
          <w:color w:val="auto"/>
          <w:spacing w:val="1"/>
          <w:kern w:val="0"/>
          <w:szCs w:val="21"/>
          <w:highlight w:val="none"/>
        </w:rPr>
        <w:t>盖章）：</w:t>
      </w:r>
      <w:r>
        <w:rPr>
          <w:rFonts w:hint="default" w:ascii="Times New Roman" w:hAnsi="Times New Roman" w:eastAsia="宋体" w:cs="Times New Roman"/>
          <w:b/>
          <w:bCs/>
          <w:color w:val="auto"/>
          <w:spacing w:val="1"/>
          <w:kern w:val="0"/>
          <w:szCs w:val="21"/>
          <w:highlight w:val="none"/>
          <w:lang w:eastAsia="zh-CN"/>
        </w:rPr>
        <w:t>舍弗勒（南京）有限公司</w:t>
      </w:r>
      <w:r>
        <w:rPr>
          <w:rFonts w:hint="eastAsia" w:ascii="Times New Roman" w:hAnsi="Times New Roman" w:eastAsia="宋体" w:cs="Times New Roman"/>
          <w:b/>
          <w:bCs/>
          <w:color w:val="auto"/>
          <w:spacing w:val="1"/>
          <w:kern w:val="0"/>
          <w:szCs w:val="21"/>
          <w:highlight w:val="none"/>
          <w:lang w:val="en-US" w:eastAsia="zh-CN"/>
        </w:rPr>
        <w:t xml:space="preserve">                   </w:t>
      </w:r>
      <w:r>
        <w:rPr>
          <w:rFonts w:hint="default" w:ascii="Times New Roman" w:hAnsi="Times New Roman" w:eastAsia="宋体" w:cs="Times New Roman"/>
          <w:b/>
          <w:bCs/>
          <w:color w:val="auto"/>
          <w:spacing w:val="1"/>
          <w:kern w:val="0"/>
          <w:szCs w:val="21"/>
          <w:highlight w:val="none"/>
        </w:rPr>
        <w:t>填表人</w:t>
      </w:r>
      <w:r>
        <w:rPr>
          <w:rFonts w:hint="default" w:ascii="Times New Roman" w:hAnsi="Times New Roman" w:eastAsia="宋体" w:cs="Times New Roman"/>
          <w:b/>
          <w:bCs/>
          <w:color w:val="auto"/>
          <w:spacing w:val="1"/>
          <w:kern w:val="0"/>
          <w:szCs w:val="21"/>
          <w:highlight w:val="none"/>
          <w:lang w:eastAsia="zh-CN"/>
        </w:rPr>
        <w:t>（</w:t>
      </w:r>
      <w:r>
        <w:rPr>
          <w:rFonts w:hint="default" w:ascii="Times New Roman" w:hAnsi="Times New Roman" w:eastAsia="宋体" w:cs="Times New Roman"/>
          <w:b/>
          <w:bCs/>
          <w:color w:val="auto"/>
          <w:spacing w:val="1"/>
          <w:kern w:val="0"/>
          <w:szCs w:val="21"/>
          <w:highlight w:val="none"/>
        </w:rPr>
        <w:t>签字）：</w:t>
      </w:r>
      <w:r>
        <w:rPr>
          <w:rFonts w:hint="eastAsia" w:ascii="Times New Roman" w:hAnsi="Times New Roman" w:eastAsia="宋体" w:cs="Times New Roman"/>
          <w:b/>
          <w:bCs/>
          <w:color w:val="auto"/>
          <w:spacing w:val="1"/>
          <w:kern w:val="0"/>
          <w:szCs w:val="21"/>
          <w:highlight w:val="none"/>
          <w:lang w:val="en-US" w:eastAsia="zh-CN"/>
        </w:rPr>
        <w:t xml:space="preserve">               </w:t>
      </w:r>
      <w:r>
        <w:rPr>
          <w:rFonts w:hint="default" w:ascii="Times New Roman" w:hAnsi="Times New Roman" w:eastAsia="宋体" w:cs="Times New Roman"/>
          <w:b/>
          <w:bCs/>
          <w:color w:val="auto"/>
          <w:spacing w:val="1"/>
          <w:kern w:val="0"/>
          <w:szCs w:val="21"/>
          <w:highlight w:val="none"/>
        </w:rPr>
        <w:t>项目经办人</w:t>
      </w:r>
      <w:r>
        <w:rPr>
          <w:rFonts w:hint="default" w:ascii="Times New Roman" w:hAnsi="Times New Roman" w:eastAsia="宋体" w:cs="Times New Roman"/>
          <w:b/>
          <w:bCs/>
          <w:color w:val="auto"/>
          <w:spacing w:val="1"/>
          <w:kern w:val="0"/>
          <w:szCs w:val="21"/>
          <w:highlight w:val="none"/>
          <w:lang w:eastAsia="zh-CN"/>
        </w:rPr>
        <w:t>（</w:t>
      </w:r>
      <w:r>
        <w:rPr>
          <w:rFonts w:hint="default" w:ascii="Times New Roman" w:hAnsi="Times New Roman" w:eastAsia="宋体" w:cs="Times New Roman"/>
          <w:b/>
          <w:bCs/>
          <w:color w:val="auto"/>
          <w:spacing w:val="1"/>
          <w:kern w:val="0"/>
          <w:szCs w:val="21"/>
          <w:highlight w:val="none"/>
        </w:rPr>
        <w:t>签字）：</w:t>
      </w:r>
    </w:p>
    <w:tbl>
      <w:tblPr>
        <w:tblStyle w:val="26"/>
        <w:tblW w:w="14433" w:type="dxa"/>
        <w:jc w:val="center"/>
        <w:tblLayout w:type="fixed"/>
        <w:tblCellMar>
          <w:top w:w="0" w:type="dxa"/>
          <w:left w:w="28" w:type="dxa"/>
          <w:bottom w:w="0" w:type="dxa"/>
          <w:right w:w="0" w:type="dxa"/>
        </w:tblCellMar>
      </w:tblPr>
      <w:tblGrid>
        <w:gridCol w:w="317"/>
        <w:gridCol w:w="245"/>
        <w:gridCol w:w="1033"/>
        <w:gridCol w:w="516"/>
        <w:gridCol w:w="888"/>
        <w:gridCol w:w="27"/>
        <w:gridCol w:w="1157"/>
        <w:gridCol w:w="101"/>
        <w:gridCol w:w="895"/>
        <w:gridCol w:w="900"/>
        <w:gridCol w:w="771"/>
        <w:gridCol w:w="392"/>
        <w:gridCol w:w="379"/>
        <w:gridCol w:w="593"/>
        <w:gridCol w:w="1159"/>
        <w:gridCol w:w="916"/>
        <w:gridCol w:w="1037"/>
        <w:gridCol w:w="808"/>
        <w:gridCol w:w="354"/>
        <w:gridCol w:w="214"/>
        <w:gridCol w:w="823"/>
        <w:gridCol w:w="205"/>
        <w:gridCol w:w="703"/>
      </w:tblGrid>
      <w:tr w14:paraId="724A1B84">
        <w:tblPrEx>
          <w:tblCellMar>
            <w:top w:w="0" w:type="dxa"/>
            <w:left w:w="28" w:type="dxa"/>
            <w:bottom w:w="0" w:type="dxa"/>
            <w:right w:w="0" w:type="dxa"/>
          </w:tblCellMar>
        </w:tblPrEx>
        <w:trPr>
          <w:trHeight w:val="255" w:hRule="atLeast"/>
          <w:jc w:val="center"/>
        </w:trPr>
        <w:tc>
          <w:tcPr>
            <w:tcW w:w="317" w:type="dxa"/>
            <w:vMerge w:val="restart"/>
            <w:tcBorders>
              <w:top w:val="single" w:color="000000" w:sz="4" w:space="0"/>
              <w:left w:val="single" w:color="000000" w:sz="4" w:space="0"/>
              <w:right w:val="single" w:color="000000" w:sz="4" w:space="0"/>
            </w:tcBorders>
            <w:vAlign w:val="center"/>
          </w:tcPr>
          <w:p w14:paraId="1EEF28B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w:t>
            </w:r>
          </w:p>
          <w:p w14:paraId="22D236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w:t>
            </w:r>
          </w:p>
          <w:p w14:paraId="1E62FB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w:t>
            </w:r>
          </w:p>
          <w:p w14:paraId="0CFE5F4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目</w:t>
            </w: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35720F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项目名称</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496EDE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工业滚动轴承生产项目</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6A71C8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项目代码</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08D4C6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2112-320156-89-02-358077</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53020E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建设地点</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31F232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南京市</w:t>
            </w:r>
            <w:r>
              <w:rPr>
                <w:rFonts w:hint="default" w:ascii="Times New Roman" w:hAnsi="Times New Roman" w:eastAsia="宋体" w:cs="Times New Roman"/>
                <w:color w:val="auto"/>
                <w:sz w:val="18"/>
                <w:szCs w:val="18"/>
                <w:highlight w:val="none"/>
                <w:lang w:eastAsia="zh-CN"/>
              </w:rPr>
              <w:t>江宁经济技术开发区高新园建衡路88号</w:t>
            </w:r>
          </w:p>
        </w:tc>
      </w:tr>
      <w:tr w14:paraId="2D0527C9">
        <w:tblPrEx>
          <w:tblCellMar>
            <w:top w:w="0" w:type="dxa"/>
            <w:left w:w="28" w:type="dxa"/>
            <w:bottom w:w="0" w:type="dxa"/>
            <w:right w:w="0" w:type="dxa"/>
          </w:tblCellMar>
        </w:tblPrEx>
        <w:trPr>
          <w:trHeight w:val="318" w:hRule="atLeast"/>
          <w:jc w:val="center"/>
        </w:trPr>
        <w:tc>
          <w:tcPr>
            <w:tcW w:w="317" w:type="dxa"/>
            <w:vMerge w:val="continue"/>
            <w:tcBorders>
              <w:left w:val="single" w:color="000000" w:sz="4" w:space="0"/>
              <w:right w:val="single" w:color="000000" w:sz="4" w:space="0"/>
            </w:tcBorders>
            <w:textDirection w:val="tbRl"/>
            <w:vAlign w:val="center"/>
          </w:tcPr>
          <w:p w14:paraId="38D751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0090EB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行业类别</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分类管理名录）</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7088F8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C3451滚动轴承制造</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0AB6E8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建设性质</w:t>
            </w:r>
          </w:p>
        </w:tc>
        <w:tc>
          <w:tcPr>
            <w:tcW w:w="6812" w:type="dxa"/>
            <w:gridSpan w:val="10"/>
            <w:tcBorders>
              <w:top w:val="single" w:color="000000" w:sz="4" w:space="0"/>
              <w:left w:val="single" w:color="000000" w:sz="4" w:space="0"/>
              <w:bottom w:val="single" w:color="000000" w:sz="4" w:space="0"/>
              <w:right w:val="single" w:color="000000" w:sz="4" w:space="0"/>
            </w:tcBorders>
            <w:vAlign w:val="center"/>
          </w:tcPr>
          <w:p w14:paraId="564751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○新建√改扩建○技术改造○修编</w:t>
            </w:r>
          </w:p>
        </w:tc>
      </w:tr>
      <w:tr w14:paraId="3C9D92D0">
        <w:tblPrEx>
          <w:tblCellMar>
            <w:top w:w="0" w:type="dxa"/>
            <w:left w:w="28" w:type="dxa"/>
            <w:bottom w:w="0" w:type="dxa"/>
            <w:right w:w="0" w:type="dxa"/>
          </w:tblCellMar>
        </w:tblPrEx>
        <w:trPr>
          <w:trHeight w:val="90" w:hRule="atLeast"/>
          <w:jc w:val="center"/>
        </w:trPr>
        <w:tc>
          <w:tcPr>
            <w:tcW w:w="317" w:type="dxa"/>
            <w:vMerge w:val="continue"/>
            <w:tcBorders>
              <w:left w:val="single" w:color="000000" w:sz="4" w:space="0"/>
              <w:right w:val="single" w:color="000000" w:sz="4" w:space="0"/>
            </w:tcBorders>
            <w:textDirection w:val="tbRl"/>
            <w:vAlign w:val="center"/>
          </w:tcPr>
          <w:p w14:paraId="6E89C7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473336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设计生产能力</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206983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年产970万台套工业滚动轴承</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6AC92B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实际生产能力</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7B0CE4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年产970万台套工业滚动轴承</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4F21D2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环评单位</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1A36E8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南京伊环环境科技有限公司</w:t>
            </w:r>
          </w:p>
        </w:tc>
      </w:tr>
      <w:tr w14:paraId="0F1D98D7">
        <w:tblPrEx>
          <w:tblCellMar>
            <w:top w:w="0" w:type="dxa"/>
            <w:left w:w="28" w:type="dxa"/>
            <w:bottom w:w="0" w:type="dxa"/>
            <w:right w:w="0" w:type="dxa"/>
          </w:tblCellMar>
        </w:tblPrEx>
        <w:trPr>
          <w:trHeight w:val="139" w:hRule="atLeast"/>
          <w:jc w:val="center"/>
        </w:trPr>
        <w:tc>
          <w:tcPr>
            <w:tcW w:w="317" w:type="dxa"/>
            <w:vMerge w:val="continue"/>
            <w:tcBorders>
              <w:left w:val="single" w:color="000000" w:sz="4" w:space="0"/>
              <w:right w:val="single" w:color="000000" w:sz="4" w:space="0"/>
            </w:tcBorders>
            <w:textDirection w:val="tbRl"/>
            <w:vAlign w:val="center"/>
          </w:tcPr>
          <w:p w14:paraId="7A5B2A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69F558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环评文件审批机关</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7CC948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南京江宁经济技术开发区管理委员会行政审批局</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1E11C0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审批文号</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399168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宁经管委行审环许〔2023〕80号</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6ECAD4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环评文件类型</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4611C7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报告表</w:t>
            </w:r>
          </w:p>
        </w:tc>
      </w:tr>
      <w:tr w14:paraId="1947A365">
        <w:tblPrEx>
          <w:tblCellMar>
            <w:top w:w="0" w:type="dxa"/>
            <w:left w:w="28" w:type="dxa"/>
            <w:bottom w:w="0" w:type="dxa"/>
            <w:right w:w="0" w:type="dxa"/>
          </w:tblCellMar>
        </w:tblPrEx>
        <w:trPr>
          <w:trHeight w:val="437" w:hRule="atLeast"/>
          <w:jc w:val="center"/>
        </w:trPr>
        <w:tc>
          <w:tcPr>
            <w:tcW w:w="317" w:type="dxa"/>
            <w:vMerge w:val="continue"/>
            <w:tcBorders>
              <w:left w:val="single" w:color="000000" w:sz="4" w:space="0"/>
              <w:right w:val="single" w:color="000000" w:sz="4" w:space="0"/>
            </w:tcBorders>
            <w:textDirection w:val="tbRl"/>
            <w:vAlign w:val="center"/>
          </w:tcPr>
          <w:p w14:paraId="6529D5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5543AD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开工日期</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21E498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2024.1</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58BA4B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竣工日期</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78699A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2024.</w:t>
            </w:r>
            <w:r>
              <w:rPr>
                <w:rFonts w:hint="eastAsia" w:ascii="Times New Roman" w:hAnsi="Times New Roman" w:eastAsia="宋体" w:cs="Times New Roman"/>
                <w:color w:val="auto"/>
                <w:sz w:val="18"/>
                <w:szCs w:val="18"/>
                <w:highlight w:val="none"/>
                <w:lang w:val="en-US" w:eastAsia="zh-CN"/>
              </w:rPr>
              <w:t>11</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2639D4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排污许可证申领时间</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31FB2E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zh-CN" w:eastAsia="zh-CN"/>
              </w:rPr>
              <w:t>202</w:t>
            </w:r>
            <w:r>
              <w:rPr>
                <w:rFonts w:hint="eastAsia"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lang w:val="zh-CN" w:eastAsia="zh-CN"/>
              </w:rPr>
              <w:t>年</w:t>
            </w:r>
            <w:r>
              <w:rPr>
                <w:rFonts w:hint="eastAsia" w:ascii="Times New Roman" w:hAnsi="Times New Roman" w:eastAsia="宋体" w:cs="Times New Roman"/>
                <w:color w:val="auto"/>
                <w:sz w:val="18"/>
                <w:szCs w:val="18"/>
                <w:highlight w:val="none"/>
                <w:lang w:val="en-US" w:eastAsia="zh-CN"/>
              </w:rPr>
              <w:t>8</w:t>
            </w:r>
            <w:r>
              <w:rPr>
                <w:rFonts w:hint="default" w:ascii="Times New Roman" w:hAnsi="Times New Roman" w:eastAsia="宋体" w:cs="Times New Roman"/>
                <w:color w:val="auto"/>
                <w:sz w:val="18"/>
                <w:szCs w:val="18"/>
                <w:highlight w:val="none"/>
                <w:lang w:val="zh-CN" w:eastAsia="zh-CN"/>
              </w:rPr>
              <w:t>月</w:t>
            </w:r>
            <w:r>
              <w:rPr>
                <w:rFonts w:hint="eastAsia" w:ascii="Times New Roman" w:hAnsi="Times New Roman" w:eastAsia="宋体" w:cs="Times New Roman"/>
                <w:color w:val="auto"/>
                <w:sz w:val="18"/>
                <w:szCs w:val="18"/>
                <w:highlight w:val="none"/>
                <w:lang w:val="en-US" w:eastAsia="zh-CN"/>
              </w:rPr>
              <w:t>30</w:t>
            </w:r>
            <w:r>
              <w:rPr>
                <w:rFonts w:hint="default" w:ascii="Times New Roman" w:hAnsi="Times New Roman" w:eastAsia="宋体" w:cs="Times New Roman"/>
                <w:color w:val="auto"/>
                <w:sz w:val="18"/>
                <w:szCs w:val="18"/>
                <w:highlight w:val="none"/>
                <w:lang w:val="zh-CN" w:eastAsia="zh-CN"/>
              </w:rPr>
              <w:t>日</w:t>
            </w:r>
          </w:p>
        </w:tc>
      </w:tr>
      <w:tr w14:paraId="7D05E169">
        <w:tblPrEx>
          <w:tblCellMar>
            <w:top w:w="0" w:type="dxa"/>
            <w:left w:w="28" w:type="dxa"/>
            <w:bottom w:w="0" w:type="dxa"/>
            <w:right w:w="0" w:type="dxa"/>
          </w:tblCellMar>
        </w:tblPrEx>
        <w:trPr>
          <w:trHeight w:val="90" w:hRule="atLeast"/>
          <w:jc w:val="center"/>
        </w:trPr>
        <w:tc>
          <w:tcPr>
            <w:tcW w:w="317" w:type="dxa"/>
            <w:vMerge w:val="continue"/>
            <w:tcBorders>
              <w:left w:val="single" w:color="000000" w:sz="4" w:space="0"/>
              <w:right w:val="single" w:color="000000" w:sz="4" w:space="0"/>
            </w:tcBorders>
            <w:textDirection w:val="tbRl"/>
            <w:vAlign w:val="center"/>
          </w:tcPr>
          <w:p w14:paraId="4B2184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548AC4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325E97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1EC9BA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环保设施施工单位</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021454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5A1700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本工程排污许可证编号</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25BBA8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zh-CN" w:eastAsia="zh-CN"/>
              </w:rPr>
              <w:t>9132011557591580XD001U</w:t>
            </w:r>
          </w:p>
        </w:tc>
      </w:tr>
      <w:tr w14:paraId="05FF0399">
        <w:tblPrEx>
          <w:tblCellMar>
            <w:top w:w="0" w:type="dxa"/>
            <w:left w:w="28" w:type="dxa"/>
            <w:bottom w:w="0" w:type="dxa"/>
            <w:right w:w="0" w:type="dxa"/>
          </w:tblCellMar>
        </w:tblPrEx>
        <w:trPr>
          <w:trHeight w:val="314" w:hRule="atLeast"/>
          <w:jc w:val="center"/>
        </w:trPr>
        <w:tc>
          <w:tcPr>
            <w:tcW w:w="317" w:type="dxa"/>
            <w:vMerge w:val="continue"/>
            <w:tcBorders>
              <w:left w:val="single" w:color="000000" w:sz="4" w:space="0"/>
              <w:right w:val="single" w:color="000000" w:sz="4" w:space="0"/>
            </w:tcBorders>
            <w:textDirection w:val="tbRl"/>
            <w:vAlign w:val="center"/>
          </w:tcPr>
          <w:p w14:paraId="76425D2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38A1DE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验收单位</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713B2F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南京伊环环境科技有限公司</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03D094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环保设施监测单位</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00D34E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江苏省百斯特检测技术有限公司</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51C2EC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验收监测时工况</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044996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val="en-US" w:eastAsia="zh-CN"/>
              </w:rPr>
              <w:t>%</w:t>
            </w:r>
          </w:p>
        </w:tc>
      </w:tr>
      <w:tr w14:paraId="7331E6E0">
        <w:tblPrEx>
          <w:tblCellMar>
            <w:top w:w="0" w:type="dxa"/>
            <w:left w:w="28" w:type="dxa"/>
            <w:bottom w:w="0" w:type="dxa"/>
            <w:right w:w="0" w:type="dxa"/>
          </w:tblCellMar>
        </w:tblPrEx>
        <w:trPr>
          <w:trHeight w:val="177" w:hRule="atLeast"/>
          <w:jc w:val="center"/>
        </w:trPr>
        <w:tc>
          <w:tcPr>
            <w:tcW w:w="317" w:type="dxa"/>
            <w:vMerge w:val="continue"/>
            <w:tcBorders>
              <w:left w:val="single" w:color="000000" w:sz="4" w:space="0"/>
              <w:right w:val="single" w:color="000000" w:sz="4" w:space="0"/>
            </w:tcBorders>
            <w:textDirection w:val="tbRl"/>
            <w:vAlign w:val="center"/>
          </w:tcPr>
          <w:p w14:paraId="525311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368BAACC">
            <w:pPr>
              <w:keepNext w:val="0"/>
              <w:keepLines w:val="0"/>
              <w:pageBreakBefore w:val="0"/>
              <w:widowControl w:val="0"/>
              <w:kinsoku/>
              <w:wordWrap/>
              <w:overflowPunct/>
              <w:topLinePunct w:val="0"/>
              <w:autoSpaceDE/>
              <w:autoSpaceDN/>
              <w:bidi w:val="0"/>
              <w:adjustRightInd/>
              <w:snapToGrid/>
              <w:spacing w:line="240" w:lineRule="exact"/>
              <w:ind w:firstLine="10" w:firstLineChars="6"/>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投资总概算</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00ED7B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25050.84</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565C4F00">
            <w:pPr>
              <w:keepNext w:val="0"/>
              <w:keepLines w:val="0"/>
              <w:pageBreakBefore w:val="0"/>
              <w:widowControl w:val="0"/>
              <w:kinsoku/>
              <w:wordWrap/>
              <w:overflowPunct/>
              <w:topLinePunct w:val="0"/>
              <w:autoSpaceDE/>
              <w:autoSpaceDN/>
              <w:bidi w:val="0"/>
              <w:adjustRightInd/>
              <w:snapToGrid/>
              <w:spacing w:line="240" w:lineRule="exact"/>
              <w:ind w:firstLine="104" w:firstLineChars="58"/>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051BD9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200</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40A7AE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15CF46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r>
      <w:tr w14:paraId="4197C1FB">
        <w:tblPrEx>
          <w:tblCellMar>
            <w:top w:w="0" w:type="dxa"/>
            <w:left w:w="28" w:type="dxa"/>
            <w:bottom w:w="0" w:type="dxa"/>
            <w:right w:w="0" w:type="dxa"/>
          </w:tblCellMar>
        </w:tblPrEx>
        <w:trPr>
          <w:trHeight w:val="90" w:hRule="atLeast"/>
          <w:jc w:val="center"/>
        </w:trPr>
        <w:tc>
          <w:tcPr>
            <w:tcW w:w="317" w:type="dxa"/>
            <w:vMerge w:val="continue"/>
            <w:tcBorders>
              <w:left w:val="single" w:color="000000" w:sz="4" w:space="0"/>
              <w:right w:val="single" w:color="000000" w:sz="4" w:space="0"/>
            </w:tcBorders>
            <w:textDirection w:val="tbRl"/>
            <w:vAlign w:val="center"/>
          </w:tcPr>
          <w:p w14:paraId="186FBD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7DDF4556">
            <w:pPr>
              <w:keepNext w:val="0"/>
              <w:keepLines w:val="0"/>
              <w:pageBreakBefore w:val="0"/>
              <w:widowControl w:val="0"/>
              <w:kinsoku/>
              <w:wordWrap/>
              <w:overflowPunct/>
              <w:topLinePunct w:val="0"/>
              <w:autoSpaceDE/>
              <w:autoSpaceDN/>
              <w:bidi w:val="0"/>
              <w:adjustRightInd/>
              <w:snapToGrid/>
              <w:spacing w:line="240" w:lineRule="exact"/>
              <w:ind w:firstLine="10" w:firstLineChars="6"/>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实际总投资</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48DF89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25000</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53EFFE73">
            <w:pPr>
              <w:keepNext w:val="0"/>
              <w:keepLines w:val="0"/>
              <w:pageBreakBefore w:val="0"/>
              <w:widowControl w:val="0"/>
              <w:kinsoku/>
              <w:wordWrap/>
              <w:overflowPunct/>
              <w:topLinePunct w:val="0"/>
              <w:autoSpaceDE/>
              <w:autoSpaceDN/>
              <w:bidi w:val="0"/>
              <w:adjustRightInd/>
              <w:snapToGrid/>
              <w:spacing w:line="240" w:lineRule="exact"/>
              <w:ind w:firstLine="104" w:firstLineChars="58"/>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00317F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200</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1FE313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343BA8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r>
      <w:tr w14:paraId="0B48E1DF">
        <w:tblPrEx>
          <w:tblCellMar>
            <w:top w:w="0" w:type="dxa"/>
            <w:left w:w="28" w:type="dxa"/>
            <w:bottom w:w="0" w:type="dxa"/>
            <w:right w:w="0" w:type="dxa"/>
          </w:tblCellMar>
        </w:tblPrEx>
        <w:trPr>
          <w:trHeight w:val="184" w:hRule="atLeast"/>
          <w:jc w:val="center"/>
        </w:trPr>
        <w:tc>
          <w:tcPr>
            <w:tcW w:w="317" w:type="dxa"/>
            <w:vMerge w:val="continue"/>
            <w:tcBorders>
              <w:left w:val="single" w:color="000000" w:sz="4" w:space="0"/>
              <w:right w:val="single" w:color="000000" w:sz="4" w:space="0"/>
            </w:tcBorders>
            <w:textDirection w:val="tbRl"/>
            <w:vAlign w:val="center"/>
          </w:tcPr>
          <w:p w14:paraId="4FEE87D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26BAFDE6">
            <w:pPr>
              <w:keepNext w:val="0"/>
              <w:keepLines w:val="0"/>
              <w:pageBreakBefore w:val="0"/>
              <w:widowControl w:val="0"/>
              <w:kinsoku/>
              <w:wordWrap/>
              <w:overflowPunct/>
              <w:topLinePunct w:val="0"/>
              <w:autoSpaceDE/>
              <w:autoSpaceDN/>
              <w:bidi w:val="0"/>
              <w:adjustRightInd/>
              <w:snapToGrid/>
              <w:spacing w:line="240" w:lineRule="exact"/>
              <w:ind w:firstLine="10" w:firstLineChars="6"/>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废水治理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888" w:type="dxa"/>
            <w:tcBorders>
              <w:top w:val="single" w:color="000000" w:sz="4" w:space="0"/>
              <w:left w:val="single" w:color="000000" w:sz="4" w:space="0"/>
              <w:bottom w:val="single" w:color="000000" w:sz="4" w:space="0"/>
              <w:right w:val="single" w:color="000000" w:sz="4" w:space="0"/>
            </w:tcBorders>
            <w:vAlign w:val="center"/>
          </w:tcPr>
          <w:p w14:paraId="5FBD1B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285" w:type="dxa"/>
            <w:gridSpan w:val="3"/>
            <w:tcBorders>
              <w:top w:val="single" w:color="000000" w:sz="4" w:space="0"/>
              <w:left w:val="single" w:color="000000" w:sz="4" w:space="0"/>
              <w:bottom w:val="single" w:color="000000" w:sz="4" w:space="0"/>
              <w:right w:val="single" w:color="000000" w:sz="4" w:space="0"/>
            </w:tcBorders>
            <w:vAlign w:val="center"/>
          </w:tcPr>
          <w:p w14:paraId="5F957F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废气治理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895" w:type="dxa"/>
            <w:tcBorders>
              <w:top w:val="single" w:color="000000" w:sz="4" w:space="0"/>
              <w:left w:val="single" w:color="000000" w:sz="4" w:space="0"/>
              <w:bottom w:val="single" w:color="000000" w:sz="4" w:space="0"/>
              <w:right w:val="single" w:color="000000" w:sz="4" w:space="0"/>
            </w:tcBorders>
            <w:vAlign w:val="center"/>
          </w:tcPr>
          <w:p w14:paraId="542619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lang w:val="en-US" w:eastAsia="zh-CN"/>
              </w:rPr>
              <w:t>5</w:t>
            </w:r>
          </w:p>
        </w:tc>
        <w:tc>
          <w:tcPr>
            <w:tcW w:w="1671" w:type="dxa"/>
            <w:gridSpan w:val="2"/>
            <w:tcBorders>
              <w:top w:val="single" w:color="000000" w:sz="4" w:space="0"/>
              <w:left w:val="single" w:color="000000" w:sz="4" w:space="0"/>
              <w:bottom w:val="single" w:color="000000" w:sz="4" w:space="0"/>
              <w:right w:val="single" w:color="000000" w:sz="4" w:space="0"/>
            </w:tcBorders>
            <w:vAlign w:val="center"/>
          </w:tcPr>
          <w:p w14:paraId="69445C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771" w:type="dxa"/>
            <w:gridSpan w:val="2"/>
            <w:tcBorders>
              <w:top w:val="single" w:color="000000" w:sz="4" w:space="0"/>
              <w:left w:val="single" w:color="000000" w:sz="4" w:space="0"/>
              <w:bottom w:val="single" w:color="000000" w:sz="4" w:space="0"/>
              <w:right w:val="single" w:color="000000" w:sz="4" w:space="0"/>
            </w:tcBorders>
            <w:vAlign w:val="center"/>
          </w:tcPr>
          <w:p w14:paraId="198215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1752" w:type="dxa"/>
            <w:gridSpan w:val="2"/>
            <w:tcBorders>
              <w:top w:val="single" w:color="000000" w:sz="4" w:space="0"/>
              <w:left w:val="single" w:color="000000" w:sz="4" w:space="0"/>
              <w:bottom w:val="single" w:color="000000" w:sz="4" w:space="0"/>
              <w:right w:val="single" w:color="000000" w:sz="4" w:space="0"/>
            </w:tcBorders>
            <w:vAlign w:val="center"/>
          </w:tcPr>
          <w:p w14:paraId="44AA02D7">
            <w:pPr>
              <w:keepNext w:val="0"/>
              <w:keepLines w:val="0"/>
              <w:pageBreakBefore w:val="0"/>
              <w:widowControl w:val="0"/>
              <w:kinsoku/>
              <w:wordWrap/>
              <w:overflowPunct/>
              <w:topLinePunct w:val="0"/>
              <w:autoSpaceDE/>
              <w:autoSpaceDN/>
              <w:bidi w:val="0"/>
              <w:adjustRightInd/>
              <w:snapToGrid/>
              <w:spacing w:line="240" w:lineRule="exact"/>
              <w:ind w:firstLine="104" w:firstLineChars="58"/>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固体废物治理</w:t>
            </w:r>
          </w:p>
          <w:p w14:paraId="6FB6EB77">
            <w:pPr>
              <w:keepNext w:val="0"/>
              <w:keepLines w:val="0"/>
              <w:pageBreakBefore w:val="0"/>
              <w:widowControl w:val="0"/>
              <w:kinsoku/>
              <w:wordWrap/>
              <w:overflowPunct/>
              <w:topLinePunct w:val="0"/>
              <w:autoSpaceDE/>
              <w:autoSpaceDN/>
              <w:bidi w:val="0"/>
              <w:adjustRightInd/>
              <w:snapToGrid/>
              <w:spacing w:line="240" w:lineRule="exact"/>
              <w:ind w:firstLine="104" w:firstLineChars="58"/>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916" w:type="dxa"/>
            <w:tcBorders>
              <w:top w:val="single" w:color="000000" w:sz="4" w:space="0"/>
              <w:left w:val="single" w:color="000000" w:sz="4" w:space="0"/>
              <w:bottom w:val="single" w:color="000000" w:sz="4" w:space="0"/>
              <w:right w:val="single" w:color="000000" w:sz="4" w:space="0"/>
            </w:tcBorders>
            <w:vAlign w:val="center"/>
          </w:tcPr>
          <w:p w14:paraId="4F5C10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80</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38B0DF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绿化及生态</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568" w:type="dxa"/>
            <w:gridSpan w:val="2"/>
            <w:tcBorders>
              <w:top w:val="single" w:color="000000" w:sz="4" w:space="0"/>
              <w:left w:val="single" w:color="000000" w:sz="4" w:space="0"/>
              <w:bottom w:val="single" w:color="000000" w:sz="4" w:space="0"/>
              <w:right w:val="single" w:color="000000" w:sz="4" w:space="0"/>
            </w:tcBorders>
            <w:vAlign w:val="center"/>
          </w:tcPr>
          <w:p w14:paraId="1C32C8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028" w:type="dxa"/>
            <w:gridSpan w:val="2"/>
            <w:tcBorders>
              <w:top w:val="single" w:color="000000" w:sz="4" w:space="0"/>
              <w:left w:val="single" w:color="000000" w:sz="4" w:space="0"/>
              <w:bottom w:val="single" w:color="000000" w:sz="4" w:space="0"/>
              <w:right w:val="single" w:color="000000" w:sz="4" w:space="0"/>
            </w:tcBorders>
            <w:vAlign w:val="center"/>
          </w:tcPr>
          <w:p w14:paraId="509CB2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万元）</w:t>
            </w:r>
          </w:p>
        </w:tc>
        <w:tc>
          <w:tcPr>
            <w:tcW w:w="703" w:type="dxa"/>
            <w:tcBorders>
              <w:top w:val="single" w:color="000000" w:sz="4" w:space="0"/>
              <w:left w:val="single" w:color="000000" w:sz="4" w:space="0"/>
              <w:bottom w:val="single" w:color="000000" w:sz="4" w:space="0"/>
              <w:right w:val="single" w:color="000000" w:sz="4" w:space="0"/>
            </w:tcBorders>
            <w:vAlign w:val="center"/>
          </w:tcPr>
          <w:p w14:paraId="0B0310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r>
      <w:tr w14:paraId="6A4D43CE">
        <w:tblPrEx>
          <w:tblCellMar>
            <w:top w:w="0" w:type="dxa"/>
            <w:left w:w="28" w:type="dxa"/>
            <w:bottom w:w="0" w:type="dxa"/>
            <w:right w:w="0" w:type="dxa"/>
          </w:tblCellMar>
        </w:tblPrEx>
        <w:trPr>
          <w:trHeight w:val="137" w:hRule="atLeast"/>
          <w:jc w:val="center"/>
        </w:trPr>
        <w:tc>
          <w:tcPr>
            <w:tcW w:w="317" w:type="dxa"/>
            <w:vMerge w:val="continue"/>
            <w:tcBorders>
              <w:left w:val="single" w:color="000000" w:sz="4" w:space="0"/>
              <w:bottom w:val="single" w:color="000000" w:sz="4" w:space="0"/>
              <w:right w:val="single" w:color="000000" w:sz="4" w:space="0"/>
            </w:tcBorders>
            <w:textDirection w:val="tbRl"/>
            <w:vAlign w:val="center"/>
          </w:tcPr>
          <w:p w14:paraId="40874F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794" w:type="dxa"/>
            <w:gridSpan w:val="3"/>
            <w:tcBorders>
              <w:top w:val="single" w:color="000000" w:sz="4" w:space="0"/>
              <w:left w:val="single" w:color="000000" w:sz="4" w:space="0"/>
              <w:bottom w:val="single" w:color="000000" w:sz="4" w:space="0"/>
              <w:right w:val="single" w:color="000000" w:sz="4" w:space="0"/>
            </w:tcBorders>
            <w:vAlign w:val="center"/>
          </w:tcPr>
          <w:p w14:paraId="6BC35A0B">
            <w:pPr>
              <w:keepNext w:val="0"/>
              <w:keepLines w:val="0"/>
              <w:pageBreakBefore w:val="0"/>
              <w:widowControl w:val="0"/>
              <w:kinsoku/>
              <w:wordWrap/>
              <w:overflowPunct/>
              <w:topLinePunct w:val="0"/>
              <w:autoSpaceDE/>
              <w:autoSpaceDN/>
              <w:bidi w:val="0"/>
              <w:adjustRightInd/>
              <w:snapToGrid/>
              <w:spacing w:line="240" w:lineRule="exact"/>
              <w:ind w:firstLine="10" w:firstLineChars="6"/>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新增废水处理设施能力</w:t>
            </w:r>
          </w:p>
        </w:tc>
        <w:tc>
          <w:tcPr>
            <w:tcW w:w="3068" w:type="dxa"/>
            <w:gridSpan w:val="5"/>
            <w:tcBorders>
              <w:top w:val="single" w:color="000000" w:sz="4" w:space="0"/>
              <w:left w:val="single" w:color="000000" w:sz="4" w:space="0"/>
              <w:bottom w:val="single" w:color="000000" w:sz="4" w:space="0"/>
              <w:right w:val="single" w:color="000000" w:sz="4" w:space="0"/>
            </w:tcBorders>
            <w:vAlign w:val="center"/>
          </w:tcPr>
          <w:p w14:paraId="693FB2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442" w:type="dxa"/>
            <w:gridSpan w:val="4"/>
            <w:tcBorders>
              <w:top w:val="single" w:color="000000" w:sz="4" w:space="0"/>
              <w:left w:val="single" w:color="000000" w:sz="4" w:space="0"/>
              <w:bottom w:val="single" w:color="000000" w:sz="4" w:space="0"/>
              <w:right w:val="single" w:color="000000" w:sz="4" w:space="0"/>
            </w:tcBorders>
            <w:vAlign w:val="center"/>
          </w:tcPr>
          <w:p w14:paraId="1D62A27F">
            <w:pPr>
              <w:keepNext w:val="0"/>
              <w:keepLines w:val="0"/>
              <w:pageBreakBefore w:val="0"/>
              <w:widowControl w:val="0"/>
              <w:kinsoku/>
              <w:wordWrap/>
              <w:overflowPunct/>
              <w:topLinePunct w:val="0"/>
              <w:autoSpaceDE/>
              <w:autoSpaceDN/>
              <w:bidi w:val="0"/>
              <w:adjustRightInd/>
              <w:snapToGrid/>
              <w:spacing w:line="240" w:lineRule="exact"/>
              <w:ind w:firstLine="104" w:firstLineChars="58"/>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新增废气处理设施能力</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4A92EF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7D87B0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年平均工作时</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39D688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7200h</w:t>
            </w:r>
          </w:p>
        </w:tc>
      </w:tr>
      <w:tr w14:paraId="677B1EC5">
        <w:tblPrEx>
          <w:tblCellMar>
            <w:top w:w="0" w:type="dxa"/>
            <w:left w:w="28" w:type="dxa"/>
            <w:bottom w:w="0" w:type="dxa"/>
            <w:right w:w="0" w:type="dxa"/>
          </w:tblCellMar>
        </w:tblPrEx>
        <w:trPr>
          <w:trHeight w:val="742" w:hRule="atLeast"/>
          <w:jc w:val="center"/>
        </w:trPr>
        <w:tc>
          <w:tcPr>
            <w:tcW w:w="2111" w:type="dxa"/>
            <w:gridSpan w:val="4"/>
            <w:tcBorders>
              <w:top w:val="single" w:color="000000" w:sz="4" w:space="0"/>
              <w:left w:val="single" w:color="000000" w:sz="4" w:space="0"/>
              <w:bottom w:val="single" w:color="000000" w:sz="4" w:space="0"/>
              <w:right w:val="single" w:color="000000" w:sz="4" w:space="0"/>
            </w:tcBorders>
            <w:vAlign w:val="center"/>
          </w:tcPr>
          <w:p w14:paraId="64B2F7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w:t>
            </w:r>
          </w:p>
        </w:tc>
        <w:tc>
          <w:tcPr>
            <w:tcW w:w="3068" w:type="dxa"/>
            <w:gridSpan w:val="5"/>
            <w:tcBorders>
              <w:top w:val="single" w:color="000000" w:sz="4" w:space="0"/>
              <w:left w:val="single" w:color="000000" w:sz="4" w:space="0"/>
              <w:bottom w:val="single" w:color="000000" w:sz="4" w:space="0"/>
              <w:right w:val="single" w:color="000000" w:sz="6" w:space="0"/>
            </w:tcBorders>
            <w:vAlign w:val="center"/>
          </w:tcPr>
          <w:p w14:paraId="7BA834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舍弗勒（南京）有限公司</w:t>
            </w:r>
          </w:p>
        </w:tc>
        <w:tc>
          <w:tcPr>
            <w:tcW w:w="2442" w:type="dxa"/>
            <w:gridSpan w:val="4"/>
            <w:tcBorders>
              <w:top w:val="single" w:color="000000" w:sz="4" w:space="0"/>
              <w:left w:val="single" w:color="000000" w:sz="6" w:space="0"/>
              <w:bottom w:val="single" w:color="000000" w:sz="4" w:space="0"/>
              <w:right w:val="single" w:color="000000" w:sz="4" w:space="0"/>
            </w:tcBorders>
            <w:vAlign w:val="center"/>
          </w:tcPr>
          <w:p w14:paraId="378F74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运营单位社会统一信用代码</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或组织机构代码）</w:t>
            </w:r>
          </w:p>
        </w:tc>
        <w:tc>
          <w:tcPr>
            <w:tcW w:w="2668" w:type="dxa"/>
            <w:gridSpan w:val="3"/>
            <w:tcBorders>
              <w:top w:val="single" w:color="000000" w:sz="4" w:space="0"/>
              <w:left w:val="single" w:color="000000" w:sz="4" w:space="0"/>
              <w:bottom w:val="single" w:color="000000" w:sz="4" w:space="0"/>
              <w:right w:val="single" w:color="000000" w:sz="4" w:space="0"/>
            </w:tcBorders>
            <w:vAlign w:val="center"/>
          </w:tcPr>
          <w:p w14:paraId="7A4DEB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9132011557591580XD</w:t>
            </w:r>
          </w:p>
        </w:tc>
        <w:tc>
          <w:tcPr>
            <w:tcW w:w="1845" w:type="dxa"/>
            <w:gridSpan w:val="2"/>
            <w:tcBorders>
              <w:top w:val="single" w:color="000000" w:sz="4" w:space="0"/>
              <w:left w:val="single" w:color="000000" w:sz="4" w:space="0"/>
              <w:bottom w:val="single" w:color="000000" w:sz="4" w:space="0"/>
              <w:right w:val="single" w:color="000000" w:sz="4" w:space="0"/>
            </w:tcBorders>
            <w:vAlign w:val="center"/>
          </w:tcPr>
          <w:p w14:paraId="549D63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验收时间</w:t>
            </w:r>
          </w:p>
        </w:tc>
        <w:tc>
          <w:tcPr>
            <w:tcW w:w="2299" w:type="dxa"/>
            <w:gridSpan w:val="5"/>
            <w:tcBorders>
              <w:top w:val="single" w:color="000000" w:sz="4" w:space="0"/>
              <w:left w:val="single" w:color="000000" w:sz="4" w:space="0"/>
              <w:bottom w:val="single" w:color="000000" w:sz="4" w:space="0"/>
              <w:right w:val="single" w:color="000000" w:sz="4" w:space="0"/>
            </w:tcBorders>
            <w:vAlign w:val="center"/>
          </w:tcPr>
          <w:p w14:paraId="427995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2024.</w:t>
            </w:r>
            <w:r>
              <w:rPr>
                <w:rFonts w:hint="eastAsia" w:ascii="Times New Roman" w:hAnsi="Times New Roman" w:eastAsia="宋体" w:cs="Times New Roman"/>
                <w:color w:val="auto"/>
                <w:sz w:val="18"/>
                <w:szCs w:val="18"/>
                <w:highlight w:val="none"/>
                <w:lang w:val="en-US" w:eastAsia="zh-CN"/>
              </w:rPr>
              <w:t>11-12</w:t>
            </w:r>
          </w:p>
        </w:tc>
      </w:tr>
      <w:tr w14:paraId="165EC45D">
        <w:tblPrEx>
          <w:tblCellMar>
            <w:top w:w="0" w:type="dxa"/>
            <w:left w:w="28" w:type="dxa"/>
            <w:bottom w:w="0" w:type="dxa"/>
            <w:right w:w="0" w:type="dxa"/>
          </w:tblCellMar>
        </w:tblPrEx>
        <w:trPr>
          <w:trHeight w:val="397" w:hRule="atLeast"/>
          <w:jc w:val="center"/>
        </w:trPr>
        <w:tc>
          <w:tcPr>
            <w:tcW w:w="562" w:type="dxa"/>
            <w:gridSpan w:val="2"/>
            <w:vMerge w:val="restart"/>
            <w:tcBorders>
              <w:top w:val="single" w:color="000000" w:sz="4" w:space="0"/>
              <w:left w:val="single" w:color="000000" w:sz="4" w:space="0"/>
              <w:right w:val="single" w:color="000000" w:sz="4" w:space="0"/>
            </w:tcBorders>
            <w:vAlign w:val="center"/>
          </w:tcPr>
          <w:p w14:paraId="0BF73A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w:t>
            </w:r>
          </w:p>
          <w:p w14:paraId="6E657D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物排</w:t>
            </w:r>
          </w:p>
          <w:p w14:paraId="0C6FC9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放达</w:t>
            </w:r>
          </w:p>
          <w:p w14:paraId="0FD46C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标与</w:t>
            </w:r>
          </w:p>
          <w:p w14:paraId="62DD9B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总量</w:t>
            </w:r>
          </w:p>
          <w:p w14:paraId="57C802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控制</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工业</w:t>
            </w:r>
          </w:p>
          <w:p w14:paraId="6B114C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w:t>
            </w:r>
          </w:p>
          <w:p w14:paraId="018CF3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w:t>
            </w:r>
          </w:p>
          <w:p w14:paraId="358D6E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详填）</w:t>
            </w: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23795A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2AE9E3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原有排放量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1</w:t>
            </w:r>
            <w:r>
              <w:rPr>
                <w:rFonts w:hint="default" w:ascii="Times New Roman" w:hAnsi="Times New Roman" w:eastAsia="宋体" w:cs="Times New Roman"/>
                <w:color w:val="auto"/>
                <w:sz w:val="18"/>
                <w:szCs w:val="18"/>
                <w:highlight w:val="none"/>
                <w:lang w:eastAsia="zh-CN"/>
              </w:rPr>
              <w:t>）</w:t>
            </w:r>
          </w:p>
        </w:tc>
        <w:tc>
          <w:tcPr>
            <w:tcW w:w="1157" w:type="dxa"/>
            <w:tcBorders>
              <w:top w:val="single" w:color="000000" w:sz="4" w:space="0"/>
              <w:left w:val="single" w:color="000000" w:sz="4" w:space="0"/>
              <w:bottom w:val="single" w:color="000000" w:sz="4" w:space="0"/>
              <w:right w:val="single" w:color="000000" w:sz="4" w:space="0"/>
            </w:tcBorders>
            <w:vAlign w:val="center"/>
          </w:tcPr>
          <w:p w14:paraId="011059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本期工程实际排放浓度</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2</w:t>
            </w:r>
            <w:r>
              <w:rPr>
                <w:rFonts w:hint="default" w:ascii="Times New Roman" w:hAnsi="Times New Roman" w:eastAsia="宋体" w:cs="Times New Roman"/>
                <w:color w:val="auto"/>
                <w:sz w:val="18"/>
                <w:szCs w:val="18"/>
                <w:highlight w:val="none"/>
                <w:lang w:eastAsia="zh-CN"/>
              </w:rPr>
              <w:t>）</w:t>
            </w: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49102B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本期工程允许排放浓度</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3</w:t>
            </w:r>
            <w:r>
              <w:rPr>
                <w:rFonts w:hint="default" w:ascii="Times New Roman" w:hAnsi="Times New Roman" w:eastAsia="宋体" w:cs="Times New Roman"/>
                <w:color w:val="auto"/>
                <w:sz w:val="18"/>
                <w:szCs w:val="18"/>
                <w:highlight w:val="none"/>
                <w:lang w:eastAsia="zh-CN"/>
              </w:rPr>
              <w:t>）</w:t>
            </w:r>
          </w:p>
        </w:tc>
        <w:tc>
          <w:tcPr>
            <w:tcW w:w="900" w:type="dxa"/>
            <w:tcBorders>
              <w:top w:val="single" w:color="000000" w:sz="4" w:space="0"/>
              <w:left w:val="single" w:color="000000" w:sz="4" w:space="0"/>
              <w:bottom w:val="single" w:color="000000" w:sz="4" w:space="0"/>
              <w:right w:val="single" w:color="000000" w:sz="6" w:space="0"/>
            </w:tcBorders>
            <w:vAlign w:val="center"/>
          </w:tcPr>
          <w:p w14:paraId="0BDFD6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本期工程产生量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4</w:t>
            </w:r>
            <w:r>
              <w:rPr>
                <w:rFonts w:hint="default" w:ascii="Times New Roman" w:hAnsi="Times New Roman" w:eastAsia="宋体" w:cs="Times New Roman"/>
                <w:color w:val="auto"/>
                <w:sz w:val="18"/>
                <w:szCs w:val="18"/>
                <w:highlight w:val="none"/>
                <w:lang w:eastAsia="zh-CN"/>
              </w:rPr>
              <w:t>）</w:t>
            </w: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280CCC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本期工程自身削减量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5</w:t>
            </w:r>
            <w:r>
              <w:rPr>
                <w:rFonts w:hint="default" w:ascii="Times New Roman" w:hAnsi="Times New Roman" w:eastAsia="宋体" w:cs="Times New Roman"/>
                <w:color w:val="auto"/>
                <w:sz w:val="18"/>
                <w:szCs w:val="18"/>
                <w:highlight w:val="none"/>
                <w:lang w:eastAsia="zh-CN"/>
              </w:rPr>
              <w:t>）</w:t>
            </w: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479576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本期工程实际排放量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lang w:eastAsia="zh-CN"/>
              </w:rPr>
              <w:t>）</w:t>
            </w:r>
          </w:p>
        </w:tc>
        <w:tc>
          <w:tcPr>
            <w:tcW w:w="1159" w:type="dxa"/>
            <w:tcBorders>
              <w:top w:val="single" w:color="000000" w:sz="4" w:space="0"/>
              <w:left w:val="single" w:color="000000" w:sz="4" w:space="0"/>
              <w:bottom w:val="single" w:color="000000" w:sz="4" w:space="0"/>
              <w:right w:val="single" w:color="000000" w:sz="4" w:space="0"/>
            </w:tcBorders>
            <w:vAlign w:val="center"/>
          </w:tcPr>
          <w:p w14:paraId="198FC3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本期工程核定排放总量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7</w:t>
            </w:r>
            <w:r>
              <w:rPr>
                <w:rFonts w:hint="default" w:ascii="Times New Roman" w:hAnsi="Times New Roman" w:eastAsia="宋体" w:cs="Times New Roman"/>
                <w:color w:val="auto"/>
                <w:sz w:val="18"/>
                <w:szCs w:val="18"/>
                <w:highlight w:val="none"/>
                <w:lang w:eastAsia="zh-CN"/>
              </w:rPr>
              <w:t>）</w:t>
            </w:r>
          </w:p>
        </w:tc>
        <w:tc>
          <w:tcPr>
            <w:tcW w:w="916" w:type="dxa"/>
            <w:tcBorders>
              <w:top w:val="single" w:color="000000" w:sz="4" w:space="0"/>
              <w:left w:val="single" w:color="000000" w:sz="4" w:space="0"/>
              <w:bottom w:val="single" w:color="000000" w:sz="4" w:space="0"/>
              <w:right w:val="single" w:color="000000" w:sz="4" w:space="0"/>
            </w:tcBorders>
            <w:vAlign w:val="center"/>
          </w:tcPr>
          <w:p w14:paraId="2E4FC0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本期工程</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以新带老</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削减量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eastAsia="zh-CN"/>
              </w:rPr>
              <w:t>）</w:t>
            </w:r>
          </w:p>
        </w:tc>
        <w:tc>
          <w:tcPr>
            <w:tcW w:w="1037" w:type="dxa"/>
            <w:tcBorders>
              <w:top w:val="single" w:color="000000" w:sz="4" w:space="0"/>
              <w:left w:val="single" w:color="000000" w:sz="4" w:space="0"/>
              <w:bottom w:val="single" w:color="000000" w:sz="4" w:space="0"/>
              <w:right w:val="single" w:color="000000" w:sz="4" w:space="0"/>
            </w:tcBorders>
            <w:vAlign w:val="center"/>
          </w:tcPr>
          <w:p w14:paraId="391D9C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全厂实际排放总量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w:t>
            </w:r>
            <w:r>
              <w:rPr>
                <w:rFonts w:hint="default" w:ascii="Times New Roman" w:hAnsi="Times New Roman" w:eastAsia="宋体" w:cs="Times New Roman"/>
                <w:color w:val="auto"/>
                <w:sz w:val="18"/>
                <w:szCs w:val="18"/>
                <w:highlight w:val="none"/>
                <w:lang w:eastAsia="zh-CN"/>
              </w:rPr>
              <w:t>）</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03927C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全厂核定排放总量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10</w:t>
            </w:r>
            <w:r>
              <w:rPr>
                <w:rFonts w:hint="default" w:ascii="Times New Roman" w:hAnsi="Times New Roman" w:eastAsia="宋体" w:cs="Times New Roman"/>
                <w:color w:val="auto"/>
                <w:sz w:val="18"/>
                <w:szCs w:val="18"/>
                <w:highlight w:val="none"/>
                <w:lang w:eastAsia="zh-CN"/>
              </w:rPr>
              <w:t>）</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075560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区域平衡替代削减量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11</w:t>
            </w:r>
            <w:r>
              <w:rPr>
                <w:rFonts w:hint="default" w:ascii="Times New Roman" w:hAnsi="Times New Roman" w:eastAsia="宋体" w:cs="Times New Roman"/>
                <w:color w:val="auto"/>
                <w:sz w:val="18"/>
                <w:szCs w:val="18"/>
                <w:highlight w:val="none"/>
                <w:lang w:eastAsia="zh-CN"/>
              </w:rPr>
              <w:t>）</w:t>
            </w: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20A6A4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排放增减量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12</w:t>
            </w:r>
            <w:r>
              <w:rPr>
                <w:rFonts w:hint="default" w:ascii="Times New Roman" w:hAnsi="Times New Roman" w:eastAsia="宋体" w:cs="Times New Roman"/>
                <w:color w:val="auto"/>
                <w:sz w:val="18"/>
                <w:szCs w:val="18"/>
                <w:highlight w:val="none"/>
                <w:lang w:eastAsia="zh-CN"/>
              </w:rPr>
              <w:t>）</w:t>
            </w:r>
          </w:p>
        </w:tc>
      </w:tr>
      <w:tr w14:paraId="6709C976">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542ED8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2A78AF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09C0D5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B075F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1949DF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353482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51FDD6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37F1CC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9" w:type="dxa"/>
            <w:tcBorders>
              <w:top w:val="single" w:color="000000" w:sz="4" w:space="0"/>
              <w:left w:val="single" w:color="000000" w:sz="4" w:space="0"/>
              <w:bottom w:val="single" w:color="000000" w:sz="4" w:space="0"/>
              <w:right w:val="single" w:color="000000" w:sz="4" w:space="0"/>
            </w:tcBorders>
            <w:vAlign w:val="center"/>
          </w:tcPr>
          <w:p w14:paraId="4228D6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16" w:type="dxa"/>
            <w:tcBorders>
              <w:top w:val="single" w:color="000000" w:sz="4" w:space="0"/>
              <w:left w:val="single" w:color="000000" w:sz="4" w:space="0"/>
              <w:bottom w:val="single" w:color="000000" w:sz="4" w:space="0"/>
              <w:right w:val="single" w:color="000000" w:sz="4" w:space="0"/>
            </w:tcBorders>
            <w:vAlign w:val="center"/>
          </w:tcPr>
          <w:p w14:paraId="09FACB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3A84F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061D4B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2587E3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7CD171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r>
      <w:tr w14:paraId="2464EDD0">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561278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4E9C3A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化学需氧量</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03A5A0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8.5435</w:t>
            </w:r>
          </w:p>
        </w:tc>
        <w:tc>
          <w:tcPr>
            <w:tcW w:w="1157" w:type="dxa"/>
            <w:tcBorders>
              <w:top w:val="single" w:color="000000" w:sz="4" w:space="0"/>
              <w:left w:val="single" w:color="000000" w:sz="4" w:space="0"/>
              <w:bottom w:val="single" w:color="000000" w:sz="4" w:space="0"/>
              <w:right w:val="single" w:color="000000" w:sz="4" w:space="0"/>
            </w:tcBorders>
            <w:vAlign w:val="center"/>
          </w:tcPr>
          <w:p w14:paraId="797FB4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352E43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55A358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18B812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08F235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0.041</w:t>
            </w:r>
          </w:p>
        </w:tc>
        <w:tc>
          <w:tcPr>
            <w:tcW w:w="1159" w:type="dxa"/>
            <w:tcBorders>
              <w:top w:val="single" w:color="000000" w:sz="4" w:space="0"/>
              <w:left w:val="single" w:color="000000" w:sz="4" w:space="0"/>
              <w:bottom w:val="single" w:color="000000" w:sz="4" w:space="0"/>
              <w:right w:val="single" w:color="000000" w:sz="4" w:space="0"/>
            </w:tcBorders>
            <w:vAlign w:val="center"/>
          </w:tcPr>
          <w:p w14:paraId="4689BB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0.041</w:t>
            </w:r>
          </w:p>
        </w:tc>
        <w:tc>
          <w:tcPr>
            <w:tcW w:w="916" w:type="dxa"/>
            <w:tcBorders>
              <w:top w:val="single" w:color="000000" w:sz="4" w:space="0"/>
              <w:left w:val="single" w:color="000000" w:sz="4" w:space="0"/>
              <w:bottom w:val="single" w:color="000000" w:sz="4" w:space="0"/>
              <w:right w:val="single" w:color="000000" w:sz="4" w:space="0"/>
            </w:tcBorders>
            <w:vAlign w:val="center"/>
          </w:tcPr>
          <w:p w14:paraId="1CB406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037" w:type="dxa"/>
            <w:tcBorders>
              <w:top w:val="single" w:color="000000" w:sz="4" w:space="0"/>
              <w:left w:val="single" w:color="000000" w:sz="4" w:space="0"/>
              <w:bottom w:val="single" w:color="000000" w:sz="4" w:space="0"/>
              <w:right w:val="single" w:color="000000" w:sz="4" w:space="0"/>
            </w:tcBorders>
            <w:vAlign w:val="center"/>
          </w:tcPr>
          <w:p w14:paraId="1CF001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8.5845</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0E9EED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8.5845</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12EB39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0D7EFE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0.041</w:t>
            </w:r>
          </w:p>
        </w:tc>
      </w:tr>
      <w:tr w14:paraId="3BB44A36">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5D3037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281E35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氨氮</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02292C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0.4272</w:t>
            </w:r>
          </w:p>
        </w:tc>
        <w:tc>
          <w:tcPr>
            <w:tcW w:w="1157" w:type="dxa"/>
            <w:tcBorders>
              <w:top w:val="single" w:color="000000" w:sz="4" w:space="0"/>
              <w:left w:val="single" w:color="000000" w:sz="4" w:space="0"/>
              <w:bottom w:val="single" w:color="000000" w:sz="4" w:space="0"/>
              <w:right w:val="single" w:color="000000" w:sz="4" w:space="0"/>
            </w:tcBorders>
            <w:vAlign w:val="center"/>
          </w:tcPr>
          <w:p w14:paraId="637BE2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048A8F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00DA0F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3864BE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1738E8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0.003</w:t>
            </w:r>
          </w:p>
        </w:tc>
        <w:tc>
          <w:tcPr>
            <w:tcW w:w="1159" w:type="dxa"/>
            <w:tcBorders>
              <w:top w:val="single" w:color="000000" w:sz="4" w:space="0"/>
              <w:left w:val="single" w:color="000000" w:sz="4" w:space="0"/>
              <w:bottom w:val="single" w:color="000000" w:sz="4" w:space="0"/>
              <w:right w:val="single" w:color="000000" w:sz="4" w:space="0"/>
            </w:tcBorders>
            <w:vAlign w:val="center"/>
          </w:tcPr>
          <w:p w14:paraId="28A1345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0.003</w:t>
            </w:r>
          </w:p>
        </w:tc>
        <w:tc>
          <w:tcPr>
            <w:tcW w:w="916" w:type="dxa"/>
            <w:tcBorders>
              <w:top w:val="single" w:color="000000" w:sz="4" w:space="0"/>
              <w:left w:val="single" w:color="000000" w:sz="4" w:space="0"/>
              <w:bottom w:val="single" w:color="000000" w:sz="4" w:space="0"/>
              <w:right w:val="single" w:color="000000" w:sz="4" w:space="0"/>
            </w:tcBorders>
            <w:vAlign w:val="center"/>
          </w:tcPr>
          <w:p w14:paraId="4817B6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037" w:type="dxa"/>
            <w:tcBorders>
              <w:top w:val="single" w:color="000000" w:sz="4" w:space="0"/>
              <w:left w:val="single" w:color="000000" w:sz="4" w:space="0"/>
              <w:bottom w:val="single" w:color="000000" w:sz="4" w:space="0"/>
              <w:right w:val="single" w:color="000000" w:sz="4" w:space="0"/>
            </w:tcBorders>
            <w:vAlign w:val="center"/>
          </w:tcPr>
          <w:p w14:paraId="46CFFE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0.4302</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6D18FD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0.4302</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5B6844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031EFE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0.003</w:t>
            </w:r>
          </w:p>
        </w:tc>
      </w:tr>
      <w:tr w14:paraId="383645D2">
        <w:tblPrEx>
          <w:tblCellMar>
            <w:top w:w="0" w:type="dxa"/>
            <w:left w:w="28" w:type="dxa"/>
            <w:bottom w:w="0" w:type="dxa"/>
            <w:right w:w="0" w:type="dxa"/>
          </w:tblCellMar>
        </w:tblPrEx>
        <w:trPr>
          <w:trHeight w:val="418" w:hRule="atLeast"/>
          <w:jc w:val="center"/>
        </w:trPr>
        <w:tc>
          <w:tcPr>
            <w:tcW w:w="562" w:type="dxa"/>
            <w:gridSpan w:val="2"/>
            <w:vMerge w:val="continue"/>
            <w:tcBorders>
              <w:left w:val="single" w:color="000000" w:sz="4" w:space="0"/>
              <w:right w:val="single" w:color="000000" w:sz="4" w:space="0"/>
            </w:tcBorders>
            <w:vAlign w:val="center"/>
          </w:tcPr>
          <w:p w14:paraId="54E7C2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4C12ED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石油类</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7FC307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0B962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3B32CF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59E3FA4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7841FC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099F71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9" w:type="dxa"/>
            <w:tcBorders>
              <w:top w:val="single" w:color="000000" w:sz="4" w:space="0"/>
              <w:left w:val="single" w:color="000000" w:sz="4" w:space="0"/>
              <w:bottom w:val="single" w:color="000000" w:sz="4" w:space="0"/>
              <w:right w:val="single" w:color="000000" w:sz="4" w:space="0"/>
            </w:tcBorders>
            <w:vAlign w:val="center"/>
          </w:tcPr>
          <w:p w14:paraId="567CEE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16" w:type="dxa"/>
            <w:tcBorders>
              <w:top w:val="single" w:color="000000" w:sz="4" w:space="0"/>
              <w:left w:val="single" w:color="000000" w:sz="4" w:space="0"/>
              <w:bottom w:val="single" w:color="000000" w:sz="4" w:space="0"/>
              <w:right w:val="single" w:color="000000" w:sz="4" w:space="0"/>
            </w:tcBorders>
            <w:vAlign w:val="center"/>
          </w:tcPr>
          <w:p w14:paraId="22B808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EBA7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4A38D4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4DE9C9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26BF6D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r>
      <w:tr w14:paraId="58187F18">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59AECC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1D9C3A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7AD7A2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A8464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182CE6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0AC2045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6074C6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6E4A24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9" w:type="dxa"/>
            <w:tcBorders>
              <w:top w:val="single" w:color="000000" w:sz="4" w:space="0"/>
              <w:left w:val="single" w:color="000000" w:sz="4" w:space="0"/>
              <w:bottom w:val="single" w:color="000000" w:sz="4" w:space="0"/>
              <w:right w:val="single" w:color="000000" w:sz="4" w:space="0"/>
            </w:tcBorders>
            <w:vAlign w:val="center"/>
          </w:tcPr>
          <w:p w14:paraId="684E84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16" w:type="dxa"/>
            <w:tcBorders>
              <w:top w:val="single" w:color="000000" w:sz="4" w:space="0"/>
              <w:left w:val="single" w:color="000000" w:sz="4" w:space="0"/>
              <w:bottom w:val="single" w:color="000000" w:sz="4" w:space="0"/>
              <w:right w:val="single" w:color="000000" w:sz="4" w:space="0"/>
            </w:tcBorders>
            <w:vAlign w:val="center"/>
          </w:tcPr>
          <w:p w14:paraId="59E7A3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E32CE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4E3A1D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270516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656483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r>
      <w:tr w14:paraId="350A3200">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7E13C1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3D55AB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二氧化硫</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3D4D508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995</w:t>
            </w:r>
          </w:p>
        </w:tc>
        <w:tc>
          <w:tcPr>
            <w:tcW w:w="1157" w:type="dxa"/>
            <w:tcBorders>
              <w:top w:val="single" w:color="000000" w:sz="4" w:space="0"/>
              <w:left w:val="single" w:color="000000" w:sz="4" w:space="0"/>
              <w:bottom w:val="single" w:color="000000" w:sz="4" w:space="0"/>
              <w:right w:val="single" w:color="000000" w:sz="4" w:space="0"/>
            </w:tcBorders>
            <w:vAlign w:val="center"/>
          </w:tcPr>
          <w:p w14:paraId="5C71C6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636C9E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059A62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3F077D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4B2141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159" w:type="dxa"/>
            <w:tcBorders>
              <w:top w:val="single" w:color="000000" w:sz="4" w:space="0"/>
              <w:left w:val="single" w:color="000000" w:sz="4" w:space="0"/>
              <w:bottom w:val="single" w:color="000000" w:sz="4" w:space="0"/>
              <w:right w:val="single" w:color="000000" w:sz="4" w:space="0"/>
            </w:tcBorders>
            <w:vAlign w:val="center"/>
          </w:tcPr>
          <w:p w14:paraId="63EBD3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916" w:type="dxa"/>
            <w:tcBorders>
              <w:top w:val="single" w:color="000000" w:sz="4" w:space="0"/>
              <w:left w:val="single" w:color="000000" w:sz="4" w:space="0"/>
              <w:bottom w:val="single" w:color="000000" w:sz="4" w:space="0"/>
              <w:right w:val="single" w:color="000000" w:sz="4" w:space="0"/>
            </w:tcBorders>
            <w:vAlign w:val="center"/>
          </w:tcPr>
          <w:p w14:paraId="2C77DC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037" w:type="dxa"/>
            <w:tcBorders>
              <w:top w:val="single" w:color="000000" w:sz="4" w:space="0"/>
              <w:left w:val="single" w:color="000000" w:sz="4" w:space="0"/>
              <w:bottom w:val="single" w:color="000000" w:sz="4" w:space="0"/>
              <w:right w:val="single" w:color="000000" w:sz="4" w:space="0"/>
            </w:tcBorders>
            <w:vAlign w:val="center"/>
          </w:tcPr>
          <w:p w14:paraId="7C4150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0.995</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7E63AE6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0.995</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3E2C4D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773F9AB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14:paraId="5B7A3493">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3FDEB9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7B539CF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烟尘</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18AF58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r>
              <w:rPr>
                <w:rFonts w:hint="eastAsia" w:ascii="Times New Roman" w:hAnsi="Times New Roman" w:eastAsia="宋体" w:cs="Times New Roman"/>
                <w:color w:val="auto"/>
                <w:sz w:val="18"/>
                <w:szCs w:val="18"/>
                <w:highlight w:val="none"/>
                <w:lang w:val="en-US" w:eastAsia="zh-CN"/>
              </w:rPr>
              <w:t>841</w:t>
            </w:r>
          </w:p>
        </w:tc>
        <w:tc>
          <w:tcPr>
            <w:tcW w:w="1157" w:type="dxa"/>
            <w:tcBorders>
              <w:top w:val="single" w:color="000000" w:sz="4" w:space="0"/>
              <w:left w:val="single" w:color="000000" w:sz="4" w:space="0"/>
              <w:bottom w:val="single" w:color="000000" w:sz="4" w:space="0"/>
              <w:right w:val="single" w:color="000000" w:sz="4" w:space="0"/>
            </w:tcBorders>
            <w:vAlign w:val="center"/>
          </w:tcPr>
          <w:p w14:paraId="5C6BDD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7AE075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225BE7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48DCA8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0B22F9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159" w:type="dxa"/>
            <w:tcBorders>
              <w:top w:val="single" w:color="000000" w:sz="4" w:space="0"/>
              <w:left w:val="single" w:color="000000" w:sz="4" w:space="0"/>
              <w:bottom w:val="single" w:color="000000" w:sz="4" w:space="0"/>
              <w:right w:val="single" w:color="000000" w:sz="4" w:space="0"/>
            </w:tcBorders>
            <w:vAlign w:val="center"/>
          </w:tcPr>
          <w:p w14:paraId="530792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916" w:type="dxa"/>
            <w:tcBorders>
              <w:top w:val="single" w:color="000000" w:sz="4" w:space="0"/>
              <w:left w:val="single" w:color="000000" w:sz="4" w:space="0"/>
              <w:bottom w:val="single" w:color="000000" w:sz="4" w:space="0"/>
              <w:right w:val="single" w:color="000000" w:sz="4" w:space="0"/>
            </w:tcBorders>
            <w:vAlign w:val="center"/>
          </w:tcPr>
          <w:p w14:paraId="7C0C46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037" w:type="dxa"/>
            <w:tcBorders>
              <w:top w:val="single" w:color="000000" w:sz="4" w:space="0"/>
              <w:left w:val="single" w:color="000000" w:sz="4" w:space="0"/>
              <w:bottom w:val="single" w:color="000000" w:sz="4" w:space="0"/>
              <w:right w:val="single" w:color="000000" w:sz="4" w:space="0"/>
            </w:tcBorders>
            <w:vAlign w:val="center"/>
          </w:tcPr>
          <w:p w14:paraId="121445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0.841</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441732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0.841</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670C47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27F7A9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14:paraId="48AAED62">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697728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746F97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工业粉尘</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54DD42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BAE7D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262F442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5D9205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457030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52541D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9" w:type="dxa"/>
            <w:tcBorders>
              <w:top w:val="single" w:color="000000" w:sz="4" w:space="0"/>
              <w:left w:val="single" w:color="000000" w:sz="4" w:space="0"/>
              <w:bottom w:val="single" w:color="000000" w:sz="4" w:space="0"/>
              <w:right w:val="single" w:color="000000" w:sz="4" w:space="0"/>
            </w:tcBorders>
            <w:vAlign w:val="center"/>
          </w:tcPr>
          <w:p w14:paraId="39834B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16" w:type="dxa"/>
            <w:tcBorders>
              <w:top w:val="single" w:color="000000" w:sz="4" w:space="0"/>
              <w:left w:val="single" w:color="000000" w:sz="4" w:space="0"/>
              <w:bottom w:val="single" w:color="000000" w:sz="4" w:space="0"/>
              <w:right w:val="single" w:color="000000" w:sz="4" w:space="0"/>
            </w:tcBorders>
            <w:vAlign w:val="center"/>
          </w:tcPr>
          <w:p w14:paraId="66FB6D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A2296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6CB990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5ACF0C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1398B0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r>
      <w:tr w14:paraId="3F6E84AD">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4EAE47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51615F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颗粒物</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1897D3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w:t>
            </w:r>
          </w:p>
        </w:tc>
        <w:tc>
          <w:tcPr>
            <w:tcW w:w="1157" w:type="dxa"/>
            <w:tcBorders>
              <w:top w:val="single" w:color="000000" w:sz="4" w:space="0"/>
              <w:left w:val="single" w:color="000000" w:sz="4" w:space="0"/>
              <w:bottom w:val="single" w:color="000000" w:sz="4" w:space="0"/>
              <w:right w:val="single" w:color="000000" w:sz="4" w:space="0"/>
            </w:tcBorders>
            <w:vAlign w:val="center"/>
          </w:tcPr>
          <w:p w14:paraId="5EA386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12E47D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3F978E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006E8C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204390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159" w:type="dxa"/>
            <w:tcBorders>
              <w:top w:val="single" w:color="000000" w:sz="4" w:space="0"/>
              <w:left w:val="single" w:color="000000" w:sz="4" w:space="0"/>
              <w:bottom w:val="single" w:color="000000" w:sz="4" w:space="0"/>
              <w:right w:val="single" w:color="000000" w:sz="4" w:space="0"/>
            </w:tcBorders>
            <w:vAlign w:val="center"/>
          </w:tcPr>
          <w:p w14:paraId="0ED916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916" w:type="dxa"/>
            <w:tcBorders>
              <w:top w:val="single" w:color="000000" w:sz="4" w:space="0"/>
              <w:left w:val="single" w:color="000000" w:sz="4" w:space="0"/>
              <w:bottom w:val="single" w:color="000000" w:sz="4" w:space="0"/>
              <w:right w:val="single" w:color="000000" w:sz="4" w:space="0"/>
            </w:tcBorders>
            <w:vAlign w:val="center"/>
          </w:tcPr>
          <w:p w14:paraId="634E9F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037" w:type="dxa"/>
            <w:tcBorders>
              <w:top w:val="single" w:color="000000" w:sz="4" w:space="0"/>
              <w:left w:val="single" w:color="000000" w:sz="4" w:space="0"/>
              <w:bottom w:val="single" w:color="000000" w:sz="4" w:space="0"/>
              <w:right w:val="single" w:color="000000" w:sz="4" w:space="0"/>
            </w:tcBorders>
            <w:vAlign w:val="center"/>
          </w:tcPr>
          <w:p w14:paraId="0BD606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143414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423C24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56F5E8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14:paraId="082479D0">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05073D6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253E19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氮氧化物</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517492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5.9337</w:t>
            </w:r>
          </w:p>
        </w:tc>
        <w:tc>
          <w:tcPr>
            <w:tcW w:w="1157" w:type="dxa"/>
            <w:tcBorders>
              <w:top w:val="single" w:color="000000" w:sz="4" w:space="0"/>
              <w:left w:val="single" w:color="000000" w:sz="4" w:space="0"/>
              <w:bottom w:val="single" w:color="000000" w:sz="4" w:space="0"/>
              <w:right w:val="single" w:color="000000" w:sz="4" w:space="0"/>
            </w:tcBorders>
            <w:vAlign w:val="center"/>
          </w:tcPr>
          <w:p w14:paraId="3932E0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5FEDC2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5A29B4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0CBE3E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1D12E8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0.042</w:t>
            </w:r>
          </w:p>
        </w:tc>
        <w:tc>
          <w:tcPr>
            <w:tcW w:w="1159" w:type="dxa"/>
            <w:tcBorders>
              <w:top w:val="single" w:color="000000" w:sz="4" w:space="0"/>
              <w:left w:val="single" w:color="000000" w:sz="4" w:space="0"/>
              <w:bottom w:val="single" w:color="000000" w:sz="4" w:space="0"/>
              <w:right w:val="single" w:color="000000" w:sz="4" w:space="0"/>
            </w:tcBorders>
            <w:vAlign w:val="center"/>
          </w:tcPr>
          <w:p w14:paraId="5F8E48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0.042</w:t>
            </w:r>
          </w:p>
        </w:tc>
        <w:tc>
          <w:tcPr>
            <w:tcW w:w="916" w:type="dxa"/>
            <w:tcBorders>
              <w:top w:val="single" w:color="000000" w:sz="4" w:space="0"/>
              <w:left w:val="single" w:color="000000" w:sz="4" w:space="0"/>
              <w:bottom w:val="single" w:color="000000" w:sz="4" w:space="0"/>
              <w:right w:val="single" w:color="000000" w:sz="4" w:space="0"/>
            </w:tcBorders>
            <w:vAlign w:val="center"/>
          </w:tcPr>
          <w:p w14:paraId="371A98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0.1871</w:t>
            </w:r>
          </w:p>
        </w:tc>
        <w:tc>
          <w:tcPr>
            <w:tcW w:w="1037" w:type="dxa"/>
            <w:tcBorders>
              <w:top w:val="single" w:color="000000" w:sz="4" w:space="0"/>
              <w:left w:val="single" w:color="000000" w:sz="4" w:space="0"/>
              <w:bottom w:val="single" w:color="000000" w:sz="4" w:space="0"/>
              <w:right w:val="single" w:color="000000" w:sz="4" w:space="0"/>
            </w:tcBorders>
            <w:vAlign w:val="center"/>
          </w:tcPr>
          <w:p w14:paraId="4CC7F5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5.7886</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052964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5.7888</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70C9E4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6E82FD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0.042</w:t>
            </w:r>
          </w:p>
        </w:tc>
      </w:tr>
      <w:tr w14:paraId="1314BC5E">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20C493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14C564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挥发性有机废气</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01F7FE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1.748</w:t>
            </w:r>
          </w:p>
        </w:tc>
        <w:tc>
          <w:tcPr>
            <w:tcW w:w="1157" w:type="dxa"/>
            <w:tcBorders>
              <w:top w:val="single" w:color="000000" w:sz="4" w:space="0"/>
              <w:left w:val="single" w:color="000000" w:sz="4" w:space="0"/>
              <w:bottom w:val="single" w:color="000000" w:sz="4" w:space="0"/>
              <w:right w:val="single" w:color="000000" w:sz="4" w:space="0"/>
            </w:tcBorders>
            <w:vAlign w:val="center"/>
          </w:tcPr>
          <w:p w14:paraId="0537F6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46EA47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34ECCC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3F091E6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6164793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0.051</w:t>
            </w:r>
          </w:p>
        </w:tc>
        <w:tc>
          <w:tcPr>
            <w:tcW w:w="1159" w:type="dxa"/>
            <w:tcBorders>
              <w:top w:val="single" w:color="000000" w:sz="4" w:space="0"/>
              <w:left w:val="single" w:color="000000" w:sz="4" w:space="0"/>
              <w:bottom w:val="single" w:color="000000" w:sz="4" w:space="0"/>
              <w:right w:val="single" w:color="000000" w:sz="4" w:space="0"/>
            </w:tcBorders>
            <w:vAlign w:val="center"/>
          </w:tcPr>
          <w:p w14:paraId="7037FC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0.051</w:t>
            </w:r>
          </w:p>
        </w:tc>
        <w:tc>
          <w:tcPr>
            <w:tcW w:w="916" w:type="dxa"/>
            <w:tcBorders>
              <w:top w:val="single" w:color="000000" w:sz="4" w:space="0"/>
              <w:left w:val="single" w:color="000000" w:sz="4" w:space="0"/>
              <w:bottom w:val="single" w:color="000000" w:sz="4" w:space="0"/>
              <w:right w:val="single" w:color="000000" w:sz="4" w:space="0"/>
            </w:tcBorders>
            <w:vAlign w:val="center"/>
          </w:tcPr>
          <w:p w14:paraId="19256C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037" w:type="dxa"/>
            <w:tcBorders>
              <w:top w:val="single" w:color="000000" w:sz="4" w:space="0"/>
              <w:left w:val="single" w:color="000000" w:sz="4" w:space="0"/>
              <w:bottom w:val="single" w:color="000000" w:sz="4" w:space="0"/>
              <w:right w:val="single" w:color="000000" w:sz="4" w:space="0"/>
            </w:tcBorders>
            <w:vAlign w:val="center"/>
          </w:tcPr>
          <w:p w14:paraId="1C5270D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1.799</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1F4D0B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2.386</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616C91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6D7279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0.051</w:t>
            </w:r>
          </w:p>
        </w:tc>
      </w:tr>
      <w:tr w14:paraId="3AF8249E">
        <w:tblPrEx>
          <w:tblCellMar>
            <w:top w:w="0" w:type="dxa"/>
            <w:left w:w="28" w:type="dxa"/>
            <w:bottom w:w="0" w:type="dxa"/>
            <w:right w:w="0" w:type="dxa"/>
          </w:tblCellMar>
        </w:tblPrEx>
        <w:trPr>
          <w:trHeight w:val="377" w:hRule="atLeast"/>
          <w:jc w:val="center"/>
        </w:trPr>
        <w:tc>
          <w:tcPr>
            <w:tcW w:w="562" w:type="dxa"/>
            <w:gridSpan w:val="2"/>
            <w:vMerge w:val="continue"/>
            <w:tcBorders>
              <w:left w:val="single" w:color="000000" w:sz="4" w:space="0"/>
              <w:right w:val="single" w:color="000000" w:sz="4" w:space="0"/>
            </w:tcBorders>
            <w:vAlign w:val="center"/>
          </w:tcPr>
          <w:p w14:paraId="378771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549" w:type="dxa"/>
            <w:gridSpan w:val="2"/>
            <w:tcBorders>
              <w:top w:val="single" w:color="000000" w:sz="4" w:space="0"/>
              <w:left w:val="single" w:color="000000" w:sz="4" w:space="0"/>
              <w:bottom w:val="single" w:color="000000" w:sz="4" w:space="0"/>
              <w:right w:val="single" w:color="000000" w:sz="4" w:space="0"/>
            </w:tcBorders>
            <w:vAlign w:val="center"/>
          </w:tcPr>
          <w:p w14:paraId="734E4F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工业固体废物</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3B4E07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B9337A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3F7ABE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0BBEB0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0B73F0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713574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59" w:type="dxa"/>
            <w:tcBorders>
              <w:top w:val="single" w:color="000000" w:sz="4" w:space="0"/>
              <w:left w:val="single" w:color="000000" w:sz="4" w:space="0"/>
              <w:bottom w:val="single" w:color="000000" w:sz="4" w:space="0"/>
              <w:right w:val="single" w:color="000000" w:sz="4" w:space="0"/>
            </w:tcBorders>
            <w:vAlign w:val="center"/>
          </w:tcPr>
          <w:p w14:paraId="039BC6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16" w:type="dxa"/>
            <w:tcBorders>
              <w:top w:val="single" w:color="000000" w:sz="4" w:space="0"/>
              <w:left w:val="single" w:color="000000" w:sz="4" w:space="0"/>
              <w:bottom w:val="single" w:color="000000" w:sz="4" w:space="0"/>
              <w:right w:val="single" w:color="000000" w:sz="4" w:space="0"/>
            </w:tcBorders>
            <w:vAlign w:val="center"/>
          </w:tcPr>
          <w:p w14:paraId="1BE403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535DE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7A4234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3969EF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64E153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r>
      <w:tr w14:paraId="27611757">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0E41F3F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033" w:type="dxa"/>
            <w:vMerge w:val="restart"/>
            <w:tcBorders>
              <w:top w:val="single" w:color="000000" w:sz="4" w:space="0"/>
              <w:left w:val="single" w:color="000000" w:sz="4" w:space="0"/>
              <w:right w:val="single" w:color="000000" w:sz="4" w:space="0"/>
            </w:tcBorders>
            <w:vAlign w:val="center"/>
          </w:tcPr>
          <w:p w14:paraId="27A2A2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与项目有关的其他特征污染物</w:t>
            </w:r>
          </w:p>
        </w:tc>
        <w:tc>
          <w:tcPr>
            <w:tcW w:w="516" w:type="dxa"/>
            <w:tcBorders>
              <w:top w:val="single" w:color="000000" w:sz="4" w:space="0"/>
              <w:left w:val="single" w:color="000000" w:sz="4" w:space="0"/>
              <w:bottom w:val="single" w:color="000000" w:sz="4" w:space="0"/>
              <w:right w:val="single" w:color="000000" w:sz="4" w:space="0"/>
            </w:tcBorders>
            <w:vAlign w:val="center"/>
          </w:tcPr>
          <w:p w14:paraId="73DFBC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SS</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273550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1.4239</w:t>
            </w:r>
          </w:p>
        </w:tc>
        <w:tc>
          <w:tcPr>
            <w:tcW w:w="1157" w:type="dxa"/>
            <w:tcBorders>
              <w:top w:val="single" w:color="000000" w:sz="4" w:space="0"/>
              <w:left w:val="single" w:color="000000" w:sz="4" w:space="0"/>
              <w:bottom w:val="single" w:color="000000" w:sz="4" w:space="0"/>
              <w:right w:val="single" w:color="000000" w:sz="4" w:space="0"/>
            </w:tcBorders>
            <w:vAlign w:val="center"/>
          </w:tcPr>
          <w:p w14:paraId="169306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2C435A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5B7B94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4098AE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3DA2AF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0.005</w:t>
            </w:r>
          </w:p>
        </w:tc>
        <w:tc>
          <w:tcPr>
            <w:tcW w:w="1159" w:type="dxa"/>
            <w:tcBorders>
              <w:top w:val="single" w:color="000000" w:sz="4" w:space="0"/>
              <w:left w:val="single" w:color="000000" w:sz="4" w:space="0"/>
              <w:bottom w:val="single" w:color="000000" w:sz="4" w:space="0"/>
              <w:right w:val="single" w:color="000000" w:sz="4" w:space="0"/>
            </w:tcBorders>
            <w:vAlign w:val="center"/>
          </w:tcPr>
          <w:p w14:paraId="588CFD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0.005</w:t>
            </w:r>
          </w:p>
        </w:tc>
        <w:tc>
          <w:tcPr>
            <w:tcW w:w="916" w:type="dxa"/>
            <w:tcBorders>
              <w:top w:val="single" w:color="000000" w:sz="4" w:space="0"/>
              <w:left w:val="single" w:color="000000" w:sz="4" w:space="0"/>
              <w:bottom w:val="single" w:color="000000" w:sz="4" w:space="0"/>
              <w:right w:val="single" w:color="000000" w:sz="4" w:space="0"/>
            </w:tcBorders>
            <w:vAlign w:val="center"/>
          </w:tcPr>
          <w:p w14:paraId="32FFAB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037" w:type="dxa"/>
            <w:tcBorders>
              <w:top w:val="single" w:color="000000" w:sz="4" w:space="0"/>
              <w:left w:val="single" w:color="000000" w:sz="4" w:space="0"/>
              <w:bottom w:val="single" w:color="000000" w:sz="4" w:space="0"/>
              <w:right w:val="single" w:color="000000" w:sz="4" w:space="0"/>
            </w:tcBorders>
            <w:vAlign w:val="center"/>
          </w:tcPr>
          <w:p w14:paraId="713948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1.4289</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1436B34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1.4289</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07F15A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62AF9F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0.005</w:t>
            </w:r>
          </w:p>
        </w:tc>
      </w:tr>
      <w:tr w14:paraId="691E786E">
        <w:tblPrEx>
          <w:tblCellMar>
            <w:top w:w="0" w:type="dxa"/>
            <w:left w:w="28" w:type="dxa"/>
            <w:bottom w:w="0" w:type="dxa"/>
            <w:right w:w="0" w:type="dxa"/>
          </w:tblCellMar>
        </w:tblPrEx>
        <w:trPr>
          <w:trHeight w:val="397" w:hRule="atLeast"/>
          <w:jc w:val="center"/>
        </w:trPr>
        <w:tc>
          <w:tcPr>
            <w:tcW w:w="562" w:type="dxa"/>
            <w:gridSpan w:val="2"/>
            <w:vMerge w:val="continue"/>
            <w:tcBorders>
              <w:left w:val="single" w:color="000000" w:sz="4" w:space="0"/>
              <w:right w:val="single" w:color="000000" w:sz="4" w:space="0"/>
            </w:tcBorders>
            <w:vAlign w:val="center"/>
          </w:tcPr>
          <w:p w14:paraId="017B1D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1033" w:type="dxa"/>
            <w:vMerge w:val="continue"/>
            <w:tcBorders>
              <w:left w:val="single" w:color="000000" w:sz="4" w:space="0"/>
              <w:right w:val="single" w:color="000000" w:sz="4" w:space="0"/>
            </w:tcBorders>
            <w:vAlign w:val="center"/>
          </w:tcPr>
          <w:p w14:paraId="2FD4EA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516" w:type="dxa"/>
            <w:tcBorders>
              <w:top w:val="single" w:color="000000" w:sz="4" w:space="0"/>
              <w:left w:val="single" w:color="000000" w:sz="4" w:space="0"/>
              <w:bottom w:val="single" w:color="000000" w:sz="4" w:space="0"/>
              <w:right w:val="single" w:color="000000" w:sz="4" w:space="0"/>
            </w:tcBorders>
            <w:vAlign w:val="center"/>
          </w:tcPr>
          <w:p w14:paraId="453449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TP</w:t>
            </w:r>
          </w:p>
        </w:tc>
        <w:tc>
          <w:tcPr>
            <w:tcW w:w="915" w:type="dxa"/>
            <w:gridSpan w:val="2"/>
            <w:tcBorders>
              <w:top w:val="single" w:color="000000" w:sz="4" w:space="0"/>
              <w:left w:val="single" w:color="000000" w:sz="4" w:space="0"/>
              <w:bottom w:val="single" w:color="000000" w:sz="4" w:space="0"/>
              <w:right w:val="single" w:color="000000" w:sz="4" w:space="0"/>
            </w:tcBorders>
            <w:vAlign w:val="center"/>
          </w:tcPr>
          <w:p w14:paraId="4001FAE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0.0854</w:t>
            </w:r>
          </w:p>
        </w:tc>
        <w:tc>
          <w:tcPr>
            <w:tcW w:w="1157" w:type="dxa"/>
            <w:tcBorders>
              <w:top w:val="single" w:color="000000" w:sz="4" w:space="0"/>
              <w:left w:val="single" w:color="000000" w:sz="4" w:space="0"/>
              <w:bottom w:val="single" w:color="000000" w:sz="4" w:space="0"/>
              <w:right w:val="single" w:color="000000" w:sz="4" w:space="0"/>
            </w:tcBorders>
            <w:vAlign w:val="center"/>
          </w:tcPr>
          <w:p w14:paraId="0FD901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96" w:type="dxa"/>
            <w:gridSpan w:val="2"/>
            <w:tcBorders>
              <w:top w:val="single" w:color="000000" w:sz="4" w:space="0"/>
              <w:left w:val="single" w:color="000000" w:sz="4" w:space="0"/>
              <w:bottom w:val="single" w:color="000000" w:sz="4" w:space="0"/>
              <w:right w:val="single" w:color="000000" w:sz="4" w:space="0"/>
            </w:tcBorders>
            <w:vAlign w:val="center"/>
          </w:tcPr>
          <w:p w14:paraId="10D8A9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0" w:type="dxa"/>
            <w:tcBorders>
              <w:top w:val="single" w:color="000000" w:sz="4" w:space="0"/>
              <w:left w:val="single" w:color="000000" w:sz="4" w:space="0"/>
              <w:bottom w:val="single" w:color="000000" w:sz="4" w:space="0"/>
              <w:right w:val="single" w:color="000000" w:sz="6" w:space="0"/>
            </w:tcBorders>
            <w:vAlign w:val="center"/>
          </w:tcPr>
          <w:p w14:paraId="42146F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1163" w:type="dxa"/>
            <w:gridSpan w:val="2"/>
            <w:tcBorders>
              <w:top w:val="single" w:color="000000" w:sz="4" w:space="0"/>
              <w:left w:val="single" w:color="000000" w:sz="6" w:space="0"/>
              <w:bottom w:val="single" w:color="000000" w:sz="4" w:space="0"/>
              <w:right w:val="single" w:color="000000" w:sz="4" w:space="0"/>
            </w:tcBorders>
            <w:vAlign w:val="center"/>
          </w:tcPr>
          <w:p w14:paraId="7BE3AC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72" w:type="dxa"/>
            <w:gridSpan w:val="2"/>
            <w:tcBorders>
              <w:top w:val="single" w:color="000000" w:sz="4" w:space="0"/>
              <w:left w:val="single" w:color="000000" w:sz="4" w:space="0"/>
              <w:bottom w:val="single" w:color="000000" w:sz="4" w:space="0"/>
              <w:right w:val="single" w:color="000000" w:sz="4" w:space="0"/>
            </w:tcBorders>
            <w:vAlign w:val="center"/>
          </w:tcPr>
          <w:p w14:paraId="3AC155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0.0001</w:t>
            </w:r>
          </w:p>
        </w:tc>
        <w:tc>
          <w:tcPr>
            <w:tcW w:w="1159" w:type="dxa"/>
            <w:tcBorders>
              <w:top w:val="single" w:color="000000" w:sz="4" w:space="0"/>
              <w:left w:val="single" w:color="000000" w:sz="4" w:space="0"/>
              <w:bottom w:val="single" w:color="000000" w:sz="4" w:space="0"/>
              <w:right w:val="single" w:color="000000" w:sz="4" w:space="0"/>
            </w:tcBorders>
            <w:vAlign w:val="center"/>
          </w:tcPr>
          <w:p w14:paraId="7A1F94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0.0001</w:t>
            </w:r>
          </w:p>
        </w:tc>
        <w:tc>
          <w:tcPr>
            <w:tcW w:w="916" w:type="dxa"/>
            <w:tcBorders>
              <w:top w:val="single" w:color="000000" w:sz="4" w:space="0"/>
              <w:left w:val="single" w:color="000000" w:sz="4" w:space="0"/>
              <w:bottom w:val="single" w:color="000000" w:sz="4" w:space="0"/>
              <w:right w:val="single" w:color="000000" w:sz="4" w:space="0"/>
            </w:tcBorders>
            <w:vAlign w:val="center"/>
          </w:tcPr>
          <w:p w14:paraId="13908B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037" w:type="dxa"/>
            <w:tcBorders>
              <w:top w:val="single" w:color="000000" w:sz="4" w:space="0"/>
              <w:left w:val="single" w:color="000000" w:sz="4" w:space="0"/>
              <w:bottom w:val="single" w:color="000000" w:sz="4" w:space="0"/>
              <w:right w:val="single" w:color="000000" w:sz="4" w:space="0"/>
            </w:tcBorders>
            <w:vAlign w:val="center"/>
          </w:tcPr>
          <w:p w14:paraId="5ABFF7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0.0855</w:t>
            </w:r>
          </w:p>
        </w:tc>
        <w:tc>
          <w:tcPr>
            <w:tcW w:w="1162" w:type="dxa"/>
            <w:gridSpan w:val="2"/>
            <w:tcBorders>
              <w:top w:val="single" w:color="000000" w:sz="4" w:space="0"/>
              <w:left w:val="single" w:color="000000" w:sz="4" w:space="0"/>
              <w:bottom w:val="single" w:color="000000" w:sz="4" w:space="0"/>
              <w:right w:val="single" w:color="000000" w:sz="4" w:space="0"/>
            </w:tcBorders>
            <w:vAlign w:val="center"/>
          </w:tcPr>
          <w:p w14:paraId="61F0B9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0.0855</w:t>
            </w:r>
          </w:p>
        </w:tc>
        <w:tc>
          <w:tcPr>
            <w:tcW w:w="1037" w:type="dxa"/>
            <w:gridSpan w:val="2"/>
            <w:tcBorders>
              <w:top w:val="single" w:color="000000" w:sz="4" w:space="0"/>
              <w:left w:val="single" w:color="000000" w:sz="4" w:space="0"/>
              <w:bottom w:val="single" w:color="000000" w:sz="4" w:space="0"/>
              <w:right w:val="single" w:color="000000" w:sz="4" w:space="0"/>
            </w:tcBorders>
            <w:vAlign w:val="center"/>
          </w:tcPr>
          <w:p w14:paraId="65C088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p>
        </w:tc>
        <w:tc>
          <w:tcPr>
            <w:tcW w:w="908" w:type="dxa"/>
            <w:gridSpan w:val="2"/>
            <w:tcBorders>
              <w:top w:val="single" w:color="000000" w:sz="4" w:space="0"/>
              <w:left w:val="single" w:color="000000" w:sz="4" w:space="0"/>
              <w:bottom w:val="single" w:color="000000" w:sz="4" w:space="0"/>
              <w:right w:val="single" w:color="000000" w:sz="4" w:space="0"/>
            </w:tcBorders>
            <w:vAlign w:val="center"/>
          </w:tcPr>
          <w:p w14:paraId="206D50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0.0001</w:t>
            </w:r>
          </w:p>
        </w:tc>
      </w:tr>
    </w:tbl>
    <w:p w14:paraId="4053AC04">
      <w:pPr>
        <w:keepNext w:val="0"/>
        <w:keepLines w:val="0"/>
        <w:pageBreakBefore w:val="0"/>
        <w:kinsoku/>
        <w:wordWrap/>
        <w:overflowPunct/>
        <w:topLinePunct w:val="0"/>
        <w:autoSpaceDN/>
        <w:bidi w:val="0"/>
        <w:spacing w:line="460" w:lineRule="exact"/>
        <w:ind w:firstLine="360" w:firstLineChars="20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注：1、排放增减量：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+）表示增加</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-）表示减少。2、</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12</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6</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11</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4</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5</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8</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11</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1）。3、计量单位：废水排放量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万吨/年；废气排放量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万标立方米/年；工业固体废物排放量</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万吨/年；水污染物排放浓度</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毫克/升</w:t>
      </w:r>
    </w:p>
    <w:p w14:paraId="7A129B8B">
      <w:pPr>
        <w:keepNext w:val="0"/>
        <w:keepLines w:val="0"/>
        <w:pageBreakBefore w:val="0"/>
        <w:kinsoku/>
        <w:wordWrap/>
        <w:overflowPunct/>
        <w:topLinePunct w:val="0"/>
        <w:autoSpaceDN/>
        <w:bidi w:val="0"/>
        <w:spacing w:line="460" w:lineRule="exact"/>
        <w:rPr>
          <w:rFonts w:hint="default" w:ascii="Times New Roman" w:hAnsi="Times New Roman" w:eastAsia="宋体" w:cs="Times New Roman"/>
          <w:color w:val="auto"/>
          <w:sz w:val="28"/>
          <w:highlight w:val="none"/>
        </w:rPr>
      </w:pPr>
    </w:p>
    <w:sectPr>
      <w:pgSz w:w="15840" w:h="12240" w:orient="landscape"/>
      <w:pgMar w:top="720" w:right="720" w:bottom="720" w:left="720" w:header="720" w:footer="72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7FFBD">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84BBDE">
                          <w:pPr>
                            <w:pStyle w:val="1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vpdE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J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K+l0TICAABjBAAADgAAAAAAAAABACAAAAAfAQAAZHJzL2Uyb0RvYy54bWxQSwUG&#10;AAAAAAYABgBZAQAAwwUAAAAA&#10;">
              <v:fill on="f" focussize="0,0"/>
              <v:stroke on="f" weight="0.5pt"/>
              <v:imagedata o:title=""/>
              <o:lock v:ext="edit" aspectratio="f"/>
              <v:textbox inset="0mm,0mm,0mm,0mm" style="mso-fit-shape-to-text:t;">
                <w:txbxContent>
                  <w:p w14:paraId="0384BBDE">
                    <w:pPr>
                      <w:pStyle w:val="1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DD616"/>
    <w:multiLevelType w:val="singleLevel"/>
    <w:tmpl w:val="861DD616"/>
    <w:lvl w:ilvl="0" w:tentative="0">
      <w:start w:val="1"/>
      <w:numFmt w:val="decimal"/>
      <w:suff w:val="nothing"/>
      <w:lvlText w:val="%1、"/>
      <w:lvlJc w:val="left"/>
    </w:lvl>
  </w:abstractNum>
  <w:abstractNum w:abstractNumId="1">
    <w:nsid w:val="BC1F4F3A"/>
    <w:multiLevelType w:val="singleLevel"/>
    <w:tmpl w:val="BC1F4F3A"/>
    <w:lvl w:ilvl="0" w:tentative="0">
      <w:start w:val="1"/>
      <w:numFmt w:val="decimal"/>
      <w:suff w:val="nothing"/>
      <w:lvlText w:val="（%1）"/>
      <w:lvlJc w:val="left"/>
    </w:lvl>
  </w:abstractNum>
  <w:abstractNum w:abstractNumId="2">
    <w:nsid w:val="E812D497"/>
    <w:multiLevelType w:val="singleLevel"/>
    <w:tmpl w:val="E812D497"/>
    <w:lvl w:ilvl="0" w:tentative="0">
      <w:start w:val="2"/>
      <w:numFmt w:val="decimal"/>
      <w:suff w:val="nothing"/>
      <w:lvlText w:val="%1、"/>
      <w:lvlJc w:val="left"/>
      <w:pPr>
        <w:ind w:left="-62"/>
      </w:pPr>
    </w:lvl>
  </w:abstractNum>
  <w:abstractNum w:abstractNumId="3">
    <w:nsid w:val="FFFFFFFB"/>
    <w:multiLevelType w:val="multilevel"/>
    <w:tmpl w:val="FFFFFFFB"/>
    <w:lvl w:ilvl="0" w:tentative="0">
      <w:start w:val="1"/>
      <w:numFmt w:val="upperRoman"/>
      <w:pStyle w:val="5"/>
      <w:lvlText w:val="6-%1."/>
      <w:legacy w:legacy="1" w:legacySpace="0" w:legacyIndent="425"/>
      <w:lvlJc w:val="left"/>
      <w:pPr>
        <w:ind w:left="425" w:hanging="425"/>
      </w:pPr>
    </w:lvl>
    <w:lvl w:ilvl="1" w:tentative="0">
      <w:start w:val="1"/>
      <w:numFmt w:val="upperLetter"/>
      <w:lvlText w:val="%2."/>
      <w:legacy w:legacy="1" w:legacySpace="0" w:legacyIndent="425"/>
      <w:lvlJc w:val="left"/>
      <w:pPr>
        <w:ind w:left="850" w:hanging="425"/>
      </w:pPr>
    </w:lvl>
    <w:lvl w:ilvl="2" w:tentative="0">
      <w:start w:val="1"/>
      <w:numFmt w:val="decimal"/>
      <w:lvlText w:val="%3."/>
      <w:legacy w:legacy="1" w:legacySpace="0" w:legacyIndent="425"/>
      <w:lvlJc w:val="left"/>
      <w:pPr>
        <w:ind w:left="1275" w:hanging="425"/>
      </w:pPr>
    </w:lvl>
    <w:lvl w:ilvl="3" w:tentative="0">
      <w:start w:val="1"/>
      <w:numFmt w:val="lowerLetter"/>
      <w:lvlText w:val="%4)"/>
      <w:legacy w:legacy="1" w:legacySpace="0" w:legacyIndent="425"/>
      <w:lvlJc w:val="left"/>
      <w:pPr>
        <w:ind w:left="1700" w:hanging="425"/>
      </w:pPr>
    </w:lvl>
    <w:lvl w:ilvl="4" w:tentative="0">
      <w:start w:val="1"/>
      <w:numFmt w:val="decimal"/>
      <w:lvlText w:val="(%5)"/>
      <w:legacy w:legacy="1" w:legacySpace="0" w:legacyIndent="425"/>
      <w:lvlJc w:val="left"/>
      <w:pPr>
        <w:ind w:left="2125" w:hanging="425"/>
      </w:pPr>
    </w:lvl>
    <w:lvl w:ilvl="5" w:tentative="0">
      <w:start w:val="1"/>
      <w:numFmt w:val="lowerLetter"/>
      <w:lvlText w:val="(%6)"/>
      <w:legacy w:legacy="1" w:legacySpace="0" w:legacyIndent="425"/>
      <w:lvlJc w:val="left"/>
      <w:pPr>
        <w:ind w:left="2550" w:hanging="425"/>
      </w:pPr>
    </w:lvl>
    <w:lvl w:ilvl="6" w:tentative="0">
      <w:start w:val="1"/>
      <w:numFmt w:val="lowerRoman"/>
      <w:lvlText w:val="(%7)"/>
      <w:legacy w:legacy="1" w:legacySpace="0" w:legacyIndent="425"/>
      <w:lvlJc w:val="left"/>
      <w:pPr>
        <w:ind w:left="2975" w:hanging="425"/>
      </w:pPr>
    </w:lvl>
    <w:lvl w:ilvl="7" w:tentative="0">
      <w:start w:val="1"/>
      <w:numFmt w:val="lowerLetter"/>
      <w:lvlText w:val="(%8)"/>
      <w:legacy w:legacy="1" w:legacySpace="0" w:legacyIndent="425"/>
      <w:lvlJc w:val="left"/>
      <w:pPr>
        <w:ind w:left="3400" w:hanging="425"/>
      </w:pPr>
    </w:lvl>
    <w:lvl w:ilvl="8" w:tentative="0">
      <w:start w:val="1"/>
      <w:numFmt w:val="lowerRoman"/>
      <w:lvlText w:val="(%9)"/>
      <w:legacy w:legacy="1" w:legacySpace="0" w:legacyIndent="425"/>
      <w:lvlJc w:val="left"/>
      <w:pPr>
        <w:ind w:left="3825" w:hanging="425"/>
      </w:pPr>
    </w:lvl>
  </w:abstractNum>
  <w:abstractNum w:abstractNumId="4">
    <w:nsid w:val="007D403C"/>
    <w:multiLevelType w:val="singleLevel"/>
    <w:tmpl w:val="007D403C"/>
    <w:lvl w:ilvl="0" w:tentative="0">
      <w:start w:val="3"/>
      <w:numFmt w:val="decimal"/>
      <w:suff w:val="nothing"/>
      <w:lvlText w:val="%1、"/>
      <w:lvlJc w:val="left"/>
    </w:lvl>
  </w:abstractNum>
  <w:abstractNum w:abstractNumId="5">
    <w:nsid w:val="2B77A14C"/>
    <w:multiLevelType w:val="singleLevel"/>
    <w:tmpl w:val="2B77A14C"/>
    <w:lvl w:ilvl="0" w:tentative="0">
      <w:start w:val="3"/>
      <w:numFmt w:val="decimal"/>
      <w:suff w:val="nothing"/>
      <w:lvlText w:val="（%1）"/>
      <w:lvlJc w:val="left"/>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zMTk5YmE1YWIzMTc1OGI4ZDI5NjlhZmE1MjBkZTEifQ=="/>
  </w:docVars>
  <w:rsids>
    <w:rsidRoot w:val="00172A27"/>
    <w:rsid w:val="00044FE8"/>
    <w:rsid w:val="00050916"/>
    <w:rsid w:val="00067128"/>
    <w:rsid w:val="00080F22"/>
    <w:rsid w:val="0010737E"/>
    <w:rsid w:val="00172A27"/>
    <w:rsid w:val="001E4217"/>
    <w:rsid w:val="001F2938"/>
    <w:rsid w:val="00220648"/>
    <w:rsid w:val="002863A1"/>
    <w:rsid w:val="002B34F2"/>
    <w:rsid w:val="002F4DCE"/>
    <w:rsid w:val="003174B6"/>
    <w:rsid w:val="00374A3C"/>
    <w:rsid w:val="00374FFB"/>
    <w:rsid w:val="003E5F3E"/>
    <w:rsid w:val="003F48C3"/>
    <w:rsid w:val="00423C6D"/>
    <w:rsid w:val="0045764F"/>
    <w:rsid w:val="0047496D"/>
    <w:rsid w:val="004A3C9B"/>
    <w:rsid w:val="00516EF7"/>
    <w:rsid w:val="00581480"/>
    <w:rsid w:val="00584CD6"/>
    <w:rsid w:val="00590F67"/>
    <w:rsid w:val="00687B9C"/>
    <w:rsid w:val="00697CB1"/>
    <w:rsid w:val="006A57FA"/>
    <w:rsid w:val="006A65E4"/>
    <w:rsid w:val="006F3C61"/>
    <w:rsid w:val="00710AB6"/>
    <w:rsid w:val="007366F5"/>
    <w:rsid w:val="007427C6"/>
    <w:rsid w:val="00747C5D"/>
    <w:rsid w:val="007577B1"/>
    <w:rsid w:val="00782003"/>
    <w:rsid w:val="00820E4F"/>
    <w:rsid w:val="0083634C"/>
    <w:rsid w:val="00843B2F"/>
    <w:rsid w:val="00866755"/>
    <w:rsid w:val="00957366"/>
    <w:rsid w:val="0096337E"/>
    <w:rsid w:val="00A100FA"/>
    <w:rsid w:val="00A22E90"/>
    <w:rsid w:val="00AB35C0"/>
    <w:rsid w:val="00AE5431"/>
    <w:rsid w:val="00BE5F4C"/>
    <w:rsid w:val="00C3645F"/>
    <w:rsid w:val="00C44928"/>
    <w:rsid w:val="00C449CE"/>
    <w:rsid w:val="00C81C44"/>
    <w:rsid w:val="00CA2D2C"/>
    <w:rsid w:val="00CC5CF4"/>
    <w:rsid w:val="00CE35D1"/>
    <w:rsid w:val="00D10227"/>
    <w:rsid w:val="00D25BE4"/>
    <w:rsid w:val="00D60D59"/>
    <w:rsid w:val="00D979CC"/>
    <w:rsid w:val="00DE0FD4"/>
    <w:rsid w:val="00DE762E"/>
    <w:rsid w:val="00E46593"/>
    <w:rsid w:val="00F81FBD"/>
    <w:rsid w:val="00F84A15"/>
    <w:rsid w:val="01056263"/>
    <w:rsid w:val="012304F4"/>
    <w:rsid w:val="016B18C4"/>
    <w:rsid w:val="02264534"/>
    <w:rsid w:val="023636EF"/>
    <w:rsid w:val="035F1843"/>
    <w:rsid w:val="039F425D"/>
    <w:rsid w:val="03C94BC5"/>
    <w:rsid w:val="03E335BC"/>
    <w:rsid w:val="04363634"/>
    <w:rsid w:val="044660B6"/>
    <w:rsid w:val="047D7EF7"/>
    <w:rsid w:val="04A82B05"/>
    <w:rsid w:val="04EC0467"/>
    <w:rsid w:val="05357711"/>
    <w:rsid w:val="05F97260"/>
    <w:rsid w:val="05FE0636"/>
    <w:rsid w:val="06194018"/>
    <w:rsid w:val="061C0D6B"/>
    <w:rsid w:val="064C2085"/>
    <w:rsid w:val="06D53145"/>
    <w:rsid w:val="07085A54"/>
    <w:rsid w:val="070F27A4"/>
    <w:rsid w:val="076428AD"/>
    <w:rsid w:val="078E4D12"/>
    <w:rsid w:val="07B50564"/>
    <w:rsid w:val="07D534EC"/>
    <w:rsid w:val="085B31C1"/>
    <w:rsid w:val="086C60AD"/>
    <w:rsid w:val="089416E2"/>
    <w:rsid w:val="08A36104"/>
    <w:rsid w:val="08C236EF"/>
    <w:rsid w:val="08D450A2"/>
    <w:rsid w:val="08ED79CC"/>
    <w:rsid w:val="09704C30"/>
    <w:rsid w:val="09B5650F"/>
    <w:rsid w:val="0A0E27B3"/>
    <w:rsid w:val="0A56459C"/>
    <w:rsid w:val="0A5F6638"/>
    <w:rsid w:val="0A89636B"/>
    <w:rsid w:val="0ACA5664"/>
    <w:rsid w:val="0B5B5EEA"/>
    <w:rsid w:val="0B83291D"/>
    <w:rsid w:val="0BB96B99"/>
    <w:rsid w:val="0BDE5C05"/>
    <w:rsid w:val="0BF61344"/>
    <w:rsid w:val="0C0843D1"/>
    <w:rsid w:val="0C3D20D5"/>
    <w:rsid w:val="0C9143D0"/>
    <w:rsid w:val="0CAC3A00"/>
    <w:rsid w:val="0CAF6867"/>
    <w:rsid w:val="0CB97717"/>
    <w:rsid w:val="0CDF24D3"/>
    <w:rsid w:val="0D380F87"/>
    <w:rsid w:val="0D4054FC"/>
    <w:rsid w:val="0D857E27"/>
    <w:rsid w:val="0DC10541"/>
    <w:rsid w:val="0DD11489"/>
    <w:rsid w:val="0DE569D5"/>
    <w:rsid w:val="0E16367C"/>
    <w:rsid w:val="0E5B6902"/>
    <w:rsid w:val="0E986743"/>
    <w:rsid w:val="0F4870F3"/>
    <w:rsid w:val="0F5C40FA"/>
    <w:rsid w:val="0F780CBB"/>
    <w:rsid w:val="0FC45875"/>
    <w:rsid w:val="0FC96CD2"/>
    <w:rsid w:val="0FDE1CCB"/>
    <w:rsid w:val="10012058"/>
    <w:rsid w:val="104E577D"/>
    <w:rsid w:val="105A6C58"/>
    <w:rsid w:val="107514F4"/>
    <w:rsid w:val="107A0B94"/>
    <w:rsid w:val="117832DA"/>
    <w:rsid w:val="11C76F53"/>
    <w:rsid w:val="123C2DC9"/>
    <w:rsid w:val="12D07B67"/>
    <w:rsid w:val="12E463A0"/>
    <w:rsid w:val="1339433F"/>
    <w:rsid w:val="13473439"/>
    <w:rsid w:val="13F533FA"/>
    <w:rsid w:val="1461070D"/>
    <w:rsid w:val="153E3B15"/>
    <w:rsid w:val="15897663"/>
    <w:rsid w:val="159D2ED3"/>
    <w:rsid w:val="15CE301E"/>
    <w:rsid w:val="16E06B76"/>
    <w:rsid w:val="172A5416"/>
    <w:rsid w:val="176B1F32"/>
    <w:rsid w:val="17747E4A"/>
    <w:rsid w:val="17A97BE6"/>
    <w:rsid w:val="17B44FF8"/>
    <w:rsid w:val="17B61F4B"/>
    <w:rsid w:val="17D01B3E"/>
    <w:rsid w:val="18943B75"/>
    <w:rsid w:val="18E66C8D"/>
    <w:rsid w:val="19197B0F"/>
    <w:rsid w:val="19763778"/>
    <w:rsid w:val="1981096D"/>
    <w:rsid w:val="19DA101A"/>
    <w:rsid w:val="1A021A5C"/>
    <w:rsid w:val="1A47405D"/>
    <w:rsid w:val="1A641520"/>
    <w:rsid w:val="1A660F9E"/>
    <w:rsid w:val="1AB445C5"/>
    <w:rsid w:val="1ABC6D1D"/>
    <w:rsid w:val="1AE87CF7"/>
    <w:rsid w:val="1B1F3C96"/>
    <w:rsid w:val="1B8454BF"/>
    <w:rsid w:val="1BFF327D"/>
    <w:rsid w:val="1D083220"/>
    <w:rsid w:val="1D5D5EAE"/>
    <w:rsid w:val="1D6A26AD"/>
    <w:rsid w:val="1DAF231E"/>
    <w:rsid w:val="1DC92C25"/>
    <w:rsid w:val="1DF5792E"/>
    <w:rsid w:val="1E1C4909"/>
    <w:rsid w:val="1E704E4E"/>
    <w:rsid w:val="1E7E7175"/>
    <w:rsid w:val="1E9F01D8"/>
    <w:rsid w:val="1EC434C6"/>
    <w:rsid w:val="1EE743BE"/>
    <w:rsid w:val="1F180123"/>
    <w:rsid w:val="1F9139A3"/>
    <w:rsid w:val="1FAA1429"/>
    <w:rsid w:val="1FF33A8B"/>
    <w:rsid w:val="20562D54"/>
    <w:rsid w:val="20D926E4"/>
    <w:rsid w:val="20F801DF"/>
    <w:rsid w:val="21485D55"/>
    <w:rsid w:val="217B608C"/>
    <w:rsid w:val="21DD5801"/>
    <w:rsid w:val="22026541"/>
    <w:rsid w:val="220E20B5"/>
    <w:rsid w:val="2211665B"/>
    <w:rsid w:val="2290261E"/>
    <w:rsid w:val="229C6699"/>
    <w:rsid w:val="22BA2A63"/>
    <w:rsid w:val="22E76370"/>
    <w:rsid w:val="2300417F"/>
    <w:rsid w:val="23D93378"/>
    <w:rsid w:val="24235E08"/>
    <w:rsid w:val="24973CD7"/>
    <w:rsid w:val="24CB6615"/>
    <w:rsid w:val="256D4FD1"/>
    <w:rsid w:val="257202B7"/>
    <w:rsid w:val="25736ACB"/>
    <w:rsid w:val="25D46E43"/>
    <w:rsid w:val="26215CDA"/>
    <w:rsid w:val="265F4CC9"/>
    <w:rsid w:val="266F76C3"/>
    <w:rsid w:val="26860602"/>
    <w:rsid w:val="26DB3B45"/>
    <w:rsid w:val="270264E2"/>
    <w:rsid w:val="277812AD"/>
    <w:rsid w:val="278F5A6E"/>
    <w:rsid w:val="279A6E30"/>
    <w:rsid w:val="27A04C51"/>
    <w:rsid w:val="27D64B38"/>
    <w:rsid w:val="28250F08"/>
    <w:rsid w:val="28A84813"/>
    <w:rsid w:val="28B06502"/>
    <w:rsid w:val="29C357D8"/>
    <w:rsid w:val="2A506E02"/>
    <w:rsid w:val="2A892AAE"/>
    <w:rsid w:val="2A9A1410"/>
    <w:rsid w:val="2AE46A39"/>
    <w:rsid w:val="2AE56448"/>
    <w:rsid w:val="2B292A18"/>
    <w:rsid w:val="2B7C0845"/>
    <w:rsid w:val="2B7E24E1"/>
    <w:rsid w:val="2B9972F4"/>
    <w:rsid w:val="2BC42991"/>
    <w:rsid w:val="2BFE692D"/>
    <w:rsid w:val="2CC22F78"/>
    <w:rsid w:val="2CF627FB"/>
    <w:rsid w:val="2D235A1A"/>
    <w:rsid w:val="2D9B0D9E"/>
    <w:rsid w:val="2DC206CC"/>
    <w:rsid w:val="2DEF253A"/>
    <w:rsid w:val="2E0336B5"/>
    <w:rsid w:val="2F1C099F"/>
    <w:rsid w:val="2F1F18C3"/>
    <w:rsid w:val="2F7E3AC3"/>
    <w:rsid w:val="301917B8"/>
    <w:rsid w:val="304E5762"/>
    <w:rsid w:val="30733754"/>
    <w:rsid w:val="30841D11"/>
    <w:rsid w:val="310151A9"/>
    <w:rsid w:val="31667CA3"/>
    <w:rsid w:val="317A5E98"/>
    <w:rsid w:val="3188700D"/>
    <w:rsid w:val="31966C53"/>
    <w:rsid w:val="319B1430"/>
    <w:rsid w:val="31B00187"/>
    <w:rsid w:val="322F69CE"/>
    <w:rsid w:val="32A361F2"/>
    <w:rsid w:val="33073C29"/>
    <w:rsid w:val="33444189"/>
    <w:rsid w:val="33CE55DF"/>
    <w:rsid w:val="33D95A13"/>
    <w:rsid w:val="34020182"/>
    <w:rsid w:val="34911631"/>
    <w:rsid w:val="34B27F9F"/>
    <w:rsid w:val="355A570C"/>
    <w:rsid w:val="35F44793"/>
    <w:rsid w:val="35F5447A"/>
    <w:rsid w:val="362E7594"/>
    <w:rsid w:val="363037D5"/>
    <w:rsid w:val="36726DC9"/>
    <w:rsid w:val="36B55E86"/>
    <w:rsid w:val="36B8279B"/>
    <w:rsid w:val="36CF3178"/>
    <w:rsid w:val="372674D4"/>
    <w:rsid w:val="372E2E22"/>
    <w:rsid w:val="375033AE"/>
    <w:rsid w:val="378B3C66"/>
    <w:rsid w:val="37AC3F1C"/>
    <w:rsid w:val="37B32098"/>
    <w:rsid w:val="37CD7CC2"/>
    <w:rsid w:val="37D51141"/>
    <w:rsid w:val="37F54EAF"/>
    <w:rsid w:val="385F0836"/>
    <w:rsid w:val="388D0A40"/>
    <w:rsid w:val="389C3213"/>
    <w:rsid w:val="38B62526"/>
    <w:rsid w:val="38DA15CB"/>
    <w:rsid w:val="38FA30DF"/>
    <w:rsid w:val="39472A07"/>
    <w:rsid w:val="395870B6"/>
    <w:rsid w:val="3986488F"/>
    <w:rsid w:val="399D6FE6"/>
    <w:rsid w:val="3A4345C3"/>
    <w:rsid w:val="3A61169F"/>
    <w:rsid w:val="3A752476"/>
    <w:rsid w:val="3ADE17F5"/>
    <w:rsid w:val="3B2459E5"/>
    <w:rsid w:val="3B34303C"/>
    <w:rsid w:val="3B416914"/>
    <w:rsid w:val="3B4F7434"/>
    <w:rsid w:val="3B921708"/>
    <w:rsid w:val="3B936B4F"/>
    <w:rsid w:val="3C155D74"/>
    <w:rsid w:val="3C746980"/>
    <w:rsid w:val="3C747C5A"/>
    <w:rsid w:val="3C8E472E"/>
    <w:rsid w:val="3CD04A0A"/>
    <w:rsid w:val="3CE02335"/>
    <w:rsid w:val="3D060E1E"/>
    <w:rsid w:val="3D9A50E6"/>
    <w:rsid w:val="3DD7134B"/>
    <w:rsid w:val="3DFC6017"/>
    <w:rsid w:val="3E4031C1"/>
    <w:rsid w:val="3E4729F4"/>
    <w:rsid w:val="3E734416"/>
    <w:rsid w:val="3E831FE6"/>
    <w:rsid w:val="3ED966FA"/>
    <w:rsid w:val="3F1F365B"/>
    <w:rsid w:val="3F4A0AAA"/>
    <w:rsid w:val="3F6C393F"/>
    <w:rsid w:val="3F6F4ABC"/>
    <w:rsid w:val="3F8E5351"/>
    <w:rsid w:val="3F916954"/>
    <w:rsid w:val="3FC714BD"/>
    <w:rsid w:val="401E7F86"/>
    <w:rsid w:val="4020198B"/>
    <w:rsid w:val="40210A93"/>
    <w:rsid w:val="40845CFD"/>
    <w:rsid w:val="40B76E08"/>
    <w:rsid w:val="40D669D7"/>
    <w:rsid w:val="40DE261A"/>
    <w:rsid w:val="41100D3A"/>
    <w:rsid w:val="419B08A6"/>
    <w:rsid w:val="41C7375B"/>
    <w:rsid w:val="4271167E"/>
    <w:rsid w:val="42A2677A"/>
    <w:rsid w:val="430A3B9B"/>
    <w:rsid w:val="434D2EA3"/>
    <w:rsid w:val="438C2BEE"/>
    <w:rsid w:val="43CD2FEA"/>
    <w:rsid w:val="443474CB"/>
    <w:rsid w:val="448849BE"/>
    <w:rsid w:val="44F86982"/>
    <w:rsid w:val="450F7FFF"/>
    <w:rsid w:val="454F1E98"/>
    <w:rsid w:val="4567005F"/>
    <w:rsid w:val="45741F06"/>
    <w:rsid w:val="45D21F17"/>
    <w:rsid w:val="46593DEF"/>
    <w:rsid w:val="46A53891"/>
    <w:rsid w:val="46C26719"/>
    <w:rsid w:val="46D00C20"/>
    <w:rsid w:val="47431429"/>
    <w:rsid w:val="47442AF6"/>
    <w:rsid w:val="47937E4B"/>
    <w:rsid w:val="4876414C"/>
    <w:rsid w:val="48BF7E09"/>
    <w:rsid w:val="48C0510E"/>
    <w:rsid w:val="48CF1AC0"/>
    <w:rsid w:val="49381034"/>
    <w:rsid w:val="494E2CF6"/>
    <w:rsid w:val="497955D6"/>
    <w:rsid w:val="49B24A8B"/>
    <w:rsid w:val="49EF0CB1"/>
    <w:rsid w:val="49FE1D2E"/>
    <w:rsid w:val="4A521069"/>
    <w:rsid w:val="4B0D4A4B"/>
    <w:rsid w:val="4B1A4F2A"/>
    <w:rsid w:val="4B1E2A50"/>
    <w:rsid w:val="4B894E1B"/>
    <w:rsid w:val="4B936571"/>
    <w:rsid w:val="4BB9085F"/>
    <w:rsid w:val="4CB649B3"/>
    <w:rsid w:val="4D2D2A5E"/>
    <w:rsid w:val="4D4E7E1D"/>
    <w:rsid w:val="4D7C02BA"/>
    <w:rsid w:val="4DB44BE4"/>
    <w:rsid w:val="4DB90697"/>
    <w:rsid w:val="4E066618"/>
    <w:rsid w:val="4E125589"/>
    <w:rsid w:val="4E242D14"/>
    <w:rsid w:val="4E9B24F3"/>
    <w:rsid w:val="4EA2539C"/>
    <w:rsid w:val="4EF94AC3"/>
    <w:rsid w:val="4F56248F"/>
    <w:rsid w:val="4FE735F5"/>
    <w:rsid w:val="4FEE5ABA"/>
    <w:rsid w:val="50226734"/>
    <w:rsid w:val="50442F52"/>
    <w:rsid w:val="50543CE5"/>
    <w:rsid w:val="50B909AE"/>
    <w:rsid w:val="50EE1CA3"/>
    <w:rsid w:val="52097316"/>
    <w:rsid w:val="525E2EFC"/>
    <w:rsid w:val="528C2303"/>
    <w:rsid w:val="5290573F"/>
    <w:rsid w:val="529940DF"/>
    <w:rsid w:val="533D114F"/>
    <w:rsid w:val="533F4387"/>
    <w:rsid w:val="536319BB"/>
    <w:rsid w:val="536C4EF0"/>
    <w:rsid w:val="53B0325F"/>
    <w:rsid w:val="53EE247C"/>
    <w:rsid w:val="544322AF"/>
    <w:rsid w:val="54DC212F"/>
    <w:rsid w:val="55766937"/>
    <w:rsid w:val="55794053"/>
    <w:rsid w:val="55EB09F2"/>
    <w:rsid w:val="55FA7F18"/>
    <w:rsid w:val="568D0814"/>
    <w:rsid w:val="569F5185"/>
    <w:rsid w:val="5706196A"/>
    <w:rsid w:val="571E2647"/>
    <w:rsid w:val="574E23CC"/>
    <w:rsid w:val="57D149A2"/>
    <w:rsid w:val="58254675"/>
    <w:rsid w:val="589E4BA4"/>
    <w:rsid w:val="58EA2C0F"/>
    <w:rsid w:val="596A16E6"/>
    <w:rsid w:val="59A70330"/>
    <w:rsid w:val="5A1D3A18"/>
    <w:rsid w:val="5A28441A"/>
    <w:rsid w:val="5A654C8D"/>
    <w:rsid w:val="5B1F7916"/>
    <w:rsid w:val="5B275A95"/>
    <w:rsid w:val="5B9641B0"/>
    <w:rsid w:val="5BCE4410"/>
    <w:rsid w:val="5BCF06D9"/>
    <w:rsid w:val="5BCF4792"/>
    <w:rsid w:val="5C205C84"/>
    <w:rsid w:val="5CD57ABE"/>
    <w:rsid w:val="5D5D3D4E"/>
    <w:rsid w:val="5D6A1CD2"/>
    <w:rsid w:val="5DD739DD"/>
    <w:rsid w:val="5E2906AE"/>
    <w:rsid w:val="5E6058D3"/>
    <w:rsid w:val="5EBF1018"/>
    <w:rsid w:val="5F01132E"/>
    <w:rsid w:val="5F0B087E"/>
    <w:rsid w:val="5F580C3F"/>
    <w:rsid w:val="5F7D253B"/>
    <w:rsid w:val="5F865F24"/>
    <w:rsid w:val="5FD112F9"/>
    <w:rsid w:val="5FE945C4"/>
    <w:rsid w:val="602A1389"/>
    <w:rsid w:val="605B159D"/>
    <w:rsid w:val="605B1D22"/>
    <w:rsid w:val="60B219A1"/>
    <w:rsid w:val="60DD4128"/>
    <w:rsid w:val="612A2AE0"/>
    <w:rsid w:val="616C30F3"/>
    <w:rsid w:val="6181526B"/>
    <w:rsid w:val="61966C79"/>
    <w:rsid w:val="61A60952"/>
    <w:rsid w:val="61AF5835"/>
    <w:rsid w:val="61DA65FE"/>
    <w:rsid w:val="61E07011"/>
    <w:rsid w:val="61ED48D1"/>
    <w:rsid w:val="62281A21"/>
    <w:rsid w:val="62382B17"/>
    <w:rsid w:val="62433048"/>
    <w:rsid w:val="62690E50"/>
    <w:rsid w:val="629D4D4F"/>
    <w:rsid w:val="638450E0"/>
    <w:rsid w:val="639B7525"/>
    <w:rsid w:val="63FE3685"/>
    <w:rsid w:val="640E0576"/>
    <w:rsid w:val="641B6E6F"/>
    <w:rsid w:val="642A6A7C"/>
    <w:rsid w:val="642D7140"/>
    <w:rsid w:val="64457BF5"/>
    <w:rsid w:val="64625B18"/>
    <w:rsid w:val="64842A70"/>
    <w:rsid w:val="64B14449"/>
    <w:rsid w:val="64D6146D"/>
    <w:rsid w:val="64DE3B65"/>
    <w:rsid w:val="64FF0245"/>
    <w:rsid w:val="6509148F"/>
    <w:rsid w:val="656E4E4C"/>
    <w:rsid w:val="657B5B4F"/>
    <w:rsid w:val="65B238F9"/>
    <w:rsid w:val="66656D1B"/>
    <w:rsid w:val="668F1296"/>
    <w:rsid w:val="67226D0E"/>
    <w:rsid w:val="679D28E6"/>
    <w:rsid w:val="67CC57D6"/>
    <w:rsid w:val="68A63DA2"/>
    <w:rsid w:val="68C47424"/>
    <w:rsid w:val="68DD6B77"/>
    <w:rsid w:val="68FD245F"/>
    <w:rsid w:val="692C123F"/>
    <w:rsid w:val="6941164E"/>
    <w:rsid w:val="69747F91"/>
    <w:rsid w:val="69CF7838"/>
    <w:rsid w:val="69D8718E"/>
    <w:rsid w:val="69E60E40"/>
    <w:rsid w:val="6A2C51F5"/>
    <w:rsid w:val="6A3B1925"/>
    <w:rsid w:val="6A6D13FD"/>
    <w:rsid w:val="6AC14FB8"/>
    <w:rsid w:val="6B1F5C7B"/>
    <w:rsid w:val="6B530B87"/>
    <w:rsid w:val="6BE57369"/>
    <w:rsid w:val="6C05063C"/>
    <w:rsid w:val="6C342D99"/>
    <w:rsid w:val="6CBF30D4"/>
    <w:rsid w:val="6CCD4BDE"/>
    <w:rsid w:val="6CFA27E6"/>
    <w:rsid w:val="6D176EDE"/>
    <w:rsid w:val="6D2E6DA8"/>
    <w:rsid w:val="6D535020"/>
    <w:rsid w:val="6D6B78DA"/>
    <w:rsid w:val="6DA2484C"/>
    <w:rsid w:val="6DE722BC"/>
    <w:rsid w:val="6E4F288D"/>
    <w:rsid w:val="6E842896"/>
    <w:rsid w:val="6EA97B1B"/>
    <w:rsid w:val="6F014834"/>
    <w:rsid w:val="6F111C8C"/>
    <w:rsid w:val="6F65320B"/>
    <w:rsid w:val="6F733C1B"/>
    <w:rsid w:val="6F8739E6"/>
    <w:rsid w:val="6F893DF7"/>
    <w:rsid w:val="6F92269E"/>
    <w:rsid w:val="6FC06798"/>
    <w:rsid w:val="6FD34535"/>
    <w:rsid w:val="6FE86FB7"/>
    <w:rsid w:val="70B32154"/>
    <w:rsid w:val="70C61562"/>
    <w:rsid w:val="70DC2672"/>
    <w:rsid w:val="70DD6F60"/>
    <w:rsid w:val="70DE22FC"/>
    <w:rsid w:val="70F03B20"/>
    <w:rsid w:val="714025C6"/>
    <w:rsid w:val="71484134"/>
    <w:rsid w:val="71B03E4E"/>
    <w:rsid w:val="71C07947"/>
    <w:rsid w:val="71DC6175"/>
    <w:rsid w:val="720601E8"/>
    <w:rsid w:val="72CA4A5A"/>
    <w:rsid w:val="73320DA0"/>
    <w:rsid w:val="73893356"/>
    <w:rsid w:val="73B86998"/>
    <w:rsid w:val="73E73C98"/>
    <w:rsid w:val="74F72407"/>
    <w:rsid w:val="74F97686"/>
    <w:rsid w:val="75A77A0B"/>
    <w:rsid w:val="75AE3CB4"/>
    <w:rsid w:val="75C17A72"/>
    <w:rsid w:val="75EC6FAB"/>
    <w:rsid w:val="763C41FC"/>
    <w:rsid w:val="7644124E"/>
    <w:rsid w:val="765271A1"/>
    <w:rsid w:val="7668551A"/>
    <w:rsid w:val="76F51634"/>
    <w:rsid w:val="77025F17"/>
    <w:rsid w:val="77450C59"/>
    <w:rsid w:val="774D3068"/>
    <w:rsid w:val="776214F0"/>
    <w:rsid w:val="77B2584E"/>
    <w:rsid w:val="77C707C0"/>
    <w:rsid w:val="781F2A98"/>
    <w:rsid w:val="78313F62"/>
    <w:rsid w:val="783A488C"/>
    <w:rsid w:val="78414C61"/>
    <w:rsid w:val="789431AA"/>
    <w:rsid w:val="78A06B84"/>
    <w:rsid w:val="78E139CE"/>
    <w:rsid w:val="79786A68"/>
    <w:rsid w:val="79DE0EE3"/>
    <w:rsid w:val="79ED39CA"/>
    <w:rsid w:val="79F217E2"/>
    <w:rsid w:val="79F405EB"/>
    <w:rsid w:val="7AB617FF"/>
    <w:rsid w:val="7AB80921"/>
    <w:rsid w:val="7AE77C0E"/>
    <w:rsid w:val="7AFB68E5"/>
    <w:rsid w:val="7B6C223F"/>
    <w:rsid w:val="7B767DF6"/>
    <w:rsid w:val="7B7E0312"/>
    <w:rsid w:val="7BC46899"/>
    <w:rsid w:val="7BC62285"/>
    <w:rsid w:val="7C127041"/>
    <w:rsid w:val="7C4974E7"/>
    <w:rsid w:val="7C740992"/>
    <w:rsid w:val="7C8B2350"/>
    <w:rsid w:val="7D656846"/>
    <w:rsid w:val="7D9A4A02"/>
    <w:rsid w:val="7DB15FC0"/>
    <w:rsid w:val="7DCB51F3"/>
    <w:rsid w:val="7E2711E9"/>
    <w:rsid w:val="7E4378B6"/>
    <w:rsid w:val="7E70347E"/>
    <w:rsid w:val="7E8943CC"/>
    <w:rsid w:val="7E9D4D9A"/>
    <w:rsid w:val="7EC513E0"/>
    <w:rsid w:val="7EE35193"/>
    <w:rsid w:val="7EE45CFB"/>
    <w:rsid w:val="7F8E348A"/>
    <w:rsid w:val="7F9D614F"/>
    <w:rsid w:val="7FA6095E"/>
    <w:rsid w:val="7FD01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iPriority="99"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numPr>
        <w:ilvl w:val="0"/>
        <w:numId w:val="1"/>
      </w:numPr>
      <w:adjustRightInd w:val="0"/>
      <w:spacing w:before="340" w:after="330" w:line="578" w:lineRule="atLeast"/>
      <w:textAlignment w:val="baseline"/>
      <w:outlineLvl w:val="0"/>
    </w:pPr>
    <w:rPr>
      <w:b/>
      <w:kern w:val="44"/>
      <w:sz w:val="44"/>
    </w:rPr>
  </w:style>
  <w:style w:type="paragraph" w:styleId="6">
    <w:name w:val="heading 3"/>
    <w:basedOn w:val="1"/>
    <w:next w:val="1"/>
    <w:unhideWhenUsed/>
    <w:qFormat/>
    <w:uiPriority w:val="0"/>
    <w:pPr>
      <w:keepNext/>
      <w:keepLines/>
      <w:spacing w:before="20" w:after="20"/>
      <w:jc w:val="left"/>
      <w:outlineLvl w:val="2"/>
    </w:pPr>
    <w:rPr>
      <w:b/>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qFormat/>
    <w:uiPriority w:val="0"/>
    <w:pPr>
      <w:spacing w:after="120"/>
      <w:ind w:left="420" w:leftChars="200" w:firstLine="420"/>
    </w:pPr>
    <w:rPr>
      <w:rFonts w:ascii="Times New Roman" w:hAnsi="Times New Roman" w:eastAsia="宋体"/>
      <w:sz w:val="21"/>
      <w:szCs w:val="24"/>
    </w:rPr>
  </w:style>
  <w:style w:type="paragraph" w:styleId="3">
    <w:name w:val="Body Text Indent"/>
    <w:basedOn w:val="1"/>
    <w:next w:val="4"/>
    <w:unhideWhenUsed/>
    <w:qFormat/>
    <w:uiPriority w:val="99"/>
    <w:pPr>
      <w:spacing w:line="400" w:lineRule="exact"/>
      <w:ind w:firstLine="560" w:firstLineChars="200"/>
    </w:pPr>
    <w:rPr>
      <w:rFonts w:ascii="方正仿宋简体" w:eastAsia="方正仿宋简体"/>
      <w:sz w:val="28"/>
      <w:szCs w:val="20"/>
    </w:rPr>
  </w:style>
  <w:style w:type="paragraph" w:customStyle="1" w:styleId="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7">
    <w:name w:val="Normal Indent"/>
    <w:basedOn w:val="1"/>
    <w:next w:val="1"/>
    <w:qFormat/>
    <w:uiPriority w:val="0"/>
    <w:pPr>
      <w:ind w:firstLine="420" w:firstLineChars="200"/>
    </w:pPr>
    <w:rPr>
      <w:rFonts w:ascii="宋体" w:hAnsi="宋体"/>
      <w:sz w:val="24"/>
    </w:rPr>
  </w:style>
  <w:style w:type="paragraph" w:styleId="8">
    <w:name w:val="Document Map"/>
    <w:basedOn w:val="1"/>
    <w:link w:val="45"/>
    <w:qFormat/>
    <w:uiPriority w:val="0"/>
    <w:rPr>
      <w:rFonts w:ascii="宋体" w:eastAsia="宋体"/>
      <w:sz w:val="18"/>
      <w:szCs w:val="18"/>
    </w:rPr>
  </w:style>
  <w:style w:type="paragraph" w:styleId="9">
    <w:name w:val="annotation text"/>
    <w:basedOn w:val="1"/>
    <w:link w:val="63"/>
    <w:qFormat/>
    <w:uiPriority w:val="0"/>
    <w:pPr>
      <w:jc w:val="left"/>
    </w:pPr>
  </w:style>
  <w:style w:type="paragraph" w:styleId="10">
    <w:name w:val="Body Text 3"/>
    <w:basedOn w:val="1"/>
    <w:qFormat/>
    <w:uiPriority w:val="0"/>
    <w:pPr>
      <w:ind w:left="0"/>
    </w:pPr>
    <w:rPr>
      <w:sz w:val="24"/>
      <w:szCs w:val="24"/>
    </w:rPr>
  </w:style>
  <w:style w:type="paragraph" w:styleId="11">
    <w:name w:val="Body Text"/>
    <w:basedOn w:val="1"/>
    <w:next w:val="1"/>
    <w:qFormat/>
    <w:uiPriority w:val="0"/>
    <w:pPr>
      <w:spacing w:after="120"/>
    </w:pPr>
  </w:style>
  <w:style w:type="paragraph" w:styleId="12">
    <w:name w:val="Plain Text"/>
    <w:basedOn w:val="1"/>
    <w:qFormat/>
    <w:uiPriority w:val="0"/>
    <w:rPr>
      <w:rFonts w:ascii="宋体" w:hAnsi="Courier New"/>
    </w:rPr>
  </w:style>
  <w:style w:type="paragraph" w:styleId="13">
    <w:name w:val="Body Text Indent 2"/>
    <w:basedOn w:val="1"/>
    <w:next w:val="14"/>
    <w:unhideWhenUsed/>
    <w:qFormat/>
    <w:uiPriority w:val="99"/>
    <w:pPr>
      <w:snapToGrid w:val="0"/>
      <w:ind w:firstLine="556"/>
    </w:pPr>
    <w:rPr>
      <w:rFonts w:eastAsia="仿宋_GB2312"/>
      <w:sz w:val="28"/>
      <w:szCs w:val="28"/>
    </w:rPr>
  </w:style>
  <w:style w:type="paragraph" w:styleId="14">
    <w:name w:val="Body Text First Indent"/>
    <w:basedOn w:val="11"/>
    <w:next w:val="1"/>
    <w:qFormat/>
    <w:uiPriority w:val="0"/>
    <w:pPr>
      <w:ind w:firstLine="420" w:firstLineChars="100"/>
    </w:pPr>
    <w:rPr>
      <w:rFonts w:ascii="Calibri" w:hAnsi="Calibri" w:cs="Times New Roman"/>
      <w:szCs w:val="22"/>
    </w:rPr>
  </w:style>
  <w:style w:type="paragraph" w:styleId="15">
    <w:name w:val="Balloon Text"/>
    <w:basedOn w:val="1"/>
    <w:link w:val="41"/>
    <w:qFormat/>
    <w:uiPriority w:val="0"/>
    <w:rPr>
      <w:sz w:val="18"/>
      <w:szCs w:val="18"/>
    </w:rPr>
  </w:style>
  <w:style w:type="paragraph" w:styleId="16">
    <w:name w:val="footer"/>
    <w:basedOn w:val="1"/>
    <w:qFormat/>
    <w:uiPriority w:val="0"/>
    <w:pPr>
      <w:tabs>
        <w:tab w:val="center" w:pos="4153"/>
        <w:tab w:val="right" w:pos="8306"/>
      </w:tabs>
    </w:pPr>
    <w:rPr>
      <w:rFonts w:ascii="Tahoma" w:hAnsi="Tahoma"/>
      <w:sz w:val="18"/>
      <w:szCs w:val="18"/>
    </w:rPr>
  </w:style>
  <w:style w:type="paragraph" w:styleId="17">
    <w:name w:val="header"/>
    <w:basedOn w:val="1"/>
    <w:next w:val="1"/>
    <w:qFormat/>
    <w:uiPriority w:val="0"/>
    <w:pPr>
      <w:snapToGrid w:val="0"/>
      <w:ind w:firstLine="1440" w:firstLineChars="200"/>
    </w:pPr>
    <w:rPr>
      <w:rFonts w:ascii="Times New Roman" w:hAnsi="Times New Roman" w:eastAsia="仿宋_GB2312" w:cs="Times New Roman"/>
      <w:kern w:val="0"/>
      <w:sz w:val="18"/>
      <w:szCs w:val="18"/>
    </w:rPr>
  </w:style>
  <w:style w:type="paragraph" w:styleId="18">
    <w:name w:val="toc 1"/>
    <w:basedOn w:val="1"/>
    <w:next w:val="1"/>
    <w:unhideWhenUsed/>
    <w:qFormat/>
    <w:uiPriority w:val="39"/>
    <w:rPr>
      <w:rFonts w:ascii="Times New Roman" w:hAnsi="Times New Roman" w:eastAsia="宋体"/>
      <w:b/>
      <w:sz w:val="24"/>
    </w:rPr>
  </w:style>
  <w:style w:type="paragraph" w:styleId="19">
    <w:name w:val="List"/>
    <w:basedOn w:val="1"/>
    <w:qFormat/>
    <w:uiPriority w:val="0"/>
    <w:pPr>
      <w:spacing w:line="360" w:lineRule="exact"/>
      <w:jc w:val="center"/>
    </w:pPr>
    <w:rPr>
      <w:rFonts w:ascii="仿宋_GB2312" w:eastAsia="仿宋_GB2312"/>
      <w:sz w:val="28"/>
    </w:rPr>
  </w:style>
  <w:style w:type="paragraph" w:styleId="20">
    <w:name w:val="Body Text Indent 3"/>
    <w:basedOn w:val="1"/>
    <w:qFormat/>
    <w:uiPriority w:val="0"/>
    <w:pPr>
      <w:spacing w:line="360" w:lineRule="auto"/>
      <w:ind w:firstLine="555"/>
    </w:pPr>
    <w:rPr>
      <w:rFonts w:ascii="宋体"/>
      <w:kern w:val="44"/>
      <w:sz w:val="24"/>
    </w:rPr>
  </w:style>
  <w:style w:type="paragraph" w:styleId="21">
    <w:name w:val="toc 2"/>
    <w:basedOn w:val="1"/>
    <w:next w:val="1"/>
    <w:unhideWhenUsed/>
    <w:qFormat/>
    <w:uiPriority w:val="39"/>
    <w:pPr>
      <w:ind w:left="420" w:leftChars="200"/>
    </w:pPr>
    <w:rPr>
      <w:rFonts w:ascii="Times New Roman" w:hAnsi="Times New Roman" w:eastAsia="宋体"/>
      <w:sz w:val="24"/>
    </w:rPr>
  </w:style>
  <w:style w:type="paragraph" w:styleId="2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23">
    <w:name w:val="HTML Preformatted"/>
    <w:basedOn w:val="1"/>
    <w:qFormat/>
    <w:uiPriority w:val="0"/>
    <w:rPr>
      <w:rFonts w:ascii="Courier New" w:hAnsi="Courier New" w:cs="Courier New"/>
      <w:sz w:val="20"/>
    </w:rPr>
  </w:style>
  <w:style w:type="paragraph" w:styleId="24">
    <w:name w:val="Normal (Web)"/>
    <w:basedOn w:val="1"/>
    <w:qFormat/>
    <w:uiPriority w:val="0"/>
    <w:pPr>
      <w:spacing w:beforeAutospacing="1" w:afterAutospacing="1"/>
      <w:jc w:val="left"/>
    </w:pPr>
    <w:rPr>
      <w:kern w:val="0"/>
      <w:sz w:val="24"/>
    </w:rPr>
  </w:style>
  <w:style w:type="paragraph" w:styleId="25">
    <w:name w:val="annotation subject"/>
    <w:basedOn w:val="9"/>
    <w:next w:val="9"/>
    <w:link w:val="64"/>
    <w:qFormat/>
    <w:uiPriority w:val="0"/>
    <w:rPr>
      <w:b/>
      <w:bCs/>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9">
    <w:name w:val="page number"/>
    <w:basedOn w:val="28"/>
    <w:qFormat/>
    <w:uiPriority w:val="0"/>
  </w:style>
  <w:style w:type="character" w:styleId="30">
    <w:name w:val="annotation reference"/>
    <w:qFormat/>
    <w:uiPriority w:val="0"/>
    <w:rPr>
      <w:sz w:val="21"/>
      <w:szCs w:val="21"/>
    </w:rPr>
  </w:style>
  <w:style w:type="paragraph" w:customStyle="1" w:styleId="31">
    <w:name w:val="Default"/>
    <w:basedOn w:val="32"/>
    <w:next w:val="1"/>
    <w:qFormat/>
    <w:uiPriority w:val="0"/>
    <w:pPr>
      <w:widowControl w:val="0"/>
      <w:autoSpaceDE w:val="0"/>
      <w:autoSpaceDN w:val="0"/>
      <w:adjustRightInd w:val="0"/>
    </w:pPr>
    <w:rPr>
      <w:rFonts w:ascii="Times New Roman" w:hAnsi="Times New Roman" w:eastAsia="宋体" w:cs="Times New Roman"/>
      <w:sz w:val="21"/>
      <w:szCs w:val="22"/>
      <w:lang w:val="en-US" w:eastAsia="zh-CN" w:bidi="ar-SA"/>
    </w:rPr>
  </w:style>
  <w:style w:type="paragraph" w:customStyle="1" w:styleId="32">
    <w:name w:val="标题 段落4级"/>
    <w:qFormat/>
    <w:uiPriority w:val="0"/>
    <w:pPr>
      <w:spacing w:line="500" w:lineRule="exact"/>
      <w:outlineLvl w:val="3"/>
    </w:pPr>
    <w:rPr>
      <w:rFonts w:ascii="Calibri" w:hAnsi="Calibri" w:eastAsia="仿宋_GB2312" w:cs="Calibri"/>
      <w:b/>
      <w:kern w:val="2"/>
      <w:sz w:val="28"/>
      <w:szCs w:val="24"/>
      <w:lang w:val="en-US" w:eastAsia="zh-CN" w:bidi="ar-SA"/>
    </w:rPr>
  </w:style>
  <w:style w:type="paragraph" w:customStyle="1" w:styleId="33">
    <w:name w:val="样式5"/>
    <w:basedOn w:val="7"/>
    <w:qFormat/>
    <w:uiPriority w:val="99"/>
    <w:pPr>
      <w:spacing w:line="380" w:lineRule="exact"/>
      <w:ind w:firstLine="566" w:firstLineChars="202"/>
    </w:pPr>
    <w:rPr>
      <w:rFonts w:eastAsia="华文行楷"/>
      <w:sz w:val="28"/>
    </w:rPr>
  </w:style>
  <w:style w:type="paragraph" w:customStyle="1" w:styleId="34">
    <w:name w:val="报告书正文"/>
    <w:basedOn w:val="1"/>
    <w:qFormat/>
    <w:uiPriority w:val="0"/>
  </w:style>
  <w:style w:type="paragraph" w:customStyle="1" w:styleId="35">
    <w:name w:val="列出段落1"/>
    <w:basedOn w:val="1"/>
    <w:qFormat/>
    <w:uiPriority w:val="0"/>
    <w:pPr>
      <w:ind w:firstLine="420" w:firstLineChars="200"/>
    </w:pPr>
  </w:style>
  <w:style w:type="paragraph" w:customStyle="1" w:styleId="36">
    <w:name w:val="表格字体"/>
    <w:basedOn w:val="1"/>
    <w:qFormat/>
    <w:uiPriority w:val="0"/>
    <w:pPr>
      <w:widowControl/>
      <w:jc w:val="center"/>
    </w:pPr>
    <w:rPr>
      <w:rFonts w:ascii="Times New Roman" w:hAnsi="Times New Roman"/>
      <w:snapToGrid w:val="0"/>
      <w:kern w:val="0"/>
      <w:szCs w:val="21"/>
    </w:rPr>
  </w:style>
  <w:style w:type="paragraph" w:customStyle="1" w:styleId="37">
    <w:name w:val="列出段落2"/>
    <w:basedOn w:val="1"/>
    <w:qFormat/>
    <w:uiPriority w:val="0"/>
    <w:pPr>
      <w:ind w:firstLine="420" w:firstLineChars="200"/>
    </w:pPr>
    <w:rPr>
      <w:rFonts w:ascii="Times New Roman" w:hAnsi="Times New Roman" w:eastAsia="宋体"/>
      <w:szCs w:val="20"/>
    </w:rPr>
  </w:style>
  <w:style w:type="paragraph" w:customStyle="1" w:styleId="38">
    <w:name w:val="列表1"/>
    <w:basedOn w:val="1"/>
    <w:qFormat/>
    <w:uiPriority w:val="0"/>
    <w:pPr>
      <w:spacing w:line="400" w:lineRule="exact"/>
      <w:jc w:val="center"/>
    </w:pPr>
    <w:rPr>
      <w:rFonts w:ascii="宋体" w:hAnsi="宋体" w:eastAsia="宋体" w:cs="Times New Roman"/>
      <w:sz w:val="24"/>
      <w:szCs w:val="20"/>
    </w:rPr>
  </w:style>
  <w:style w:type="paragraph" w:customStyle="1" w:styleId="39">
    <w:name w:val="表格内容"/>
    <w:basedOn w:val="1"/>
    <w:qFormat/>
    <w:uiPriority w:val="0"/>
    <w:pPr>
      <w:adjustRightInd w:val="0"/>
      <w:snapToGrid w:val="0"/>
      <w:jc w:val="center"/>
    </w:pPr>
    <w:rPr>
      <w:kern w:val="0"/>
    </w:rPr>
  </w:style>
  <w:style w:type="paragraph" w:customStyle="1" w:styleId="40">
    <w:name w:val="Table Paragraph"/>
    <w:basedOn w:val="1"/>
    <w:qFormat/>
    <w:uiPriority w:val="1"/>
    <w:pPr>
      <w:jc w:val="center"/>
    </w:pPr>
    <w:rPr>
      <w:rFonts w:ascii="宋体" w:hAnsi="宋体" w:eastAsia="宋体" w:cs="宋体"/>
      <w:lang w:val="zh-CN" w:bidi="zh-CN"/>
    </w:rPr>
  </w:style>
  <w:style w:type="character" w:customStyle="1" w:styleId="41">
    <w:name w:val="批注框文本 Char"/>
    <w:basedOn w:val="28"/>
    <w:link w:val="15"/>
    <w:qFormat/>
    <w:uiPriority w:val="0"/>
    <w:rPr>
      <w:rFonts w:asciiTheme="minorHAnsi" w:hAnsiTheme="minorHAnsi" w:eastAsiaTheme="minorEastAsia" w:cstheme="minorBidi"/>
      <w:kern w:val="2"/>
      <w:sz w:val="18"/>
      <w:szCs w:val="18"/>
    </w:rPr>
  </w:style>
  <w:style w:type="paragraph" w:styleId="42">
    <w:name w:val="No Spacing"/>
    <w:basedOn w:val="1"/>
    <w:next w:val="1"/>
    <w:qFormat/>
    <w:uiPriority w:val="1"/>
    <w:pPr>
      <w:jc w:val="center"/>
    </w:pPr>
    <w:rPr>
      <w:rFonts w:eastAsia="宋体" w:cs="Times New Roman"/>
      <w:b/>
    </w:rPr>
  </w:style>
  <w:style w:type="paragraph" w:customStyle="1" w:styleId="43">
    <w:name w:val="表格多字"/>
    <w:basedOn w:val="36"/>
    <w:qFormat/>
    <w:uiPriority w:val="0"/>
    <w:pPr>
      <w:ind w:firstLine="420" w:firstLineChars="200"/>
      <w:jc w:val="both"/>
    </w:pPr>
  </w:style>
  <w:style w:type="paragraph" w:customStyle="1" w:styleId="44">
    <w:name w:val="报告书 正文"/>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45">
    <w:name w:val="文档结构图 Char"/>
    <w:basedOn w:val="28"/>
    <w:link w:val="8"/>
    <w:qFormat/>
    <w:uiPriority w:val="0"/>
    <w:rPr>
      <w:rFonts w:ascii="宋体" w:eastAsia="宋体"/>
      <w:kern w:val="2"/>
      <w:sz w:val="18"/>
      <w:szCs w:val="18"/>
    </w:rPr>
  </w:style>
  <w:style w:type="paragraph" w:customStyle="1" w:styleId="46">
    <w:name w:val="01正文"/>
    <w:basedOn w:val="1"/>
    <w:link w:val="47"/>
    <w:qFormat/>
    <w:uiPriority w:val="0"/>
    <w:pPr>
      <w:autoSpaceDE w:val="0"/>
      <w:autoSpaceDN w:val="0"/>
      <w:adjustRightInd w:val="0"/>
      <w:snapToGrid w:val="0"/>
      <w:spacing w:line="360" w:lineRule="auto"/>
      <w:ind w:firstLine="480" w:firstLineChars="200"/>
    </w:pPr>
    <w:rPr>
      <w:kern w:val="0"/>
      <w:sz w:val="24"/>
      <w:lang w:val="zh-CN"/>
    </w:rPr>
  </w:style>
  <w:style w:type="character" w:customStyle="1" w:styleId="47">
    <w:name w:val="01正文 Char"/>
    <w:link w:val="46"/>
    <w:qFormat/>
    <w:uiPriority w:val="0"/>
    <w:rPr>
      <w:kern w:val="0"/>
      <w:sz w:val="24"/>
      <w:szCs w:val="24"/>
      <w:lang w:val="zh-CN"/>
    </w:rPr>
  </w:style>
  <w:style w:type="paragraph" w:customStyle="1" w:styleId="48">
    <w:name w:val="表格头jophy"/>
    <w:basedOn w:val="1"/>
    <w:qFormat/>
    <w:uiPriority w:val="0"/>
    <w:pPr>
      <w:adjustRightInd w:val="0"/>
      <w:snapToGrid w:val="0"/>
      <w:jc w:val="center"/>
      <w:textAlignment w:val="baseline"/>
    </w:pPr>
    <w:rPr>
      <w:rFonts w:ascii="Times New Roman" w:hAnsi="Times New Roman" w:eastAsia="宋体" w:cs="Times New Roman"/>
      <w:b/>
      <w:bCs/>
      <w:spacing w:val="-10"/>
      <w:kern w:val="0"/>
      <w:szCs w:val="28"/>
    </w:rPr>
  </w:style>
  <w:style w:type="paragraph" w:customStyle="1" w:styleId="49">
    <w:name w:val="样式1"/>
    <w:basedOn w:val="22"/>
    <w:qFormat/>
    <w:uiPriority w:val="0"/>
    <w:rPr>
      <w:rFonts w:asciiTheme="minorHAnsi" w:hAnsiTheme="minorHAnsi"/>
    </w:rPr>
  </w:style>
  <w:style w:type="paragraph" w:styleId="50">
    <w:name w:val="List Paragraph"/>
    <w:basedOn w:val="1"/>
    <w:unhideWhenUsed/>
    <w:qFormat/>
    <w:uiPriority w:val="34"/>
    <w:pPr>
      <w:ind w:firstLine="420" w:firstLineChars="200"/>
    </w:pPr>
  </w:style>
  <w:style w:type="paragraph" w:customStyle="1" w:styleId="51">
    <w:name w:val="表格标题博泵"/>
    <w:basedOn w:val="1"/>
    <w:qFormat/>
    <w:uiPriority w:val="0"/>
    <w:pPr>
      <w:widowControl/>
      <w:spacing w:line="300" w:lineRule="auto"/>
      <w:jc w:val="center"/>
      <w:textAlignment w:val="baseline"/>
    </w:pPr>
    <w:rPr>
      <w:rFonts w:cs="宋体"/>
      <w:b/>
      <w:color w:val="000000"/>
      <w:kern w:val="0"/>
      <w:sz w:val="20"/>
    </w:rPr>
  </w:style>
  <w:style w:type="character" w:customStyle="1" w:styleId="52">
    <w:name w:val="font11"/>
    <w:basedOn w:val="28"/>
    <w:qFormat/>
    <w:uiPriority w:val="0"/>
    <w:rPr>
      <w:rFonts w:hint="default" w:ascii="Times New Roman" w:hAnsi="Times New Roman" w:cs="Times New Roman"/>
      <w:color w:val="000000"/>
      <w:sz w:val="20"/>
      <w:szCs w:val="20"/>
      <w:u w:val="none"/>
    </w:rPr>
  </w:style>
  <w:style w:type="character" w:customStyle="1" w:styleId="53">
    <w:name w:val="font01"/>
    <w:basedOn w:val="28"/>
    <w:qFormat/>
    <w:uiPriority w:val="0"/>
    <w:rPr>
      <w:rFonts w:hint="eastAsia" w:ascii="宋体" w:hAnsi="宋体" w:eastAsia="宋体" w:cs="宋体"/>
      <w:color w:val="000000"/>
      <w:sz w:val="20"/>
      <w:szCs w:val="20"/>
      <w:u w:val="none"/>
    </w:rPr>
  </w:style>
  <w:style w:type="paragraph" w:customStyle="1" w:styleId="54">
    <w:name w:val="样式 列表 + 左侧:  0 厘米 悬挂缩进: 2 字符"/>
    <w:basedOn w:val="19"/>
    <w:qFormat/>
    <w:uiPriority w:val="0"/>
    <w:pPr>
      <w:tabs>
        <w:tab w:val="center" w:pos="4153"/>
        <w:tab w:val="right" w:pos="8306"/>
      </w:tabs>
      <w:snapToGrid w:val="0"/>
      <w:spacing w:line="240" w:lineRule="auto"/>
    </w:pPr>
    <w:rPr>
      <w:rFonts w:cs="宋体"/>
      <w:sz w:val="21"/>
      <w:szCs w:val="21"/>
    </w:rPr>
  </w:style>
  <w:style w:type="paragraph" w:customStyle="1" w:styleId="55">
    <w:name w:val="LD表格"/>
    <w:basedOn w:val="56"/>
    <w:qFormat/>
    <w:uiPriority w:val="0"/>
    <w:pPr>
      <w:adjustRightInd w:val="0"/>
      <w:snapToGrid w:val="0"/>
      <w:spacing w:before="62" w:beforeLines="20" w:after="62" w:afterLines="20"/>
    </w:pPr>
    <w:rPr>
      <w:rFonts w:ascii="Times New Roman" w:hAnsi="Times New Roman" w:eastAsia="宋体"/>
      <w:color w:val="0000FF"/>
      <w:sz w:val="21"/>
      <w:szCs w:val="21"/>
    </w:rPr>
  </w:style>
  <w:style w:type="paragraph" w:customStyle="1" w:styleId="56">
    <w:name w:val="表格文字"/>
    <w:basedOn w:val="1"/>
    <w:qFormat/>
    <w:uiPriority w:val="0"/>
    <w:pPr>
      <w:jc w:val="center"/>
    </w:pPr>
    <w:rPr>
      <w:rFonts w:ascii="仿宋_GB2312" w:hAnsi="Arial Black" w:eastAsia="仿宋_GB2312"/>
      <w:kern w:val="44"/>
      <w:sz w:val="24"/>
    </w:rPr>
  </w:style>
  <w:style w:type="paragraph" w:customStyle="1" w:styleId="57">
    <w:name w:val="列出段落3"/>
    <w:basedOn w:val="1"/>
    <w:qFormat/>
    <w:uiPriority w:val="0"/>
    <w:pPr>
      <w:ind w:firstLine="420" w:firstLineChars="200"/>
    </w:pPr>
    <w:rPr>
      <w:rFonts w:ascii="Times New Roman" w:hAnsi="Times New Roman" w:eastAsia="宋体"/>
      <w:szCs w:val="20"/>
    </w:rPr>
  </w:style>
  <w:style w:type="character" w:customStyle="1" w:styleId="58">
    <w:name w:val="font21"/>
    <w:basedOn w:val="28"/>
    <w:qFormat/>
    <w:uiPriority w:val="0"/>
    <w:rPr>
      <w:rFonts w:hint="default" w:ascii="Times New Roman" w:hAnsi="Times New Roman" w:cs="Times New Roman"/>
      <w:color w:val="000000"/>
      <w:sz w:val="21"/>
      <w:szCs w:val="21"/>
      <w:u w:val="none"/>
    </w:rPr>
  </w:style>
  <w:style w:type="paragraph" w:customStyle="1" w:styleId="59">
    <w:name w:val="表格"/>
    <w:basedOn w:val="1"/>
    <w:qFormat/>
    <w:uiPriority w:val="0"/>
    <w:pPr>
      <w:adjustRightInd w:val="0"/>
      <w:snapToGrid w:val="0"/>
      <w:spacing w:beforeLines="20" w:afterLines="20"/>
      <w:jc w:val="center"/>
    </w:pPr>
    <w:rPr>
      <w:rFonts w:eastAsia="仿宋_GB2312"/>
      <w:sz w:val="22"/>
      <w:szCs w:val="22"/>
    </w:rPr>
  </w:style>
  <w:style w:type="paragraph" w:customStyle="1" w:styleId="60">
    <w:name w:val="p0"/>
    <w:basedOn w:val="1"/>
    <w:qFormat/>
    <w:uiPriority w:val="0"/>
    <w:pPr>
      <w:widowControl/>
      <w:jc w:val="left"/>
    </w:pPr>
    <w:rPr>
      <w:kern w:val="0"/>
      <w:szCs w:val="21"/>
    </w:rPr>
  </w:style>
  <w:style w:type="paragraph" w:customStyle="1" w:styleId="61">
    <w:name w:val="4正文"/>
    <w:qFormat/>
    <w:uiPriority w:val="0"/>
    <w:pPr>
      <w:adjustRightInd w:val="0"/>
      <w:snapToGrid w:val="0"/>
      <w:spacing w:line="360" w:lineRule="auto"/>
      <w:ind w:firstLine="200" w:firstLineChars="200"/>
    </w:pPr>
    <w:rPr>
      <w:rFonts w:ascii="Times New Roman" w:hAnsi="Times New Roman" w:eastAsia="宋体" w:cs="Times New Roman"/>
      <w:kern w:val="2"/>
      <w:sz w:val="24"/>
      <w:szCs w:val="28"/>
      <w:lang w:val="en-US" w:eastAsia="zh-CN" w:bidi="ar-SA"/>
    </w:rPr>
  </w:style>
  <w:style w:type="paragraph" w:customStyle="1" w:styleId="62">
    <w:name w:val="0正文"/>
    <w:basedOn w:val="3"/>
    <w:unhideWhenUsed/>
    <w:qFormat/>
    <w:uiPriority w:val="0"/>
    <w:pPr>
      <w:spacing w:line="360" w:lineRule="auto"/>
      <w:ind w:firstLine="720"/>
    </w:pPr>
    <w:rPr>
      <w:sz w:val="24"/>
      <w:szCs w:val="22"/>
    </w:rPr>
  </w:style>
  <w:style w:type="character" w:customStyle="1" w:styleId="63">
    <w:name w:val="批注文字 Char"/>
    <w:basedOn w:val="28"/>
    <w:link w:val="9"/>
    <w:qFormat/>
    <w:uiPriority w:val="0"/>
    <w:rPr>
      <w:rFonts w:asciiTheme="minorHAnsi" w:hAnsiTheme="minorHAnsi" w:eastAsiaTheme="minorEastAsia" w:cstheme="minorBidi"/>
      <w:kern w:val="2"/>
      <w:sz w:val="21"/>
      <w:szCs w:val="24"/>
    </w:rPr>
  </w:style>
  <w:style w:type="character" w:customStyle="1" w:styleId="64">
    <w:name w:val="批注主题 Char"/>
    <w:basedOn w:val="63"/>
    <w:link w:val="25"/>
    <w:qFormat/>
    <w:uiPriority w:val="0"/>
    <w:rPr>
      <w:rFonts w:asciiTheme="minorHAnsi" w:hAnsiTheme="minorHAnsi" w:eastAsiaTheme="minorEastAsia" w:cstheme="minorBidi"/>
      <w:b/>
      <w:bCs/>
      <w:kern w:val="2"/>
      <w:sz w:val="21"/>
      <w:szCs w:val="24"/>
    </w:rPr>
  </w:style>
  <w:style w:type="character" w:customStyle="1" w:styleId="65">
    <w:name w:val="font51"/>
    <w:basedOn w:val="28"/>
    <w:qFormat/>
    <w:uiPriority w:val="0"/>
    <w:rPr>
      <w:rFonts w:hint="eastAsia" w:ascii="宋体" w:hAnsi="宋体" w:eastAsia="宋体" w:cs="宋体"/>
      <w:b/>
      <w:bCs/>
      <w:color w:val="000000"/>
      <w:sz w:val="21"/>
      <w:szCs w:val="21"/>
      <w:u w:val="none"/>
    </w:rPr>
  </w:style>
  <w:style w:type="character" w:customStyle="1" w:styleId="66">
    <w:name w:val="font31"/>
    <w:basedOn w:val="28"/>
    <w:qFormat/>
    <w:uiPriority w:val="0"/>
    <w:rPr>
      <w:rFonts w:hint="default" w:ascii="Times New Roman" w:hAnsi="Times New Roman" w:cs="Times New Roman"/>
      <w:b/>
      <w:bCs/>
      <w:color w:val="000000"/>
      <w:sz w:val="21"/>
      <w:szCs w:val="21"/>
      <w:u w:val="none"/>
    </w:rPr>
  </w:style>
  <w:style w:type="paragraph" w:customStyle="1" w:styleId="67">
    <w:name w:val="11"/>
    <w:basedOn w:val="1"/>
    <w:qFormat/>
    <w:uiPriority w:val="0"/>
  </w:style>
  <w:style w:type="paragraph" w:customStyle="1" w:styleId="68">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9">
    <w:name w:val="BodyText"/>
    <w:basedOn w:val="1"/>
    <w:qFormat/>
    <w:uiPriority w:val="0"/>
    <w:pPr>
      <w:jc w:val="left"/>
    </w:pPr>
    <w:rPr>
      <w:sz w:val="28"/>
    </w:rPr>
  </w:style>
  <w:style w:type="paragraph" w:customStyle="1" w:styleId="70">
    <w:name w:val="报告表正文"/>
    <w:basedOn w:val="1"/>
    <w:qFormat/>
    <w:uiPriority w:val="0"/>
    <w:pPr>
      <w:spacing w:line="360" w:lineRule="auto"/>
      <w:ind w:firstLine="200" w:firstLineChars="200"/>
    </w:pPr>
    <w:rPr>
      <w:rFonts w:eastAsia="楷体_GB2312"/>
      <w:sz w:val="24"/>
      <w:szCs w:val="24"/>
    </w:rPr>
  </w:style>
  <w:style w:type="character" w:customStyle="1" w:styleId="71">
    <w:name w:val="font41"/>
    <w:basedOn w:val="28"/>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jE2MjU2NzU0MDM0IiwKCSJHcm91cElkIiA6ICIzMDExMzE1MDEiLAoJIkltYWdlIiA6ICJpVkJPUncwS0dnb0FBQUFOU1VoRVVnQUFBMEVBQUFOK0NBWUFBQURUMFFDaEFBQUFDWEJJV1hNQUFBc1RBQUFMRXdFQW1wd1lBQUFnQUVsRVFWUjRuT3pkZVh4Y2RiMy84YytaZlRLVHlUYlptNlhabXFaSjAweXhMRjdFQzhwRlJCWVI1SW9ncUhobEVmMnBMSXBYNEQ1d0YwU1FxN0lvRjhFRktZckFSVUdRNVNKcnA1UTJiWnEyYWZZOWsyMzI1WnpmSDgyRWFacTBUWnAyMnN6citYamswVG5mNy9lYzg1bDAydWJkN3puZkl3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"/>
    </extobj>
    <extobj name="ECB019B1-382A-4266-B25C-5B523AA43C14-2">
      <extobjdata type="ECB019B1-382A-4266-B25C-5B523AA43C14" data="ewoJIkZpbGVJZCIgOiAiMjIwMjUxOTM0MTczIiwKCSJHcm91cElkIiA6ICIzMDExMzE1MDEiLAoJIkltYWdlIiA6ICJpVkJPUncwS0dnb0FBQUFOU1VoRVVnQUFBb0VBQUFLK0NBWUFBQURkZjhUQUFBQUFDWEJJV1hNQUFBc1RBQUFMRXdFQW1wd1lBQUFnQUVsRVFWUjRuT3pkZVh4VTViMC84TStaU1dZeWs1bkpNaUY3UWlDZ1lRa3dKeFlFS1ZKVVZGcXRWYXo2VXl0dVZPdE5WZEJlcmUxRjdiMVZmK0tGYXE5S3NkZXQ5NmVvWUZBUjVBcUlDNjZaQVVMSVFpQUVRc2llekw1a011ZjNCNW5wSkptRUpCQ0dZVDd2MXl1dm52MThKNmJKaCtkNXpuTU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"/>
    </extobj>
    <extobj name="ECB019B1-382A-4266-B25C-5B523AA43C14-3">
      <extobjdata type="ECB019B1-382A-4266-B25C-5B523AA43C14" data="ewoJIkZpbGVJZCIgOiAiMTM1MzAyNzk2MTU5IiwKCSJHcm91cElkIiA6ICIzMDExMzE1MDEiLAoJIkltYWdlIiA6ICJpVkJPUncwS0dnb0FBQUFOU1VoRVVnQUFBNWdBQUFKb0NBWUFBQUFETFU0UUFBQUFDWEJJV1hNQUFBc1RBQUFMRXdFQW1wd1lBQUFnQUVsRVFWUjRuT3pkZTF4VTFmNC8vdGVhZ1JtR080aEI0QjFOa3hCbXpGTHptMlRaT1pwbDF1OWpWbDZPbVoxamxwMU9wVWU3cVpXZWpwVlptWnBsbnJJNlhycVExN1M4WkZiZUdNR3dveEdpSUNvSXlzQnduZG5yOXdmTXhBd0REQXJNb0svbjQrSEQyV3V0dmZaNzR5eWM5K3kxMXdh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FaZjhmZ2xWZkJDaElLVFl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1897</Words>
  <Characters>2314</Characters>
  <Lines>1</Lines>
  <Paragraphs>1</Paragraphs>
  <TotalTime>13</TotalTime>
  <ScaleCrop>false</ScaleCrop>
  <LinksUpToDate>false</LinksUpToDate>
  <CharactersWithSpaces>2317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2018-07-24T09:40:00Z</dcterms:created>
  <dc:creator>天不老</dc:creator>
  <cp:lastModifiedBy>流水幸运</cp:lastModifiedBy>
  <cp:lastPrinted>2024-11-22T06:13:00Z</cp:lastPrinted>
  <dcterms:modified xsi:type="dcterms:W3CDTF">2024-12-27T03:20:23Z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D97228B06E33400BB986037169BDC1A4</vt:lpwstr>
  </property>
  <property fmtid="{D5CDD505-2E9C-101B-9397-08002B2CF9AE}" pid="4" name="KSOTemplateDocerSaveRecord">
    <vt:lpwstr>eyJoZGlkIjoiYmQzMTk5YmE1YWIzMTc1OGI4ZDI5NjlhZmE1MjBkZTEiLCJ1c2VySWQiOiI2NTkxNTg2OTYifQ==</vt:lpwstr>
  </property>
</Properties>
</file>