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color w:val="auto"/>
          <w:sz w:val="36"/>
          <w:szCs w:val="36"/>
          <w:highlight w:val="none"/>
          <w:lang w:val="en-US" w:eastAsia="zh-CN"/>
        </w:rPr>
      </w:pP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b/>
          <w:color w:val="auto"/>
          <w:sz w:val="72"/>
          <w:highlight w:val="none"/>
        </w:rPr>
        <w:drawing>
          <wp:anchor distT="0" distB="0" distL="114935" distR="114935" simplePos="0" relativeHeight="251666432" behindDoc="0" locked="0" layoutInCell="1" allowOverlap="1">
            <wp:simplePos x="0" y="0"/>
            <wp:positionH relativeFrom="column">
              <wp:posOffset>6350</wp:posOffset>
            </wp:positionH>
            <wp:positionV relativeFrom="paragraph">
              <wp:posOffset>-37465</wp:posOffset>
            </wp:positionV>
            <wp:extent cx="1567180" cy="575945"/>
            <wp:effectExtent l="0" t="0" r="13970" b="14605"/>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1567180" cy="575945"/>
                    </a:xfrm>
                    <a:prstGeom prst="rect">
                      <a:avLst/>
                    </a:prstGeom>
                    <a:noFill/>
                    <a:ln>
                      <a:noFill/>
                    </a:ln>
                  </pic:spPr>
                </pic:pic>
              </a:graphicData>
            </a:graphic>
          </wp:anchor>
        </w:drawing>
      </w:r>
    </w:p>
    <w:p>
      <w:pPr>
        <w:rPr>
          <w:rFonts w:hint="eastAsia" w:ascii="宋体" w:hAnsi="宋体" w:eastAsia="宋体" w:cs="宋体"/>
          <w:color w:val="auto"/>
          <w:sz w:val="36"/>
          <w:szCs w:val="36"/>
          <w:highlight w:val="none"/>
        </w:rPr>
      </w:pPr>
    </w:p>
    <w:p>
      <w:pPr>
        <w:rPr>
          <w:rFonts w:hint="eastAsia" w:ascii="宋体" w:hAnsi="宋体" w:eastAsia="宋体" w:cs="宋体"/>
          <w:color w:val="auto"/>
          <w:sz w:val="36"/>
          <w:szCs w:val="36"/>
          <w:highlight w:val="none"/>
        </w:rPr>
      </w:pPr>
    </w:p>
    <w:p>
      <w:pPr>
        <w:adjustRightInd w:val="0"/>
        <w:snapToGrid w:val="0"/>
        <w:jc w:val="center"/>
        <w:outlineLvl w:val="0"/>
        <w:rPr>
          <w:rFonts w:hint="eastAsia" w:ascii="宋体" w:hAnsi="宋体" w:eastAsia="宋体" w:cs="宋体"/>
          <w:bCs/>
          <w:color w:val="auto"/>
          <w:sz w:val="72"/>
          <w:szCs w:val="72"/>
          <w:highlight w:val="none"/>
        </w:rPr>
      </w:pPr>
      <w:r>
        <w:rPr>
          <w:rFonts w:hint="eastAsia" w:ascii="宋体" w:hAnsi="宋体" w:eastAsia="宋体" w:cs="宋体"/>
          <w:bCs/>
          <w:color w:val="auto"/>
          <w:sz w:val="72"/>
          <w:szCs w:val="72"/>
          <w:highlight w:val="none"/>
        </w:rPr>
        <w:t>建设项目环境影响报告表</w:t>
      </w:r>
    </w:p>
    <w:p>
      <w:pPr>
        <w:adjustRightInd w:val="0"/>
        <w:snapToGrid w:val="0"/>
        <w:spacing w:before="192" w:beforeLines="80"/>
        <w:jc w:val="center"/>
        <w:rPr>
          <w:rFonts w:hint="eastAsia" w:ascii="宋体" w:hAnsi="宋体" w:eastAsia="宋体" w:cs="宋体"/>
          <w:bCs/>
          <w:color w:val="auto"/>
          <w:sz w:val="48"/>
          <w:szCs w:val="48"/>
          <w:highlight w:val="none"/>
        </w:rPr>
      </w:pPr>
      <w:r>
        <w:rPr>
          <w:rFonts w:hint="eastAsia" w:ascii="宋体" w:hAnsi="宋体" w:eastAsia="宋体" w:cs="宋体"/>
          <w:bCs/>
          <w:color w:val="auto"/>
          <w:sz w:val="48"/>
          <w:szCs w:val="48"/>
          <w:highlight w:val="none"/>
        </w:rPr>
        <w:t>（污染影响类）</w:t>
      </w:r>
    </w:p>
    <w:p>
      <w:pPr>
        <w:tabs>
          <w:tab w:val="left" w:pos="2699"/>
        </w:tabs>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ab/>
      </w:r>
    </w:p>
    <w:p>
      <w:pPr>
        <w:jc w:val="center"/>
        <w:rPr>
          <w:rFonts w:hint="eastAsia" w:ascii="宋体" w:hAnsi="宋体" w:eastAsia="宋体" w:cs="宋体"/>
          <w:color w:val="auto"/>
          <w:sz w:val="52"/>
          <w:szCs w:val="52"/>
          <w:highlight w:val="none"/>
        </w:rPr>
      </w:pPr>
    </w:p>
    <w:p>
      <w:pPr>
        <w:jc w:val="center"/>
        <w:rPr>
          <w:rFonts w:hint="eastAsia" w:ascii="宋体" w:hAnsi="宋体" w:eastAsia="宋体" w:cs="宋体"/>
          <w:color w:val="auto"/>
          <w:sz w:val="52"/>
          <w:szCs w:val="52"/>
          <w:highlight w:val="none"/>
        </w:rPr>
      </w:pPr>
    </w:p>
    <w:p>
      <w:pPr>
        <w:rPr>
          <w:rFonts w:hint="eastAsia" w:ascii="宋体" w:hAnsi="宋体" w:eastAsia="宋体" w:cs="宋体"/>
          <w:color w:val="auto"/>
          <w:sz w:val="44"/>
          <w:szCs w:val="44"/>
          <w:highlight w:val="none"/>
        </w:rPr>
      </w:pPr>
    </w:p>
    <w:p>
      <w:pPr>
        <w:ind w:firstLine="1040"/>
        <w:rPr>
          <w:rFonts w:hint="eastAsia" w:ascii="宋体" w:hAnsi="宋体" w:eastAsia="宋体" w:cs="宋体"/>
          <w:color w:val="auto"/>
          <w:sz w:val="44"/>
          <w:szCs w:val="44"/>
          <w:highlight w:val="none"/>
        </w:rPr>
      </w:pPr>
    </w:p>
    <w:p>
      <w:pPr>
        <w:ind w:firstLine="1040"/>
        <w:rPr>
          <w:rFonts w:hint="eastAsia" w:ascii="宋体" w:hAnsi="宋体" w:eastAsia="宋体" w:cs="宋体"/>
          <w:color w:val="auto"/>
          <w:sz w:val="44"/>
          <w:szCs w:val="44"/>
          <w:highlight w:val="none"/>
        </w:rPr>
      </w:pPr>
    </w:p>
    <w:p>
      <w:pPr>
        <w:adjustRightInd w:val="0"/>
        <w:snapToGrid w:val="0"/>
        <w:spacing w:line="288" w:lineRule="auto"/>
        <w:ind w:firstLine="320" w:firstLineChars="100"/>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 xml:space="preserve">项目名称： </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u w:val="single"/>
          <w:lang w:val="en-US" w:eastAsia="zh-CN"/>
        </w:rPr>
        <w:t>轻量化副车架技术改造项目</w:t>
      </w:r>
      <w:r>
        <w:rPr>
          <w:rFonts w:hint="eastAsia" w:ascii="宋体" w:hAnsi="宋体" w:eastAsia="宋体" w:cs="宋体"/>
          <w:color w:val="auto"/>
          <w:sz w:val="32"/>
          <w:szCs w:val="32"/>
          <w:highlight w:val="none"/>
          <w:u w:val="single"/>
        </w:rPr>
        <w:t xml:space="preserve">      </w:t>
      </w:r>
    </w:p>
    <w:p>
      <w:pPr>
        <w:adjustRightInd w:val="0"/>
        <w:snapToGrid w:val="0"/>
        <w:spacing w:line="288" w:lineRule="auto"/>
        <w:ind w:firstLine="320" w:firstLineChars="100"/>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建设单位（盖章）：</w:t>
      </w:r>
      <w:r>
        <w:rPr>
          <w:rFonts w:hint="eastAsia" w:ascii="宋体" w:hAnsi="宋体" w:eastAsia="宋体" w:cs="宋体"/>
          <w:color w:val="auto"/>
          <w:sz w:val="32"/>
          <w:szCs w:val="32"/>
          <w:highlight w:val="none"/>
          <w:u w:val="single"/>
          <w:lang w:val="en-US" w:eastAsia="zh-CN"/>
        </w:rPr>
        <w:t>诺玛科（南京）汽车零部件有限公司</w:t>
      </w:r>
      <w:r>
        <w:rPr>
          <w:rFonts w:hint="eastAsia" w:ascii="宋体" w:hAnsi="宋体" w:eastAsia="宋体" w:cs="宋体"/>
          <w:color w:val="auto"/>
          <w:sz w:val="32"/>
          <w:szCs w:val="32"/>
          <w:highlight w:val="none"/>
          <w:u w:val="single"/>
        </w:rPr>
        <w:t xml:space="preserve">  </w:t>
      </w:r>
    </w:p>
    <w:p>
      <w:pPr>
        <w:adjustRightInd w:val="0"/>
        <w:snapToGrid w:val="0"/>
        <w:spacing w:line="288" w:lineRule="auto"/>
        <w:ind w:firstLine="320" w:firstLineChars="100"/>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编制日期：</w:t>
      </w:r>
      <w:r>
        <w:rPr>
          <w:rFonts w:hint="eastAsia" w:ascii="宋体" w:hAnsi="宋体" w:eastAsia="宋体" w:cs="宋体"/>
          <w:color w:val="auto"/>
          <w:sz w:val="32"/>
          <w:szCs w:val="32"/>
          <w:highlight w:val="none"/>
          <w:u w:val="single"/>
        </w:rPr>
        <w:t xml:space="preserve">          202</w:t>
      </w:r>
      <w:r>
        <w:rPr>
          <w:rFonts w:hint="eastAsia" w:ascii="宋体" w:hAnsi="宋体" w:eastAsia="宋体" w:cs="宋体"/>
          <w:color w:val="auto"/>
          <w:sz w:val="32"/>
          <w:szCs w:val="32"/>
          <w:highlight w:val="none"/>
          <w:u w:val="single"/>
          <w:lang w:val="en-US" w:eastAsia="zh-CN"/>
        </w:rPr>
        <w:t>4</w:t>
      </w:r>
      <w:r>
        <w:rPr>
          <w:rFonts w:hint="eastAsia" w:ascii="宋体" w:hAnsi="宋体" w:eastAsia="宋体" w:cs="宋体"/>
          <w:color w:val="auto"/>
          <w:sz w:val="32"/>
          <w:szCs w:val="32"/>
          <w:highlight w:val="none"/>
          <w:u w:val="single"/>
        </w:rPr>
        <w:t>年</w:t>
      </w:r>
      <w:r>
        <w:rPr>
          <w:rFonts w:hint="eastAsia" w:ascii="宋体" w:hAnsi="宋体" w:eastAsia="宋体" w:cs="宋体"/>
          <w:color w:val="auto"/>
          <w:sz w:val="32"/>
          <w:szCs w:val="32"/>
          <w:highlight w:val="none"/>
          <w:u w:val="single"/>
          <w:lang w:val="en-US" w:eastAsia="zh-CN"/>
        </w:rPr>
        <w:t>3</w:t>
      </w:r>
      <w:r>
        <w:rPr>
          <w:rFonts w:hint="eastAsia" w:ascii="宋体" w:hAnsi="宋体" w:eastAsia="宋体" w:cs="宋体"/>
          <w:color w:val="auto"/>
          <w:sz w:val="32"/>
          <w:szCs w:val="32"/>
          <w:highlight w:val="none"/>
          <w:u w:val="single"/>
        </w:rPr>
        <w:t xml:space="preserve">月            </w:t>
      </w:r>
    </w:p>
    <w:p>
      <w:pPr>
        <w:adjustRightInd w:val="0"/>
        <w:snapToGrid w:val="0"/>
        <w:spacing w:line="288" w:lineRule="auto"/>
        <w:ind w:firstLine="1040"/>
        <w:rPr>
          <w:rFonts w:hint="eastAsia" w:ascii="宋体" w:hAnsi="宋体" w:eastAsia="宋体" w:cs="宋体"/>
          <w:color w:val="auto"/>
          <w:sz w:val="36"/>
          <w:szCs w:val="36"/>
          <w:highlight w:val="none"/>
          <w:u w:val="single"/>
        </w:rPr>
      </w:pPr>
      <w:bookmarkStart w:id="0" w:name="_Hlk57884087"/>
    </w:p>
    <w:p>
      <w:pPr>
        <w:adjustRightInd w:val="0"/>
        <w:snapToGrid w:val="0"/>
        <w:spacing w:line="288" w:lineRule="auto"/>
        <w:ind w:firstLine="1040"/>
        <w:rPr>
          <w:rFonts w:hint="eastAsia" w:ascii="宋体" w:hAnsi="宋体" w:eastAsia="宋体" w:cs="宋体"/>
          <w:color w:val="auto"/>
          <w:sz w:val="36"/>
          <w:szCs w:val="36"/>
          <w:highlight w:val="none"/>
        </w:rPr>
      </w:pPr>
    </w:p>
    <w:p>
      <w:pPr>
        <w:adjustRightInd w:val="0"/>
        <w:snapToGrid w:val="0"/>
        <w:spacing w:line="288" w:lineRule="auto"/>
        <w:ind w:firstLine="1040"/>
        <w:rPr>
          <w:rFonts w:hint="eastAsia" w:ascii="宋体" w:hAnsi="宋体" w:eastAsia="宋体" w:cs="宋体"/>
          <w:color w:val="auto"/>
          <w:sz w:val="36"/>
          <w:szCs w:val="36"/>
          <w:highlight w:val="none"/>
        </w:rPr>
      </w:pPr>
    </w:p>
    <w:p>
      <w:pPr>
        <w:adjustRightInd w:val="0"/>
        <w:snapToGrid w:val="0"/>
        <w:spacing w:line="288" w:lineRule="auto"/>
        <w:ind w:firstLine="1040"/>
        <w:rPr>
          <w:rFonts w:hint="eastAsia" w:ascii="宋体" w:hAnsi="宋体" w:eastAsia="宋体" w:cs="宋体"/>
          <w:color w:val="auto"/>
          <w:sz w:val="36"/>
          <w:szCs w:val="36"/>
          <w:highlight w:val="none"/>
        </w:rPr>
      </w:pPr>
    </w:p>
    <w:p>
      <w:pPr>
        <w:adjustRightInd w:val="0"/>
        <w:snapToGrid w:val="0"/>
        <w:spacing w:line="288" w:lineRule="auto"/>
        <w:ind w:firstLine="1040"/>
        <w:rPr>
          <w:rFonts w:hint="eastAsia" w:ascii="宋体" w:hAnsi="宋体" w:eastAsia="宋体" w:cs="宋体"/>
          <w:color w:val="auto"/>
          <w:sz w:val="36"/>
          <w:szCs w:val="36"/>
          <w:highlight w:val="none"/>
        </w:rPr>
      </w:pPr>
    </w:p>
    <w:p>
      <w:pPr>
        <w:adjustRightInd w:val="0"/>
        <w:snapToGrid w:val="0"/>
        <w:spacing w:line="288" w:lineRule="auto"/>
        <w:ind w:firstLine="1040"/>
        <w:rPr>
          <w:rFonts w:hint="eastAsia" w:ascii="宋体" w:hAnsi="宋体" w:eastAsia="宋体" w:cs="宋体"/>
          <w:color w:val="auto"/>
          <w:sz w:val="36"/>
          <w:szCs w:val="36"/>
          <w:highlight w:val="none"/>
        </w:rPr>
      </w:pPr>
    </w:p>
    <w:bookmarkEnd w:id="0"/>
    <w:p>
      <w:pPr>
        <w:adjustRightInd w:val="0"/>
        <w:snapToGrid w:val="0"/>
        <w:spacing w:line="288" w:lineRule="auto"/>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中华人民共和国生态环境</w:t>
      </w:r>
    </w:p>
    <w:p>
      <w:pPr>
        <w:adjustRightInd w:val="0"/>
        <w:snapToGrid w:val="0"/>
        <w:spacing w:line="288" w:lineRule="auto"/>
        <w:ind w:firstLine="1040"/>
        <w:rPr>
          <w:rFonts w:hint="eastAsia" w:ascii="宋体" w:hAnsi="宋体" w:eastAsia="宋体" w:cs="宋体"/>
          <w:color w:val="auto"/>
          <w:sz w:val="36"/>
          <w:szCs w:val="36"/>
          <w:highlight w:val="none"/>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jc w:val="center"/>
        <w:outlineLvl w:val="0"/>
        <w:rPr>
          <w:rFonts w:hint="eastAsia" w:ascii="宋体" w:hAnsi="宋体" w:eastAsia="宋体" w:cs="宋体"/>
          <w:snapToGrid w:val="0"/>
          <w:color w:val="auto"/>
          <w:sz w:val="30"/>
          <w:szCs w:val="30"/>
          <w:highlight w:val="none"/>
        </w:rPr>
      </w:pPr>
      <w:r>
        <w:rPr>
          <w:rFonts w:hint="eastAsia" w:ascii="宋体" w:hAnsi="宋体" w:eastAsia="宋体" w:cs="宋体"/>
          <w:snapToGrid w:val="0"/>
          <w:color w:val="auto"/>
          <w:sz w:val="30"/>
          <w:szCs w:val="30"/>
          <w:highlight w:val="none"/>
        </w:rPr>
        <w:t>一、建设项目基本情况</w:t>
      </w:r>
    </w:p>
    <w:tbl>
      <w:tblPr>
        <w:tblStyle w:val="39"/>
        <w:tblW w:w="498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23"/>
        <w:gridCol w:w="2983"/>
        <w:gridCol w:w="1838"/>
        <w:gridCol w:w="29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5"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建设项目名称</w:t>
            </w:r>
          </w:p>
        </w:tc>
        <w:tc>
          <w:tcPr>
            <w:tcW w:w="7825"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轻量化副车架技术改造项目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5"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项目代码</w:t>
            </w:r>
          </w:p>
        </w:tc>
        <w:tc>
          <w:tcPr>
            <w:tcW w:w="7825"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2312-320156-89-02-560341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5"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建设单位联系人</w:t>
            </w:r>
          </w:p>
        </w:tc>
        <w:tc>
          <w:tcPr>
            <w:tcW w:w="2985"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83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3001" w:type="dxa"/>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bookmarkStart w:id="30" w:name="_GoBack"/>
            <w:bookmarkEnd w:id="3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5"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建设地点</w:t>
            </w:r>
          </w:p>
        </w:tc>
        <w:tc>
          <w:tcPr>
            <w:tcW w:w="7825" w:type="dxa"/>
            <w:gridSpan w:val="3"/>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南京市江宁经济技术开发区信诚大道108号诺玛科（南京）汽车零部件有限公司现有厂</w:t>
            </w:r>
            <w:r>
              <w:rPr>
                <w:rFonts w:hint="eastAsia" w:ascii="宋体" w:hAnsi="宋体" w:eastAsia="宋体" w:cs="宋体"/>
                <w:color w:val="auto"/>
                <w:sz w:val="24"/>
                <w:szCs w:val="24"/>
                <w:highlight w:val="none"/>
                <w:lang w:val="en-US" w:eastAsia="zh-CN"/>
              </w:rPr>
              <w:t>房</w:t>
            </w:r>
            <w:r>
              <w:rPr>
                <w:rFonts w:hint="eastAsia" w:ascii="宋体" w:hAnsi="宋体" w:eastAsia="宋体" w:cs="宋体"/>
                <w:color w:val="auto"/>
                <w:sz w:val="24"/>
                <w:szCs w:val="24"/>
                <w:highlight w:val="none"/>
              </w:rPr>
              <w:t>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5"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地理坐标</w:t>
            </w:r>
          </w:p>
        </w:tc>
        <w:tc>
          <w:tcPr>
            <w:tcW w:w="7825"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118</w:t>
            </w:r>
            <w:r>
              <w:rPr>
                <w:rFonts w:hint="eastAsia" w:ascii="宋体" w:hAnsi="宋体" w:eastAsia="宋体" w:cs="宋体"/>
                <w:color w:val="auto"/>
                <w:sz w:val="24"/>
                <w:szCs w:val="24"/>
                <w:highlight w:val="none"/>
              </w:rPr>
              <w:t>度</w:t>
            </w:r>
            <w:r>
              <w:rPr>
                <w:rFonts w:hint="eastAsia" w:ascii="宋体" w:hAnsi="宋体" w:eastAsia="宋体" w:cs="宋体"/>
                <w:color w:val="auto"/>
                <w:sz w:val="24"/>
                <w:szCs w:val="24"/>
                <w:highlight w:val="none"/>
                <w:u w:val="single"/>
              </w:rPr>
              <w:t>47</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u w:val="single"/>
              </w:rPr>
              <w:t>12.016</w:t>
            </w:r>
            <w:r>
              <w:rPr>
                <w:rFonts w:hint="eastAsia" w:ascii="宋体" w:hAnsi="宋体" w:eastAsia="宋体" w:cs="宋体"/>
                <w:color w:val="auto"/>
                <w:sz w:val="24"/>
                <w:szCs w:val="24"/>
                <w:highlight w:val="none"/>
              </w:rPr>
              <w:t>秒，</w:t>
            </w:r>
            <w:r>
              <w:rPr>
                <w:rFonts w:hint="eastAsia" w:ascii="宋体" w:hAnsi="宋体" w:eastAsia="宋体" w:cs="宋体"/>
                <w:color w:val="auto"/>
                <w:sz w:val="24"/>
                <w:szCs w:val="24"/>
                <w:highlight w:val="none"/>
                <w:u w:val="single"/>
              </w:rPr>
              <w:t>31</w:t>
            </w:r>
            <w:r>
              <w:rPr>
                <w:rFonts w:hint="eastAsia" w:ascii="宋体" w:hAnsi="宋体" w:eastAsia="宋体" w:cs="宋体"/>
                <w:color w:val="auto"/>
                <w:sz w:val="24"/>
                <w:szCs w:val="24"/>
                <w:highlight w:val="none"/>
              </w:rPr>
              <w:t>度</w:t>
            </w:r>
            <w:r>
              <w:rPr>
                <w:rFonts w:hint="eastAsia" w:ascii="宋体" w:hAnsi="宋体" w:eastAsia="宋体" w:cs="宋体"/>
                <w:color w:val="auto"/>
                <w:sz w:val="24"/>
                <w:szCs w:val="24"/>
                <w:highlight w:val="none"/>
                <w:u w:val="single"/>
              </w:rPr>
              <w:t>46</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u w:val="single"/>
              </w:rPr>
              <w:t>54.702</w:t>
            </w:r>
            <w:r>
              <w:rPr>
                <w:rFonts w:hint="eastAsia" w:ascii="宋体" w:hAnsi="宋体" w:eastAsia="宋体" w:cs="宋体"/>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25"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国民经济</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行业类别</w:t>
            </w:r>
          </w:p>
        </w:tc>
        <w:tc>
          <w:tcPr>
            <w:tcW w:w="298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[C3392]有色金属铸造</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[C3670]汽车零部件及配件制造</w:t>
            </w:r>
          </w:p>
        </w:tc>
        <w:tc>
          <w:tcPr>
            <w:tcW w:w="183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bookmarkStart w:id="1" w:name="_Hlk49843745"/>
            <w:r>
              <w:rPr>
                <w:rFonts w:hint="eastAsia" w:ascii="宋体" w:hAnsi="宋体" w:eastAsia="宋体" w:cs="宋体"/>
                <w:color w:val="auto"/>
                <w:sz w:val="24"/>
                <w:szCs w:val="24"/>
                <w:highlight w:val="none"/>
              </w:rPr>
              <w:t>建设项目</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行业类别</w:t>
            </w:r>
            <w:bookmarkEnd w:id="1"/>
          </w:p>
        </w:tc>
        <w:tc>
          <w:tcPr>
            <w:tcW w:w="3001" w:type="dxa"/>
            <w:vAlign w:val="center"/>
          </w:tcPr>
          <w:p>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三十、金属制品业36  68 铸造及其他金属制品制造 339 其他</w:t>
            </w:r>
          </w:p>
          <w:p>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三十三、汽车制造业36  71 汽车零部件及配件制造 367 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25"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建设性质</w:t>
            </w:r>
          </w:p>
        </w:tc>
        <w:tc>
          <w:tcPr>
            <w:tcW w:w="2985" w:type="dxa"/>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rPr>
              <w:t>新建（迁建）</w:t>
            </w:r>
          </w:p>
          <w:p>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rPr>
              <w:t>改建</w:t>
            </w:r>
          </w:p>
          <w:p>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rPr>
              <w:t>扩建</w:t>
            </w:r>
          </w:p>
          <w:p>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√技术改造</w:t>
            </w:r>
          </w:p>
        </w:tc>
        <w:tc>
          <w:tcPr>
            <w:tcW w:w="183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建设项目</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申报情形</w:t>
            </w:r>
          </w:p>
        </w:tc>
        <w:tc>
          <w:tcPr>
            <w:tcW w:w="3001" w:type="dxa"/>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√首次申报项目</w:t>
            </w:r>
          </w:p>
          <w:p>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rPr>
              <w:t>不予批准后再次申报项目</w:t>
            </w:r>
          </w:p>
          <w:p>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rPr>
              <w:t>超五年重新审核项目</w:t>
            </w:r>
          </w:p>
          <w:p>
            <w:pPr>
              <w:keepNext w:val="0"/>
              <w:keepLines w:val="0"/>
              <w:suppressLineNumbers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25"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项目审批（核准/</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备案）部门（选填）</w:t>
            </w:r>
          </w:p>
        </w:tc>
        <w:tc>
          <w:tcPr>
            <w:tcW w:w="298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南京江宁经济技术开发区管理委员会行政审批局</w:t>
            </w:r>
          </w:p>
        </w:tc>
        <w:tc>
          <w:tcPr>
            <w:tcW w:w="183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项目审批（核准/</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备案）文号（选填）</w:t>
            </w:r>
          </w:p>
        </w:tc>
        <w:tc>
          <w:tcPr>
            <w:tcW w:w="300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宁经管委行审备〔2023〕393号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5"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总投资（万元）</w:t>
            </w:r>
          </w:p>
        </w:tc>
        <w:tc>
          <w:tcPr>
            <w:tcW w:w="298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3620</w:t>
            </w:r>
          </w:p>
        </w:tc>
        <w:tc>
          <w:tcPr>
            <w:tcW w:w="18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环保投资（万元）</w:t>
            </w:r>
          </w:p>
        </w:tc>
        <w:tc>
          <w:tcPr>
            <w:tcW w:w="300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5"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环保投资占比（%）</w:t>
            </w:r>
          </w:p>
        </w:tc>
        <w:tc>
          <w:tcPr>
            <w:tcW w:w="298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0.55</w:t>
            </w:r>
          </w:p>
        </w:tc>
        <w:tc>
          <w:tcPr>
            <w:tcW w:w="18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施工工期</w:t>
            </w:r>
          </w:p>
        </w:tc>
        <w:tc>
          <w:tcPr>
            <w:tcW w:w="300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25"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是否开工建设</w:t>
            </w:r>
          </w:p>
        </w:tc>
        <w:tc>
          <w:tcPr>
            <w:tcW w:w="2985" w:type="dxa"/>
            <w:vAlign w:val="center"/>
          </w:tcPr>
          <w:p>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p>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rPr>
              <w:t>是：</w:t>
            </w:r>
          </w:p>
        </w:tc>
        <w:tc>
          <w:tcPr>
            <w:tcW w:w="1839"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用地（用海）</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面积（m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w:t>
            </w:r>
          </w:p>
        </w:tc>
        <w:tc>
          <w:tcPr>
            <w:tcW w:w="300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不新增用地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2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专项评价设置情况</w:t>
            </w:r>
          </w:p>
        </w:tc>
        <w:tc>
          <w:tcPr>
            <w:tcW w:w="7825" w:type="dxa"/>
            <w:gridSpan w:val="3"/>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规划情况</w:t>
            </w:r>
          </w:p>
        </w:tc>
        <w:tc>
          <w:tcPr>
            <w:tcW w:w="7825" w:type="dxa"/>
            <w:gridSpan w:val="3"/>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（1）规划名称：</w:t>
            </w:r>
            <w:r>
              <w:rPr>
                <w:rFonts w:hint="eastAsia" w:ascii="宋体" w:hAnsi="宋体" w:eastAsia="宋体" w:cs="宋体"/>
                <w:color w:val="auto"/>
                <w:sz w:val="24"/>
                <w:highlight w:val="none"/>
              </w:rPr>
              <w:t>《江宁经济技术开发区总体发展规划（2020-2035）》</w:t>
            </w:r>
          </w:p>
          <w:p>
            <w:pPr>
              <w:keepNext w:val="0"/>
              <w:keepLines w:val="0"/>
              <w:suppressLineNumbers w:val="0"/>
              <w:spacing w:before="0" w:beforeAutospacing="0" w:after="0" w:afterAutospacing="0" w:line="360" w:lineRule="auto"/>
              <w:ind w:left="0" w:right="0"/>
              <w:rPr>
                <w:rFonts w:hint="eastAsia" w:ascii="宋体" w:hAnsi="宋体" w:eastAsia="宋体" w:cs="宋体"/>
                <w:bCs/>
                <w:color w:val="auto"/>
                <w:sz w:val="24"/>
                <w:szCs w:val="22"/>
                <w:highlight w:val="none"/>
                <w:lang w:eastAsia="zh-CN"/>
              </w:rPr>
            </w:pPr>
            <w:r>
              <w:rPr>
                <w:rFonts w:hint="eastAsia" w:ascii="宋体" w:hAnsi="宋体" w:eastAsia="宋体" w:cs="宋体"/>
                <w:bCs/>
                <w:color w:val="auto"/>
                <w:sz w:val="24"/>
                <w:szCs w:val="22"/>
                <w:highlight w:val="none"/>
              </w:rPr>
              <w:t>（2）审批机关：</w:t>
            </w:r>
            <w:r>
              <w:rPr>
                <w:rFonts w:hint="eastAsia" w:ascii="宋体" w:hAnsi="宋体" w:eastAsia="宋体" w:cs="宋体"/>
                <w:bCs/>
                <w:color w:val="auto"/>
                <w:sz w:val="24"/>
                <w:szCs w:val="22"/>
                <w:highlight w:val="none"/>
                <w:lang w:val="en-US" w:eastAsia="zh-CN"/>
              </w:rPr>
              <w:t>/</w:t>
            </w:r>
          </w:p>
          <w:p>
            <w:pPr>
              <w:pStyle w:val="53"/>
              <w:keepNext w:val="0"/>
              <w:keepLines w:val="0"/>
              <w:suppressLineNumbers w:val="0"/>
              <w:adjustRightInd/>
              <w:spacing w:before="0" w:beforeAutospacing="0" w:after="0" w:afterAutospacing="0" w:line="360" w:lineRule="auto"/>
              <w:ind w:left="0" w:right="0"/>
              <w:jc w:val="both"/>
              <w:rPr>
                <w:rFonts w:hint="eastAsia" w:ascii="宋体" w:hAnsi="宋体" w:eastAsia="宋体" w:cs="宋体"/>
                <w:color w:val="auto"/>
                <w:highlight w:val="none"/>
              </w:rPr>
            </w:pPr>
            <w:r>
              <w:rPr>
                <w:rFonts w:hint="eastAsia" w:ascii="宋体" w:hAnsi="宋体" w:eastAsia="宋体" w:cs="宋体"/>
                <w:bCs/>
                <w:color w:val="auto"/>
                <w:sz w:val="24"/>
                <w:szCs w:val="22"/>
                <w:highlight w:val="none"/>
              </w:rPr>
              <w:t>（3）审批文件名称及文号：</w:t>
            </w:r>
            <w:r>
              <w:rPr>
                <w:rFonts w:hint="eastAsia" w:ascii="宋体" w:hAnsi="宋体" w:eastAsia="宋体" w:cs="宋体"/>
                <w:bCs/>
                <w:color w:val="auto"/>
                <w:sz w:val="24"/>
                <w:szCs w:val="22"/>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2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规划环境影响评价情况</w:t>
            </w:r>
          </w:p>
        </w:tc>
        <w:tc>
          <w:tcPr>
            <w:tcW w:w="7825" w:type="dxa"/>
            <w:gridSpan w:val="3"/>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（1）规划环境影响评价文件：</w:t>
            </w:r>
            <w:r>
              <w:rPr>
                <w:rFonts w:hint="eastAsia" w:ascii="宋体" w:hAnsi="宋体" w:eastAsia="宋体" w:cs="宋体"/>
                <w:color w:val="auto"/>
                <w:sz w:val="24"/>
                <w:highlight w:val="none"/>
              </w:rPr>
              <w:t>《江宁经济技术开发区总体发展规划（2020-2035）环境影响报告书》</w:t>
            </w:r>
          </w:p>
          <w:p>
            <w:pPr>
              <w:keepNext w:val="0"/>
              <w:keepLines w:val="0"/>
              <w:suppressLineNumbers w:val="0"/>
              <w:spacing w:before="0" w:beforeAutospacing="0" w:after="0" w:afterAutospacing="0" w:line="360" w:lineRule="auto"/>
              <w:ind w:left="0" w:right="0"/>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（2）召集审查机关：中华人民共和国</w:t>
            </w:r>
            <w:r>
              <w:rPr>
                <w:rFonts w:hint="eastAsia" w:ascii="宋体" w:hAnsi="宋体" w:eastAsia="宋体" w:cs="宋体"/>
                <w:bCs/>
                <w:color w:val="auto"/>
                <w:sz w:val="24"/>
                <w:szCs w:val="22"/>
                <w:highlight w:val="none"/>
                <w:lang w:val="en-US" w:eastAsia="zh-CN"/>
              </w:rPr>
              <w:t>生态环境</w:t>
            </w:r>
            <w:r>
              <w:rPr>
                <w:rFonts w:hint="eastAsia" w:ascii="宋体" w:hAnsi="宋体" w:eastAsia="宋体" w:cs="宋体"/>
                <w:bCs/>
                <w:color w:val="auto"/>
                <w:sz w:val="24"/>
                <w:szCs w:val="22"/>
                <w:highlight w:val="none"/>
              </w:rPr>
              <w:t>部</w:t>
            </w:r>
          </w:p>
          <w:p>
            <w:pPr>
              <w:pStyle w:val="53"/>
              <w:keepNext w:val="0"/>
              <w:keepLines w:val="0"/>
              <w:suppressLineNumbers w:val="0"/>
              <w:adjustRightInd/>
              <w:spacing w:before="0" w:beforeAutospacing="0" w:after="0" w:afterAutospacing="0" w:line="360" w:lineRule="auto"/>
              <w:ind w:left="0" w:right="0"/>
              <w:jc w:val="both"/>
              <w:rPr>
                <w:rFonts w:hint="eastAsia" w:ascii="宋体" w:hAnsi="宋体" w:eastAsia="宋体" w:cs="宋体"/>
                <w:color w:val="auto"/>
                <w:highlight w:val="none"/>
              </w:rPr>
            </w:pPr>
            <w:r>
              <w:rPr>
                <w:rFonts w:hint="eastAsia" w:ascii="宋体" w:hAnsi="宋体" w:eastAsia="宋体" w:cs="宋体"/>
                <w:bCs/>
                <w:color w:val="auto"/>
                <w:sz w:val="24"/>
                <w:szCs w:val="22"/>
                <w:highlight w:val="none"/>
              </w:rPr>
              <w:t>（3）审查文件名称及文号：《关于</w:t>
            </w:r>
            <w:r>
              <w:rPr>
                <w:rFonts w:hint="eastAsia" w:ascii="宋体" w:hAnsi="宋体" w:eastAsia="宋体" w:cs="宋体"/>
                <w:color w:val="auto"/>
                <w:sz w:val="24"/>
                <w:highlight w:val="none"/>
              </w:rPr>
              <w:t>江宁经济技术开发区总体发展规划（20</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—203</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）环境影响报告书》的审查意见，环审[2022</w:t>
            </w:r>
            <w:r>
              <w:rPr>
                <w:rFonts w:hint="eastAsia" w:ascii="宋体" w:hAnsi="宋体" w:eastAsia="宋体" w:cs="宋体"/>
                <w:bCs/>
                <w:color w:val="auto"/>
                <w:sz w:val="24"/>
                <w:szCs w:val="22"/>
                <w:highlight w:val="none"/>
              </w:rPr>
              <w:t>]46号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25" w:type="dxa"/>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规划及规划环境影响评价符合性分析</w:t>
            </w:r>
          </w:p>
        </w:tc>
        <w:tc>
          <w:tcPr>
            <w:tcW w:w="7825" w:type="dxa"/>
            <w:gridSpan w:val="3"/>
            <w:vAlign w:val="center"/>
          </w:tcPr>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1、</w:t>
            </w:r>
            <w:r>
              <w:rPr>
                <w:rFonts w:hint="eastAsia" w:ascii="宋体" w:hAnsi="宋体" w:eastAsia="宋体" w:cs="宋体"/>
                <w:b/>
                <w:color w:val="auto"/>
                <w:sz w:val="24"/>
                <w:szCs w:val="22"/>
                <w:highlight w:val="none"/>
                <w:lang w:val="en-US" w:eastAsia="zh-CN"/>
              </w:rPr>
              <w:t>用地</w:t>
            </w:r>
            <w:r>
              <w:rPr>
                <w:rFonts w:hint="eastAsia" w:ascii="宋体" w:hAnsi="宋体" w:eastAsia="宋体" w:cs="宋体"/>
                <w:b/>
                <w:color w:val="auto"/>
                <w:sz w:val="24"/>
                <w:szCs w:val="22"/>
                <w:highlight w:val="none"/>
              </w:rPr>
              <w:t>规划相符性分析</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本项目位于南京市江宁经济技术开发区信诚大道108号，企业</w:t>
            </w:r>
            <w:commentRangeStart w:id="0"/>
            <w:commentRangeStart w:id="1"/>
            <w:r>
              <w:rPr>
                <w:rFonts w:hint="eastAsia" w:ascii="宋体" w:hAnsi="宋体" w:eastAsia="宋体" w:cs="宋体"/>
                <w:color w:val="auto"/>
                <w:kern w:val="0"/>
                <w:sz w:val="24"/>
                <w:highlight w:val="none"/>
                <w:lang w:val="zh-CN"/>
              </w:rPr>
              <w:t>租用南京丰盛产业控股集团有限公司现有厂房</w:t>
            </w:r>
            <w:commentRangeEnd w:id="0"/>
            <w:r>
              <w:rPr>
                <w:rFonts w:hint="eastAsia" w:ascii="宋体" w:hAnsi="宋体" w:eastAsia="宋体" w:cs="宋体"/>
                <w:color w:val="auto"/>
                <w:highlight w:val="none"/>
              </w:rPr>
              <w:commentReference w:id="0"/>
            </w:r>
            <w:commentRangeEnd w:id="1"/>
            <w:r>
              <w:rPr>
                <w:rFonts w:hint="eastAsia" w:ascii="宋体" w:hAnsi="宋体" w:eastAsia="宋体" w:cs="宋体"/>
                <w:color w:val="auto"/>
                <w:highlight w:val="none"/>
              </w:rPr>
              <w:commentReference w:id="1"/>
            </w:r>
            <w:r>
              <w:rPr>
                <w:rFonts w:hint="eastAsia" w:ascii="宋体" w:hAnsi="宋体" w:eastAsia="宋体" w:cs="宋体"/>
                <w:color w:val="auto"/>
                <w:kern w:val="0"/>
                <w:sz w:val="24"/>
                <w:highlight w:val="none"/>
                <w:lang w:val="zh-CN"/>
              </w:rPr>
              <w:t>。根据产权方提供的土地证（附件</w:t>
            </w:r>
            <w:r>
              <w:rPr>
                <w:rFonts w:hint="eastAsia" w:ascii="宋体" w:hAnsi="宋体" w:eastAsia="宋体" w:cs="宋体"/>
                <w:color w:val="auto"/>
                <w:kern w:val="0"/>
                <w:sz w:val="24"/>
                <w:highlight w:val="none"/>
                <w:lang w:val="en-US" w:eastAsia="zh-CN"/>
              </w:rPr>
              <w:t>6</w:t>
            </w:r>
            <w:r>
              <w:rPr>
                <w:rFonts w:hint="eastAsia" w:ascii="宋体" w:hAnsi="宋体" w:eastAsia="宋体" w:cs="宋体"/>
                <w:color w:val="auto"/>
                <w:kern w:val="0"/>
                <w:sz w:val="24"/>
                <w:highlight w:val="none"/>
                <w:lang w:val="zh-CN"/>
              </w:rPr>
              <w:t>），项目所在地块用地类型为工业用地；</w:t>
            </w:r>
            <w:r>
              <w:rPr>
                <w:rFonts w:hint="eastAsia" w:ascii="宋体" w:hAnsi="宋体" w:eastAsia="宋体" w:cs="宋体"/>
                <w:color w:val="auto"/>
                <w:sz w:val="24"/>
                <w:highlight w:val="none"/>
              </w:rPr>
              <w:t>根据</w:t>
            </w:r>
            <w:r>
              <w:rPr>
                <w:rFonts w:hint="eastAsia" w:ascii="宋体" w:hAnsi="宋体" w:eastAsia="宋体" w:cs="宋体"/>
                <w:color w:val="auto"/>
                <w:kern w:val="0"/>
                <w:sz w:val="24"/>
                <w:highlight w:val="none"/>
              </w:rPr>
              <w:t>《江宁经济技术开发区总体发展规划（2020-2035）环境影响评价报告书》中土地利用规划，本项目所在地</w:t>
            </w:r>
            <w:r>
              <w:rPr>
                <w:rFonts w:hint="eastAsia" w:ascii="宋体" w:hAnsi="宋体" w:eastAsia="宋体" w:cs="宋体"/>
                <w:color w:val="auto"/>
                <w:kern w:val="0"/>
                <w:sz w:val="24"/>
                <w:highlight w:val="none"/>
                <w:lang w:val="en-US" w:eastAsia="zh-CN"/>
              </w:rPr>
              <w:t>的</w:t>
            </w:r>
            <w:r>
              <w:rPr>
                <w:rFonts w:hint="eastAsia" w:ascii="宋体" w:hAnsi="宋体" w:eastAsia="宋体" w:cs="宋体"/>
                <w:color w:val="auto"/>
                <w:kern w:val="0"/>
                <w:sz w:val="24"/>
                <w:highlight w:val="none"/>
              </w:rPr>
              <w:t>用地性质为</w:t>
            </w:r>
            <w:r>
              <w:rPr>
                <w:rFonts w:hint="eastAsia" w:ascii="宋体" w:hAnsi="宋体" w:eastAsia="宋体" w:cs="宋体"/>
                <w:color w:val="auto"/>
                <w:kern w:val="0"/>
                <w:sz w:val="24"/>
                <w:highlight w:val="none"/>
                <w:lang w:val="en-US" w:eastAsia="zh-CN"/>
              </w:rPr>
              <w:t>工业用地</w:t>
            </w: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附图</w:t>
            </w:r>
            <w:r>
              <w:rPr>
                <w:rFonts w:hint="eastAsia" w:ascii="宋体" w:hAnsi="宋体" w:eastAsia="宋体" w:cs="宋体"/>
                <w:color w:val="auto"/>
                <w:sz w:val="24"/>
                <w:highlight w:val="none"/>
                <w:lang w:val="en-US" w:eastAsia="zh-CN"/>
              </w:rPr>
              <w:t>5-1和5-2</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eastAsia="zh-CN"/>
              </w:rPr>
              <w:t>，与土地利用规划相符</w:t>
            </w:r>
            <w:r>
              <w:rPr>
                <w:rFonts w:hint="eastAsia" w:ascii="宋体" w:hAnsi="宋体" w:eastAsia="宋体" w:cs="宋体"/>
                <w:color w:val="auto"/>
                <w:sz w:val="24"/>
                <w:highlight w:val="none"/>
              </w:rPr>
              <w:t>。</w:t>
            </w:r>
          </w:p>
          <w:p>
            <w:pPr>
              <w:pStyle w:val="14"/>
              <w:keepNext w:val="0"/>
              <w:keepLines w:val="0"/>
              <w:numPr>
                <w:ilvl w:val="0"/>
                <w:numId w:val="0"/>
              </w:numPr>
              <w:suppressLineNumbers w:val="0"/>
              <w:bidi w:val="0"/>
              <w:spacing w:before="0" w:beforeAutospacing="0" w:afterAutospacing="0"/>
              <w:ind w:leftChars="0" w:right="0" w:firstLine="482" w:firstLineChars="200"/>
              <w:rPr>
                <w:rFonts w:hint="eastAsia" w:ascii="宋体" w:hAnsi="宋体" w:eastAsia="宋体" w:cs="宋体"/>
                <w:b/>
                <w:color w:val="auto"/>
                <w:sz w:val="24"/>
                <w:szCs w:val="22"/>
                <w:highlight w:val="none"/>
                <w:lang w:val="en-US" w:eastAsia="zh-CN" w:bidi="ar-SA"/>
              </w:rPr>
            </w:pPr>
            <w:r>
              <w:rPr>
                <w:rFonts w:hint="eastAsia" w:ascii="宋体" w:hAnsi="宋体" w:eastAsia="宋体" w:cs="宋体"/>
                <w:b/>
                <w:color w:val="auto"/>
                <w:sz w:val="24"/>
                <w:szCs w:val="22"/>
                <w:highlight w:val="none"/>
                <w:lang w:val="en-US" w:eastAsia="zh-CN" w:bidi="ar-SA"/>
              </w:rPr>
              <w:t>2、与规划相符性分析</w:t>
            </w:r>
          </w:p>
          <w:p>
            <w:pPr>
              <w:pStyle w:val="1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firstLine="482" w:firstLineChars="200"/>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zh-CN"/>
              </w:rPr>
              <w:t>（</w:t>
            </w:r>
            <w:r>
              <w:rPr>
                <w:rFonts w:hint="eastAsia" w:ascii="宋体" w:hAnsi="宋体" w:eastAsia="宋体"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lang w:val="zh-CN"/>
              </w:rPr>
              <w:t>）</w:t>
            </w:r>
            <w:r>
              <w:rPr>
                <w:rFonts w:hint="eastAsia" w:ascii="宋体" w:hAnsi="宋体" w:eastAsia="宋体" w:cs="宋体"/>
                <w:b/>
                <w:bCs/>
                <w:color w:val="auto"/>
                <w:kern w:val="0"/>
                <w:sz w:val="24"/>
                <w:szCs w:val="24"/>
                <w:highlight w:val="none"/>
                <w:lang w:val="en-US" w:eastAsia="zh-CN"/>
              </w:rPr>
              <w:t>与规划环评审查意见相符性分析</w:t>
            </w:r>
          </w:p>
          <w:p>
            <w:pPr>
              <w:pStyle w:val="1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firstLine="480"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kern w:val="0"/>
                <w:sz w:val="24"/>
                <w:szCs w:val="24"/>
                <w:highlight w:val="none"/>
                <w:lang w:val="zh-CN"/>
              </w:rPr>
              <w:t>对照</w:t>
            </w:r>
            <w:r>
              <w:rPr>
                <w:rFonts w:hint="eastAsia" w:ascii="宋体" w:hAnsi="宋体" w:eastAsia="宋体" w:cs="宋体"/>
                <w:color w:val="auto"/>
                <w:kern w:val="0"/>
                <w:sz w:val="24"/>
                <w:szCs w:val="24"/>
                <w:highlight w:val="none"/>
              </w:rPr>
              <w:t>《江宁经济技术开发区总体发展规划（20</w:t>
            </w:r>
            <w:r>
              <w:rPr>
                <w:rFonts w:hint="eastAsia" w:ascii="宋体" w:hAnsi="宋体" w:eastAsia="宋体" w:cs="宋体"/>
                <w:color w:val="auto"/>
                <w:kern w:val="0"/>
                <w:sz w:val="24"/>
                <w:szCs w:val="24"/>
                <w:highlight w:val="none"/>
                <w:lang w:val="en-US" w:eastAsia="zh-CN"/>
              </w:rPr>
              <w:t>20-2035</w:t>
            </w:r>
            <w:r>
              <w:rPr>
                <w:rFonts w:hint="eastAsia" w:ascii="宋体" w:hAnsi="宋体" w:eastAsia="宋体" w:cs="宋体"/>
                <w:color w:val="auto"/>
                <w:kern w:val="0"/>
                <w:sz w:val="24"/>
                <w:szCs w:val="24"/>
                <w:highlight w:val="none"/>
              </w:rPr>
              <w:t>）环境影响评价报告书》的审查意见（环审[20</w:t>
            </w:r>
            <w:r>
              <w:rPr>
                <w:rFonts w:hint="eastAsia" w:ascii="宋体" w:hAnsi="宋体" w:eastAsia="宋体" w:cs="宋体"/>
                <w:color w:val="auto"/>
                <w:kern w:val="0"/>
                <w:sz w:val="24"/>
                <w:szCs w:val="24"/>
                <w:highlight w:val="none"/>
                <w:lang w:val="en-US" w:eastAsia="zh-CN"/>
              </w:rPr>
              <w:t>22</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46</w:t>
            </w:r>
            <w:r>
              <w:rPr>
                <w:rFonts w:hint="eastAsia" w:ascii="宋体" w:hAnsi="宋体" w:eastAsia="宋体" w:cs="宋体"/>
                <w:color w:val="auto"/>
                <w:kern w:val="0"/>
                <w:sz w:val="24"/>
                <w:szCs w:val="24"/>
                <w:highlight w:val="none"/>
              </w:rPr>
              <w:t>号）</w:t>
            </w:r>
            <w:r>
              <w:rPr>
                <w:rFonts w:hint="eastAsia" w:ascii="宋体" w:hAnsi="宋体" w:eastAsia="宋体" w:cs="宋体"/>
                <w:b w:val="0"/>
                <w:bCs w:val="0"/>
                <w:color w:val="auto"/>
                <w:sz w:val="24"/>
                <w:szCs w:val="24"/>
                <w:highlight w:val="none"/>
              </w:rPr>
              <w:t>，</w:t>
            </w:r>
            <w:r>
              <w:rPr>
                <w:rFonts w:hint="eastAsia" w:ascii="宋体" w:hAnsi="宋体" w:eastAsia="宋体" w:cs="宋体"/>
                <w:color w:val="auto"/>
                <w:kern w:val="0"/>
                <w:sz w:val="24"/>
                <w:szCs w:val="24"/>
                <w:highlight w:val="none"/>
              </w:rPr>
              <w:t>本项目与开发区规划环评审查意见相关内容相符性分析，如下表1-1</w:t>
            </w:r>
            <w:r>
              <w:rPr>
                <w:rFonts w:hint="eastAsia" w:ascii="宋体" w:hAnsi="宋体" w:eastAsia="宋体" w:cs="宋体"/>
                <w:b w:val="0"/>
                <w:bCs w:val="0"/>
                <w:color w:val="auto"/>
                <w:sz w:val="24"/>
                <w:szCs w:val="24"/>
                <w:highlight w:val="none"/>
                <w:lang w:eastAsia="zh-CN"/>
              </w:rPr>
              <w:t>。</w:t>
            </w:r>
          </w:p>
          <w:p>
            <w:pPr>
              <w:pStyle w:val="247"/>
              <w:numPr>
                <w:ilvl w:val="0"/>
                <w:numId w:val="0"/>
              </w:numPr>
              <w:suppressLineNumbers w:val="0"/>
              <w:bidi w:val="0"/>
              <w:spacing w:before="0" w:beforeAutospacing="0" w:after="0" w:afterAutospacing="0"/>
              <w:ind w:left="0" w:leftChars="0" w:right="0" w:firstLine="0" w:firstLineChars="0"/>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lang w:val="en-US" w:eastAsia="zh-CN" w:bidi="ar-SA"/>
              </w:rPr>
              <w:t>表1-1</w:t>
            </w:r>
            <w:r>
              <w:rPr>
                <w:rFonts w:hint="eastAsia" w:ascii="宋体" w:hAnsi="宋体" w:eastAsia="宋体" w:cs="宋体"/>
                <w:color w:val="auto"/>
                <w:sz w:val="24"/>
                <w:szCs w:val="24"/>
                <w:highlight w:val="none"/>
              </w:rPr>
              <w:t>本项目建设与开发区规划环评审查意见相关内容相符性</w:t>
            </w:r>
          </w:p>
          <w:tbl>
            <w:tblPr>
              <w:tblStyle w:val="3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0"/>
              <w:gridCol w:w="3792"/>
              <w:gridCol w:w="2281"/>
              <w:gridCol w:w="8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pct"/>
                  <w:tcBorders>
                    <w:top w:val="single" w:color="auto" w:sz="12"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2494" w:type="pct"/>
                  <w:tcBorders>
                    <w:top w:val="single" w:color="auto" w:sz="12"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要求</w:t>
                  </w:r>
                </w:p>
              </w:tc>
              <w:tc>
                <w:tcPr>
                  <w:tcW w:w="1500" w:type="pct"/>
                  <w:tcBorders>
                    <w:top w:val="single" w:color="auto" w:sz="12"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符合性分析</w:t>
                  </w:r>
                </w:p>
              </w:tc>
              <w:tc>
                <w:tcPr>
                  <w:tcW w:w="590" w:type="pct"/>
                  <w:tcBorders>
                    <w:top w:val="single" w:color="auto" w:sz="12" w:space="0"/>
                    <w:left w:val="single" w:color="auto" w:sz="6" w:space="0"/>
                    <w:bottom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pct"/>
                  <w:tcBorders>
                    <w:top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94"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开发区定位为国际性科技创新先行区、制造业高质量发展示范区、江苏国际航空枢纽核心区、南京主城南部中心标志区、江宁生态人文融合活力区；总体空间结构为：“1核2元、2轴连心、3楔2廊、分片统筹”；制造业分布主要集中在三大片区，包括江南主城东山片区、淳化－湖熟片区、禄口空港片区三大片区。淳化－湖熟片区的主导产业方向：生物医药、新能源、高端装备制造、节能环保和新材料等。</w:t>
                  </w:r>
                </w:p>
              </w:tc>
              <w:tc>
                <w:tcPr>
                  <w:tcW w:w="1500"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本项目</w:t>
                  </w:r>
                  <w:r>
                    <w:rPr>
                      <w:rFonts w:hint="eastAsia" w:ascii="宋体" w:hAnsi="宋体" w:eastAsia="宋体" w:cs="宋体"/>
                      <w:color w:val="auto"/>
                      <w:sz w:val="21"/>
                      <w:szCs w:val="21"/>
                      <w:highlight w:val="none"/>
                    </w:rPr>
                    <w:t>位于</w:t>
                  </w:r>
                  <w:r>
                    <w:rPr>
                      <w:rFonts w:hint="eastAsia" w:ascii="宋体" w:hAnsi="宋体" w:eastAsia="宋体" w:cs="宋体"/>
                      <w:b w:val="0"/>
                      <w:bCs w:val="0"/>
                      <w:color w:val="auto"/>
                      <w:sz w:val="21"/>
                      <w:szCs w:val="21"/>
                      <w:highlight w:val="none"/>
                      <w:lang w:eastAsia="zh-CN"/>
                    </w:rPr>
                    <w:t>禄口空港片区</w:t>
                  </w:r>
                  <w:r>
                    <w:rPr>
                      <w:rFonts w:hint="eastAsia" w:ascii="宋体" w:hAnsi="宋体" w:eastAsia="宋体" w:cs="宋体"/>
                      <w:color w:val="auto"/>
                      <w:sz w:val="21"/>
                      <w:szCs w:val="21"/>
                      <w:highlight w:val="none"/>
                    </w:rPr>
                    <w:t>，根据规划环评审查意见，本项目属于C3392有色金属铸造</w:t>
                  </w:r>
                  <w:r>
                    <w:rPr>
                      <w:rFonts w:hint="eastAsia" w:ascii="宋体" w:hAnsi="宋体" w:eastAsia="宋体" w:cs="宋体"/>
                      <w:color w:val="auto"/>
                      <w:sz w:val="21"/>
                      <w:szCs w:val="21"/>
                      <w:highlight w:val="none"/>
                      <w:lang w:eastAsia="zh-CN"/>
                    </w:rPr>
                    <w:t>、</w:t>
                  </w:r>
                </w:p>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C3670汽车零部件及配件制造，不属于禄口空港片区中的限制、禁止发展产业清单中的限制和禁止产业，属于允许类，与产业定位相符。</w:t>
                  </w:r>
                </w:p>
              </w:tc>
              <w:tc>
                <w:tcPr>
                  <w:tcW w:w="590" w:type="pct"/>
                  <w:tcBorders>
                    <w:top w:val="single" w:color="auto" w:sz="6" w:space="0"/>
                    <w:left w:val="single" w:color="auto" w:sz="6" w:space="0"/>
                    <w:bottom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不违背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pct"/>
                  <w:tcBorders>
                    <w:top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p>
              </w:tc>
              <w:tc>
                <w:tcPr>
                  <w:tcW w:w="2494"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坚持绿色发展和协调发展理念，加强《规划》引导。落实国家、区域发展战略，坚持生态优先、集约高效，以生态环境质量改善为核心，做好与各级国</w:t>
                  </w:r>
                  <w:r>
                    <w:rPr>
                      <w:rFonts w:hint="eastAsia" w:ascii="宋体" w:hAnsi="宋体" w:eastAsia="宋体" w:cs="宋体"/>
                      <w:color w:val="auto"/>
                      <w:sz w:val="21"/>
                      <w:szCs w:val="21"/>
                      <w:highlight w:val="none"/>
                      <w:lang w:val="en-US" w:eastAsia="zh-CN"/>
                    </w:rPr>
                    <w:t>土</w:t>
                  </w:r>
                  <w:r>
                    <w:rPr>
                      <w:rFonts w:hint="eastAsia" w:ascii="宋体" w:hAnsi="宋体" w:eastAsia="宋体" w:cs="宋体"/>
                      <w:color w:val="auto"/>
                      <w:sz w:val="21"/>
                      <w:szCs w:val="21"/>
                      <w:highlight w:val="none"/>
                      <w:lang w:val="zh-CN"/>
                    </w:rPr>
                    <w:t>空间规划和“三线一单”生态环境分区管控体系的协调衔接，进一步优化《规划》布局、产业定位和发展规模。</w:t>
                  </w:r>
                </w:p>
              </w:tc>
              <w:tc>
                <w:tcPr>
                  <w:tcW w:w="1500"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本项目满足“三线一单”生态环境分区管控准入要求。所在地现状为工业用地，符合土地利用现状。</w:t>
                  </w:r>
                </w:p>
              </w:tc>
              <w:tc>
                <w:tcPr>
                  <w:tcW w:w="590" w:type="pct"/>
                  <w:tcBorders>
                    <w:top w:val="single" w:color="auto" w:sz="6" w:space="0"/>
                    <w:left w:val="single" w:color="auto" w:sz="6" w:space="0"/>
                    <w:bottom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pct"/>
                  <w:tcBorders>
                    <w:top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p>
              </w:tc>
              <w:tc>
                <w:tcPr>
                  <w:tcW w:w="2494"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根据国家及地方碳达峰行动方案和节能减排工作要求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推进经开区绿色低碳转型发展。优化产业结构、能源结构、交通运输结构等规划内容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促进实现减污降碳协同增效目标。</w:t>
                  </w:r>
                </w:p>
              </w:tc>
              <w:tc>
                <w:tcPr>
                  <w:tcW w:w="1500"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本项目落实节水、节电、节气各项措施，加热工序为电加热，属于清洁能源。</w:t>
                  </w:r>
                </w:p>
              </w:tc>
              <w:tc>
                <w:tcPr>
                  <w:tcW w:w="590" w:type="pct"/>
                  <w:tcBorders>
                    <w:top w:val="single" w:color="auto" w:sz="6" w:space="0"/>
                    <w:left w:val="single" w:color="auto" w:sz="6" w:space="0"/>
                    <w:bottom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pct"/>
                  <w:tcBorders>
                    <w:top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4</w:t>
                  </w:r>
                </w:p>
              </w:tc>
              <w:tc>
                <w:tcPr>
                  <w:tcW w:w="2494"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着力推动经开区产业结构调整和转型升级。从区域环境质量改善和环境风险防范角度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统筹优化</w:t>
                  </w:r>
                  <w:r>
                    <w:rPr>
                      <w:rFonts w:hint="eastAsia" w:ascii="宋体" w:hAnsi="宋体" w:eastAsia="宋体" w:cs="宋体"/>
                      <w:color w:val="auto"/>
                      <w:sz w:val="21"/>
                      <w:szCs w:val="21"/>
                      <w:highlight w:val="none"/>
                      <w:lang w:eastAsia="zh-CN"/>
                    </w:rPr>
                    <w:t>各</w:t>
                  </w:r>
                  <w:r>
                    <w:rPr>
                      <w:rFonts w:hint="eastAsia" w:ascii="宋体" w:hAnsi="宋体" w:eastAsia="宋体" w:cs="宋体"/>
                      <w:color w:val="auto"/>
                      <w:sz w:val="21"/>
                      <w:szCs w:val="21"/>
                      <w:highlight w:val="none"/>
                    </w:rPr>
                    <w:t>片区产业定位和发展规模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优化东山片区产业布局及用地布局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限制上海大众、卫岗乳业发展规模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推进产业升级和环保措施提标改造。加快推进实施“优二进三”试点片区企业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以及百家湖、九龙湖片区用地效率低企业搬迁或转型升级工作</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加快落实南京美星鹏科技实业有限公司、南京海欣丽宁长毛绒有限公司等企业的相关管控要求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促进经开区产业转型升级与生态环境保护、人居环境安全相协调。</w:t>
                  </w:r>
                </w:p>
              </w:tc>
              <w:tc>
                <w:tcPr>
                  <w:tcW w:w="1500"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本项目不属于《江宁经济技术开发区总体发展规划（20</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-203</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）环境影响报告书》中禁止引入的项目，本项目生产工艺、设备、污染治理技术，以及单位产品能耗、物耗、污染物排放和资源利用率均能够达到同行业国际先进水平。</w:t>
                  </w:r>
                </w:p>
              </w:tc>
              <w:tc>
                <w:tcPr>
                  <w:tcW w:w="590" w:type="pct"/>
                  <w:tcBorders>
                    <w:top w:val="single" w:color="auto" w:sz="6" w:space="0"/>
                    <w:left w:val="single" w:color="auto" w:sz="6" w:space="0"/>
                    <w:bottom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不违背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pct"/>
                  <w:tcBorders>
                    <w:top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494"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严格空间管控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优化空间布局。做好《规划》控制和生态隔离带建设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加强对经开区内森林公园、地质公园等生态敏感区的保护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严禁不符合管控要求的各类开发建设活动。取消南京大塘金省级森林公园、牛首一祖堂风景名胜区、江宁方山省级森林公园和汤山一方山国家地质公园等生态保护红线和生态空间管控区域内不符合管控要求的规划建设安排。</w:t>
                  </w:r>
                </w:p>
              </w:tc>
              <w:tc>
                <w:tcPr>
                  <w:tcW w:w="1500"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本项目不涉及生态空间管控区域。</w:t>
                  </w:r>
                </w:p>
              </w:tc>
              <w:tc>
                <w:tcPr>
                  <w:tcW w:w="590" w:type="pct"/>
                  <w:tcBorders>
                    <w:top w:val="single" w:color="auto" w:sz="6" w:space="0"/>
                    <w:left w:val="single" w:color="auto" w:sz="6" w:space="0"/>
                    <w:bottom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pct"/>
                  <w:tcBorders>
                    <w:top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2494"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严守环境质量底线</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强化污染物排放总量管控。根据国家和江苏省关于大气、水、土壤污染防治和江苏省、南京市“三线一单”生态环境分区管控相关要求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制定经开区污染减排和环境综合治理方案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采取有效措施减少主要污染物和特征</w:t>
                  </w:r>
                  <w:r>
                    <w:rPr>
                      <w:rFonts w:hint="eastAsia" w:ascii="宋体" w:hAnsi="宋体" w:eastAsia="宋体" w:cs="宋体"/>
                      <w:color w:val="auto"/>
                      <w:sz w:val="21"/>
                      <w:szCs w:val="21"/>
                      <w:highlight w:val="none"/>
                      <w:lang w:val="en-US" w:eastAsia="zh-CN"/>
                    </w:rPr>
                    <w:t>污染物</w:t>
                  </w:r>
                  <w:r>
                    <w:rPr>
                      <w:rFonts w:hint="eastAsia" w:ascii="宋体" w:hAnsi="宋体" w:eastAsia="宋体" w:cs="宋体"/>
                      <w:color w:val="auto"/>
                      <w:sz w:val="21"/>
                      <w:szCs w:val="21"/>
                      <w:highlight w:val="none"/>
                    </w:rPr>
                    <w:t>的排放量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推进挥发性有机物和氮氧化物协同减排</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确保区域生态环境质量持续改善。</w:t>
                  </w:r>
                </w:p>
              </w:tc>
              <w:tc>
                <w:tcPr>
                  <w:tcW w:w="1500"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本项目已取得南京市江宁生态环境局批准的建设项目排放污染物总量指标（本项目新增废水排放总量由江宁区水减排项目平衡；本项目新增废气排放总量由江宁区大气减排项目平衡），符合要求。</w:t>
                  </w:r>
                </w:p>
              </w:tc>
              <w:tc>
                <w:tcPr>
                  <w:tcW w:w="590" w:type="pct"/>
                  <w:tcBorders>
                    <w:top w:val="single" w:color="auto" w:sz="6" w:space="0"/>
                    <w:left w:val="single" w:color="auto" w:sz="6" w:space="0"/>
                    <w:bottom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pct"/>
                  <w:tcBorders>
                    <w:top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2494"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严格入区项目生态环境准入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推动高质量发展。在衔接区域“三线一单”生态环境分区管控要求的前提下</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落实《报告书》提出的各片区生态环境准入要求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禁止与主导产业不相关且排污负荷大的项目入区。执行最严格的行业废水、废气排放控制要求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引进项目的生产工艺和设备、资源能源利用效率、污染治理等均需达到同行业国际先进水平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现有企业不断提高清洁生产和污染治理水平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持续降低污染物排放量</w:t>
                  </w:r>
                  <w:r>
                    <w:rPr>
                      <w:rFonts w:hint="eastAsia" w:ascii="宋体" w:hAnsi="宋体" w:eastAsia="宋体" w:cs="宋体"/>
                      <w:color w:val="auto"/>
                      <w:sz w:val="21"/>
                      <w:szCs w:val="21"/>
                      <w:highlight w:val="none"/>
                      <w:lang w:eastAsia="zh-CN"/>
                    </w:rPr>
                    <w:t>。</w:t>
                  </w:r>
                </w:p>
              </w:tc>
              <w:tc>
                <w:tcPr>
                  <w:tcW w:w="1500" w:type="pct"/>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本项目属于汽车零部件及配件制造，属于江宁经济开发区允许类项目，同时项目的</w:t>
                  </w:r>
                  <w:r>
                    <w:rPr>
                      <w:rFonts w:hint="eastAsia" w:ascii="宋体" w:hAnsi="宋体" w:eastAsia="宋体" w:cs="宋体"/>
                      <w:color w:val="auto"/>
                      <w:sz w:val="21"/>
                      <w:szCs w:val="21"/>
                      <w:highlight w:val="none"/>
                    </w:rPr>
                    <w:t>生产工艺和设备、资源能源利用效率、污染治理等均需达到同行业国际先进水平</w:t>
                  </w:r>
                  <w:r>
                    <w:rPr>
                      <w:rFonts w:hint="eastAsia" w:ascii="宋体" w:hAnsi="宋体" w:eastAsia="宋体" w:cs="宋体"/>
                      <w:color w:val="auto"/>
                      <w:sz w:val="21"/>
                      <w:szCs w:val="21"/>
                      <w:highlight w:val="none"/>
                      <w:lang w:eastAsia="zh-CN"/>
                    </w:rPr>
                    <w:t>。</w:t>
                  </w:r>
                </w:p>
              </w:tc>
              <w:tc>
                <w:tcPr>
                  <w:tcW w:w="590" w:type="pct"/>
                  <w:tcBorders>
                    <w:top w:val="single" w:color="auto" w:sz="6" w:space="0"/>
                    <w:left w:val="single" w:color="auto" w:sz="6" w:space="0"/>
                    <w:bottom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不违背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pct"/>
                  <w:tcBorders>
                    <w:top w:val="single" w:color="auto" w:sz="6" w:space="0"/>
                    <w:bottom w:val="single" w:color="auto" w:sz="12"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494" w:type="pct"/>
                  <w:tcBorders>
                    <w:top w:val="single" w:color="auto" w:sz="6" w:space="0"/>
                    <w:left w:val="single" w:color="auto" w:sz="6" w:space="0"/>
                    <w:bottom w:val="single" w:color="auto" w:sz="12"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健全完善环境监测体系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强化环境风险防范。完善包括环境空气、地表水、地下水、土壤、底泥等环境要素的监测体系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根据监测结果适时优化《规划》</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强化区域环境风险防范体系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建立应急响应联动机制。提升环境风险防控和应急响应能力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保障区域环境安全。</w:t>
                  </w:r>
                </w:p>
              </w:tc>
              <w:tc>
                <w:tcPr>
                  <w:tcW w:w="1500" w:type="pct"/>
                  <w:tcBorders>
                    <w:top w:val="single" w:color="auto" w:sz="6" w:space="0"/>
                    <w:left w:val="single" w:color="auto" w:sz="6" w:space="0"/>
                    <w:bottom w:val="single" w:color="auto" w:sz="12"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本项目将积极做好环境保护规划，加强水环境和大气环境的监测管理与信息公开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建立健全区域风险防范体系和生态安全保障体系</w:t>
                  </w:r>
                  <w:r>
                    <w:rPr>
                      <w:rFonts w:hint="eastAsia" w:ascii="宋体" w:hAnsi="宋体" w:eastAsia="宋体" w:cs="宋体"/>
                      <w:color w:val="auto"/>
                      <w:sz w:val="21"/>
                      <w:szCs w:val="21"/>
                      <w:highlight w:val="none"/>
                      <w:lang w:eastAsia="zh-CN"/>
                    </w:rPr>
                    <w:t>。</w:t>
                  </w:r>
                </w:p>
              </w:tc>
              <w:tc>
                <w:tcPr>
                  <w:tcW w:w="590" w:type="pct"/>
                  <w:tcBorders>
                    <w:top w:val="single" w:color="auto" w:sz="6" w:space="0"/>
                    <w:left w:val="single" w:color="auto" w:sz="6" w:space="0"/>
                    <w:bottom w:val="single" w:color="auto" w:sz="12"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bl>
          <w:p>
            <w:pPr>
              <w:pStyle w:val="1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firstLine="480"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本项目位于禄口空港片区，其鼓励发展的产业政策和限制、禁止发展的产业清单如下表：</w:t>
            </w:r>
          </w:p>
          <w:p>
            <w:pPr>
              <w:pStyle w:val="3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表1-</w:t>
            </w:r>
            <w:r>
              <w:rPr>
                <w:rFonts w:hint="eastAsia"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eastAsia="zh-CN"/>
              </w:rPr>
              <w:t xml:space="preserve"> 禄口空港片区鼓励发展的产业建议和禁止发展的产业清单</w:t>
            </w:r>
          </w:p>
          <w:tbl>
            <w:tblPr>
              <w:tblStyle w:val="3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1052"/>
              <w:gridCol w:w="3828"/>
              <w:gridCol w:w="2722"/>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trPr>
              <w:tc>
                <w:tcPr>
                  <w:tcW w:w="692"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类别</w:t>
                  </w:r>
                </w:p>
              </w:tc>
              <w:tc>
                <w:tcPr>
                  <w:tcW w:w="2517"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具体要求</w:t>
                  </w:r>
                </w:p>
              </w:tc>
              <w:tc>
                <w:tcPr>
                  <w:tcW w:w="1790"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val="en-US" w:eastAsia="zh-CN"/>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trPr>
              <w:tc>
                <w:tcPr>
                  <w:tcW w:w="692"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主导产业发展方向</w:t>
                  </w:r>
                </w:p>
              </w:tc>
              <w:tc>
                <w:tcPr>
                  <w:tcW w:w="2517"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航空及其配套产业、航空制造业、航空维修、临空高科技产业等</w:t>
                  </w:r>
                </w:p>
              </w:tc>
              <w:tc>
                <w:tcPr>
                  <w:tcW w:w="1790"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本项目主要进行汽车零部件及配件制造，不属于禄口空港片区主导发展产业。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trPr>
              <w:tc>
                <w:tcPr>
                  <w:tcW w:w="692"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重点发展</w:t>
                  </w:r>
                </w:p>
              </w:tc>
              <w:tc>
                <w:tcPr>
                  <w:tcW w:w="2517"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航空制造：</w:t>
                  </w:r>
                  <w:r>
                    <w:rPr>
                      <w:rFonts w:hint="eastAsia" w:ascii="宋体" w:hAnsi="宋体" w:eastAsia="宋体" w:cs="宋体"/>
                      <w:color w:val="auto"/>
                      <w:sz w:val="21"/>
                      <w:szCs w:val="21"/>
                      <w:highlight w:val="none"/>
                      <w:lang w:val="en-US" w:eastAsia="zh-CN"/>
                    </w:rPr>
                    <w:t>围绕航空发动机、机电、飞控、航电系统、飞行器设计、航空材料、MRO及客改货等重点产业环节，促进产业高端化发展，掌握一批关键核心技术，积极争取进入大飞机、航空发动机等国家战略项目，引导拓展附加值高的部件、发动机、复合材料维修和客舱翻新、客改货、公务机改装等业务，建设公共机修平台，发展航空制造、航空维修等，支持发展航空总部基地、航空培训、航空维修、航空金融等领域发展。</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临空高科技产业：</w:t>
                  </w:r>
                  <w:r>
                    <w:rPr>
                      <w:rFonts w:hint="eastAsia" w:ascii="宋体" w:hAnsi="宋体" w:eastAsia="宋体" w:cs="宋体"/>
                      <w:color w:val="auto"/>
                      <w:sz w:val="21"/>
                      <w:szCs w:val="21"/>
                      <w:highlight w:val="none"/>
                      <w:lang w:val="en-US" w:eastAsia="zh-CN"/>
                    </w:rPr>
                    <w:t>加强空港产业资源整合，依托重点龙头项目，发展电子通信、高端医疗器械、生命大健康、智能制造等临空指向性强、高技术密集度、高附加值的高端制造业。</w:t>
                  </w:r>
                </w:p>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其中生命大健康产业重点发展：先进生物医药产品和影像设备、植介入、影像设备、植介入器械、医疗机器人、体外诊断设备和配套试剂、高值耗材等高端医疗器械。</w:t>
                  </w:r>
                </w:p>
              </w:tc>
              <w:tc>
                <w:tcPr>
                  <w:tcW w:w="1790"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本项目主要进行汽车零部件及配件制造，不属于禄口空港片区重点发展产业。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0" w:hRule="atLeast"/>
              </w:trPr>
              <w:tc>
                <w:tcPr>
                  <w:tcW w:w="692"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限制、禁止发展产业清单</w:t>
                  </w:r>
                </w:p>
              </w:tc>
              <w:tc>
                <w:tcPr>
                  <w:tcW w:w="2517"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（1）航空制造：禁止新（扩）建电镀项目，确属工艺需要、不能剥离电镀工序的项目，需由环保部门会同经济主管部门组织专家技术论证，通过专家论证同意后方可审批建设。</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（2）临空高科技产业：根据淳化-湖熟片区和江南主城东山片区同类型产业准入要求执行。</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（3）禁止新（扩）建酿造、制革等水污染重的项目，禁止新（扩）建工业生产废水排水量大于1000吨/日的项目。</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（4）禁止新（扩）建排放含汞、砷、镉、铬、铅等重金属以及持久性有机污染物的工业项目。</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（5）禁止建设生产和使用高VOCs含量的溶剂型涂料油墨、胶粘剂等项目。</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（6）禁止引入燃用高污染燃料的项目和设施。</w:t>
                  </w:r>
                </w:p>
              </w:tc>
              <w:tc>
                <w:tcPr>
                  <w:tcW w:w="1790"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主要进行汽车零部件及配件制造，不涉及电镀工序；不属于酿造、制革等水污染重的项目；项目建成后全厂废水排放量为70560t/a（235.2t/d），排水量小于1000t/d；本次项目不排放砷、镉、铬、铅等重金属以及持久性有机污染物；本次技改生产线涉及涂料的使用。因现有生产工艺需求，涂料不符合禁止使用要求，该原辅料</w:t>
                  </w:r>
                  <w:r>
                    <w:rPr>
                      <w:rFonts w:hint="eastAsia" w:ascii="宋体" w:hAnsi="宋体" w:eastAsia="宋体" w:cs="宋体"/>
                      <w:color w:val="auto"/>
                      <w:sz w:val="21"/>
                      <w:szCs w:val="21"/>
                      <w:highlight w:val="none"/>
                      <w:lang w:val="en-US" w:eastAsia="zh-CN"/>
                    </w:rPr>
                    <w:t>不可</w:t>
                  </w:r>
                  <w:r>
                    <w:rPr>
                      <w:rFonts w:hint="eastAsia" w:ascii="宋体" w:hAnsi="宋体" w:eastAsia="宋体" w:cs="宋体"/>
                      <w:color w:val="auto"/>
                      <w:sz w:val="21"/>
                      <w:szCs w:val="21"/>
                      <w:highlight w:val="none"/>
                      <w:lang w:val="en-US" w:eastAsia="zh-CN"/>
                    </w:rPr>
                    <w:t>替代性已由专家论证，论证意见见附件16；根据厂家提供的MSDS，本项目使用的热熔胶616N不含挥发物，见附件19。后续研发方向是寻找其他工艺取代现有砂芯工艺，但尚在研发中；</w:t>
                  </w:r>
                  <w:r>
                    <w:rPr>
                      <w:rFonts w:hint="eastAsia" w:ascii="宋体" w:hAnsi="宋体" w:eastAsia="宋体" w:cs="宋体"/>
                      <w:bCs/>
                      <w:snapToGrid w:val="0"/>
                      <w:color w:val="auto"/>
                      <w:sz w:val="21"/>
                      <w:szCs w:val="21"/>
                      <w:highlight w:val="none"/>
                    </w:rPr>
                    <w:t>本项目</w:t>
                  </w:r>
                  <w:r>
                    <w:rPr>
                      <w:rFonts w:hint="eastAsia" w:ascii="宋体" w:hAnsi="宋体" w:eastAsia="宋体" w:cs="宋体"/>
                      <w:bCs/>
                      <w:snapToGrid w:val="0"/>
                      <w:color w:val="auto"/>
                      <w:sz w:val="21"/>
                      <w:szCs w:val="21"/>
                      <w:highlight w:val="none"/>
                    </w:rPr>
                    <w:t>不涉及新增铸造产能，</w:t>
                  </w:r>
                  <w:r>
                    <w:rPr>
                      <w:rFonts w:hint="eastAsia" w:ascii="宋体" w:hAnsi="宋体" w:eastAsia="宋体" w:cs="宋体"/>
                      <w:bCs/>
                      <w:snapToGrid w:val="0"/>
                      <w:color w:val="auto"/>
                      <w:sz w:val="21"/>
                      <w:szCs w:val="21"/>
                      <w:highlight w:val="none"/>
                    </w:rPr>
                    <w:t>无新增合金熔化量</w:t>
                  </w:r>
                  <w:r>
                    <w:rPr>
                      <w:rFonts w:hint="eastAsia" w:ascii="宋体" w:hAnsi="宋体" w:eastAsia="宋体" w:cs="宋体"/>
                      <w:color w:val="auto"/>
                      <w:sz w:val="21"/>
                      <w:szCs w:val="21"/>
                      <w:highlight w:val="none"/>
                      <w:lang w:val="en-US" w:eastAsia="zh-CN"/>
                    </w:rPr>
                    <w:t>。综上，本项目不在限制、禁止发展产业清单内。</w:t>
                  </w:r>
                </w:p>
              </w:tc>
            </w:tr>
          </w:tbl>
          <w:p>
            <w:pPr>
              <w:pStyle w:val="53"/>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宋体" w:hAnsi="宋体" w:eastAsia="宋体" w:cs="宋体"/>
                <w:b/>
                <w:bCs/>
                <w:color w:val="auto"/>
                <w:highlight w:val="none"/>
              </w:rPr>
            </w:pPr>
            <w:r>
              <w:rPr>
                <w:rFonts w:hint="eastAsia" w:ascii="宋体" w:hAnsi="宋体" w:eastAsia="宋体" w:cs="宋体"/>
                <w:color w:val="auto"/>
                <w:highlight w:val="none"/>
                <w:lang w:eastAsia="zh-CN"/>
              </w:rPr>
              <w:t>本项目为</w:t>
            </w:r>
            <w:r>
              <w:rPr>
                <w:rFonts w:hint="eastAsia" w:ascii="宋体" w:hAnsi="宋体" w:eastAsia="宋体" w:cs="宋体"/>
                <w:color w:val="auto"/>
                <w:highlight w:val="none"/>
              </w:rPr>
              <w:t>汽车热冲压件</w:t>
            </w:r>
            <w:r>
              <w:rPr>
                <w:rFonts w:hint="eastAsia" w:ascii="宋体" w:hAnsi="宋体" w:eastAsia="宋体" w:cs="宋体"/>
                <w:color w:val="auto"/>
                <w:highlight w:val="none"/>
                <w:lang w:eastAsia="zh-CN"/>
              </w:rPr>
              <w:t>制造</w:t>
            </w:r>
            <w:r>
              <w:rPr>
                <w:rFonts w:hint="eastAsia" w:ascii="宋体" w:hAnsi="宋体" w:eastAsia="宋体" w:cs="宋体"/>
                <w:color w:val="auto"/>
                <w:highlight w:val="none"/>
              </w:rPr>
              <w:t>项目</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rPr>
              <w:t>C3392有色金属铸造、C3670汽车零部件及配件制造，</w:t>
            </w:r>
            <w:r>
              <w:rPr>
                <w:rFonts w:hint="eastAsia" w:ascii="宋体" w:hAnsi="宋体" w:eastAsia="宋体" w:cs="宋体"/>
                <w:color w:val="auto"/>
                <w:highlight w:val="none"/>
                <w:lang w:eastAsia="zh-CN"/>
              </w:rPr>
              <w:t>不属于禄口空港片区中的限制、禁止发展产业清单中的限制和禁止产业，属于允许类，与产业定位相符。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与规划环评生态环境准入清单相符性分析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本项目与规划环评生态环境准入清单相符性分析见下表。</w:t>
            </w:r>
          </w:p>
          <w:p>
            <w:pPr>
              <w:pStyle w:val="247"/>
              <w:numPr>
                <w:ilvl w:val="0"/>
                <w:numId w:val="0"/>
              </w:numPr>
              <w:suppressLineNumbers w:val="0"/>
              <w:bidi w:val="0"/>
              <w:spacing w:before="0" w:beforeAutospacing="0" w:after="0" w:afterAutospacing="0"/>
              <w:ind w:left="0" w:leftChars="0" w:right="0" w:firstLine="0" w:firstLineChars="0"/>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lang w:val="en-US" w:eastAsia="zh-CN" w:bidi="ar-SA"/>
              </w:rPr>
              <w:t xml:space="preserve">表1-3  </w:t>
            </w:r>
            <w:r>
              <w:rPr>
                <w:rFonts w:hint="eastAsia" w:ascii="宋体" w:hAnsi="宋体" w:eastAsia="宋体" w:cs="宋体"/>
                <w:color w:val="auto"/>
                <w:sz w:val="24"/>
                <w:szCs w:val="24"/>
                <w:highlight w:val="none"/>
              </w:rPr>
              <w:t>本项目建设与开发区生态环境准入清单相关内容相符性</w:t>
            </w:r>
          </w:p>
          <w:tbl>
            <w:tblPr>
              <w:tblStyle w:val="39"/>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fixed"/>
              <w:tblCellMar>
                <w:top w:w="0" w:type="dxa"/>
                <w:left w:w="108" w:type="dxa"/>
                <w:bottom w:w="0" w:type="dxa"/>
                <w:right w:w="108" w:type="dxa"/>
              </w:tblCellMar>
            </w:tblPr>
            <w:tblGrid>
              <w:gridCol w:w="919"/>
              <w:gridCol w:w="3211"/>
              <w:gridCol w:w="2676"/>
              <w:gridCol w:w="799"/>
            </w:tblGrid>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4"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清单类型</w:t>
                  </w:r>
                </w:p>
              </w:tc>
              <w:tc>
                <w:tcPr>
                  <w:tcW w:w="2110"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要求</w:t>
                  </w:r>
                </w:p>
              </w:tc>
              <w:tc>
                <w:tcPr>
                  <w:tcW w:w="1759"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符合性分析</w:t>
                  </w:r>
                </w:p>
              </w:tc>
              <w:tc>
                <w:tcPr>
                  <w:tcW w:w="525"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相符性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4" w:type="pct"/>
                  <w:vMerge w:val="restar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空间布局约束</w:t>
                  </w:r>
                </w:p>
              </w:tc>
              <w:tc>
                <w:tcPr>
                  <w:tcW w:w="2110"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（1）引进的项目需符合国家和地方产业政策，积极引进鼓励类项目，优先引进上下游产业协同发展的项目。</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（2）引进的项目生产工艺、装备技术、清洁生产水平等应达到同行业先进水平，优先引进资源能源消耗小、污染物排放少、产品附加值高的工艺技术、产品或项目。</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（3）引进的项目必须具备完善、有效的“三废”治理措施，能够实现废水、废气等污染物的稳定达标排放，保障区域环境功能区达标。</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（4）强化污染物排放强度指标约束，引进的项目污染物排放总量必须在基地允许排放总量范围内。</w:t>
                  </w:r>
                </w:p>
              </w:tc>
              <w:tc>
                <w:tcPr>
                  <w:tcW w:w="1759"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bookmarkStart w:id="2" w:name="sys1634841"/>
                  <w:r>
                    <w:rPr>
                      <w:rFonts w:hint="eastAsia" w:ascii="宋体" w:hAnsi="宋体" w:eastAsia="宋体" w:cs="宋体"/>
                      <w:color w:val="auto"/>
                      <w:sz w:val="21"/>
                      <w:szCs w:val="21"/>
                      <w:highlight w:val="none"/>
                    </w:rPr>
                    <w:t>本项目主要进行</w:t>
                  </w:r>
                  <w:r>
                    <w:rPr>
                      <w:rFonts w:hint="eastAsia" w:ascii="宋体" w:hAnsi="宋体" w:eastAsia="宋体" w:cs="宋体"/>
                      <w:color w:val="auto"/>
                      <w:kern w:val="21"/>
                      <w:sz w:val="21"/>
                      <w:szCs w:val="21"/>
                      <w:highlight w:val="none"/>
                      <w:lang w:val="en-US" w:eastAsia="zh-CN" w:bidi="ar-SA"/>
                    </w:rPr>
                    <w:t>汽车零部件及配件制造</w:t>
                  </w:r>
                  <w:r>
                    <w:rPr>
                      <w:rFonts w:hint="eastAsia" w:ascii="宋体" w:hAnsi="宋体" w:eastAsia="宋体" w:cs="宋体"/>
                      <w:color w:val="auto"/>
                      <w:sz w:val="21"/>
                      <w:szCs w:val="21"/>
                      <w:highlight w:val="none"/>
                    </w:rPr>
                    <w:t>，不在禄口空港片区限制、禁止发展产业清单内，所以本项目属于允许发展产业，不违背禄口空港片区产业政策。同时项目的生产工艺和设备、资源能源利用效率、污染治理等均需达到同行业国际先进水平。</w:t>
                  </w:r>
                  <w:bookmarkEnd w:id="2"/>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val="en-US" w:eastAsia="zh-CN"/>
                    </w:rPr>
                    <w:t>不新增废水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废气经有效收集处理后达标排放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固体废物妥善处理处置。</w:t>
                  </w:r>
                  <w:bookmarkStart w:id="3" w:name="sys16314955"/>
                  <w:r>
                    <w:rPr>
                      <w:rFonts w:hint="eastAsia" w:ascii="宋体" w:hAnsi="宋体" w:eastAsia="宋体" w:cs="宋体"/>
                      <w:color w:val="auto"/>
                      <w:sz w:val="21"/>
                      <w:szCs w:val="21"/>
                      <w:highlight w:val="none"/>
                      <w:lang w:eastAsia="zh-CN"/>
                    </w:rPr>
                    <w:t>本项目已向南京市江宁生态环境局申请总量，废水污染物由江宁区水减排项目平衡，废气污染物由江宁区大气减排项目平衡。</w:t>
                  </w:r>
                  <w:bookmarkEnd w:id="3"/>
                  <w:r>
                    <w:rPr>
                      <w:rFonts w:hint="eastAsia" w:ascii="宋体" w:hAnsi="宋体" w:eastAsia="宋体" w:cs="宋体"/>
                      <w:color w:val="auto"/>
                      <w:sz w:val="21"/>
                      <w:szCs w:val="21"/>
                      <w:highlight w:val="none"/>
                      <w:lang w:eastAsia="zh-CN"/>
                    </w:rPr>
                    <w:t>本项目废水、废气、固废均得到合理处置，废水、废气达标排放。</w:t>
                  </w:r>
                </w:p>
              </w:tc>
              <w:tc>
                <w:tcPr>
                  <w:tcW w:w="525"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不违背</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4" w:type="pct"/>
                  <w:vMerge w:val="continue"/>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2110"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严格执行《江苏省长江经济带发展负面清单实施细则》《关于促进长三角地区经济社会与生态环境保护协调发展的指导意见》等文件要求。</w:t>
                  </w:r>
                  <w:bookmarkStart w:id="4" w:name="sys1666198"/>
                  <w:r>
                    <w:rPr>
                      <w:rFonts w:hint="eastAsia" w:ascii="宋体" w:hAnsi="宋体" w:eastAsia="宋体" w:cs="宋体"/>
                      <w:color w:val="auto"/>
                      <w:sz w:val="21"/>
                      <w:szCs w:val="21"/>
                      <w:highlight w:val="none"/>
                      <w:lang w:eastAsia="zh-CN"/>
                    </w:rPr>
                    <w:t>禁止引入不符合上述文件要求及禁止新建、扩建国家《产业结构调整指导目录》《江苏省产业结构调整限制、淘汰和禁止目录》《江宁区建设项目环境准入“负面清单”（2020）》明确的限制类、淘汰类、禁止类项目。</w:t>
                  </w:r>
                  <w:bookmarkEnd w:id="4"/>
                </w:p>
              </w:tc>
              <w:tc>
                <w:tcPr>
                  <w:tcW w:w="1759"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eastAsia="zh-CN"/>
                    </w:rPr>
                  </w:pPr>
                  <w:bookmarkStart w:id="5" w:name="sys167095"/>
                  <w:r>
                    <w:rPr>
                      <w:rFonts w:hint="eastAsia" w:ascii="宋体" w:hAnsi="宋体" w:eastAsia="宋体" w:cs="宋体"/>
                      <w:color w:val="auto"/>
                      <w:sz w:val="21"/>
                      <w:szCs w:val="21"/>
                      <w:highlight w:val="none"/>
                    </w:rPr>
                    <w:t>本项目主要进行</w:t>
                  </w:r>
                  <w:r>
                    <w:rPr>
                      <w:rFonts w:hint="eastAsia" w:ascii="宋体" w:hAnsi="宋体" w:eastAsia="宋体" w:cs="宋体"/>
                      <w:color w:val="auto"/>
                      <w:kern w:val="21"/>
                      <w:sz w:val="21"/>
                      <w:szCs w:val="21"/>
                      <w:highlight w:val="none"/>
                      <w:lang w:val="en-US" w:eastAsia="zh-CN" w:bidi="ar-SA"/>
                    </w:rPr>
                    <w:t>汽车零部件及配件制造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不属于</w:t>
                  </w:r>
                  <w:r>
                    <w:rPr>
                      <w:rFonts w:hint="eastAsia" w:ascii="宋体" w:hAnsi="宋体" w:eastAsia="宋体" w:cs="宋体"/>
                      <w:color w:val="auto"/>
                      <w:sz w:val="21"/>
                      <w:szCs w:val="21"/>
                      <w:highlight w:val="none"/>
                      <w:lang w:eastAsia="zh-CN"/>
                    </w:rPr>
                    <w:t>禁止引入不符合上述文件要求及禁止新建、扩建国家《产业结构调整指导目录》《江宁区建设项目环境准入“负面清单”（2020）》</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lang w:eastAsia="zh-CN"/>
                    </w:rPr>
                    <w:t>明确的限制类、淘汰类、禁止类项目。</w:t>
                  </w:r>
                  <w:bookmarkEnd w:id="5"/>
                </w:p>
              </w:tc>
              <w:tc>
                <w:tcPr>
                  <w:tcW w:w="525"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4" w:type="pct"/>
                  <w:vMerge w:val="continue"/>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2110"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（1）邻近生活区的工业用地，禁止引进废气污染物排放量大、无组织污染严重的项目，距离居住用地100m范围内不布置含喷涂、酸洗等排放异味气体的生产工序和危化品仓库。</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（2）邻近重要湿地等生态红线区域的工业用地，加强入区企业跑冒滴漏管理，设置符合规范的事故应急池，确保企业废水不排入上述敏感区域。</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bookmarkStart w:id="6" w:name="sys172041"/>
                  <w:r>
                    <w:rPr>
                      <w:rFonts w:hint="eastAsia" w:ascii="宋体" w:hAnsi="宋体" w:eastAsia="宋体" w:cs="宋体"/>
                      <w:color w:val="auto"/>
                      <w:sz w:val="21"/>
                      <w:szCs w:val="21"/>
                      <w:highlight w:val="none"/>
                    </w:rPr>
                    <w:t>（3）符合</w:t>
                  </w:r>
                  <w:r>
                    <w:rPr>
                      <w:rFonts w:hint="eastAsia" w:ascii="宋体" w:hAnsi="宋体" w:eastAsia="宋体" w:cs="宋体"/>
                      <w:color w:val="auto"/>
                      <w:sz w:val="21"/>
                      <w:szCs w:val="21"/>
                      <w:highlight w:val="none"/>
                      <w:lang w:val="en-US" w:eastAsia="zh-CN"/>
                    </w:rPr>
                    <w:t>规划</w:t>
                  </w:r>
                  <w:r>
                    <w:rPr>
                      <w:rFonts w:hint="eastAsia" w:ascii="宋体" w:hAnsi="宋体" w:eastAsia="宋体" w:cs="宋体"/>
                      <w:color w:val="auto"/>
                      <w:sz w:val="21"/>
                      <w:szCs w:val="21"/>
                      <w:highlight w:val="none"/>
                    </w:rPr>
                    <w:t>评价提出的生态保护红线、环境质量底线、资源利用上线相对应的管控要求。</w:t>
                  </w:r>
                  <w:bookmarkEnd w:id="6"/>
                </w:p>
              </w:tc>
              <w:tc>
                <w:tcPr>
                  <w:tcW w:w="1759"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w:t>
                  </w:r>
                  <w:r>
                    <w:rPr>
                      <w:rFonts w:hint="eastAsia" w:ascii="宋体" w:hAnsi="宋体" w:eastAsia="宋体" w:cs="宋体"/>
                      <w:color w:val="auto"/>
                      <w:sz w:val="21"/>
                      <w:szCs w:val="21"/>
                      <w:highlight w:val="none"/>
                    </w:rPr>
                    <w:t>目主要</w:t>
                  </w:r>
                  <w:r>
                    <w:rPr>
                      <w:rFonts w:hint="eastAsia" w:ascii="宋体" w:hAnsi="宋体" w:eastAsia="宋体" w:cs="宋体"/>
                      <w:color w:val="auto"/>
                      <w:sz w:val="21"/>
                      <w:szCs w:val="21"/>
                      <w:highlight w:val="none"/>
                      <w:lang w:val="en-US" w:eastAsia="zh-CN"/>
                    </w:rPr>
                    <w:t>为汽车发动机缸盖、轻量化汽车结构件生产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项目100m范围内无居住用地，无</w:t>
                  </w:r>
                  <w:r>
                    <w:rPr>
                      <w:rFonts w:hint="eastAsia" w:ascii="宋体" w:hAnsi="宋体" w:eastAsia="宋体" w:cs="宋体"/>
                      <w:color w:val="auto"/>
                      <w:sz w:val="21"/>
                      <w:szCs w:val="21"/>
                      <w:highlight w:val="none"/>
                    </w:rPr>
                    <w:t>重要湿地等生态红线区域</w:t>
                  </w:r>
                  <w:r>
                    <w:rPr>
                      <w:rFonts w:hint="eastAsia" w:ascii="宋体" w:hAnsi="宋体" w:eastAsia="宋体" w:cs="宋体"/>
                      <w:color w:val="auto"/>
                      <w:sz w:val="21"/>
                      <w:szCs w:val="21"/>
                      <w:highlight w:val="none"/>
                      <w:lang w:eastAsia="zh-CN"/>
                    </w:rPr>
                    <w:t>。</w:t>
                  </w:r>
                  <w:bookmarkStart w:id="7" w:name="sys1735141"/>
                  <w:r>
                    <w:rPr>
                      <w:rFonts w:hint="eastAsia" w:ascii="宋体" w:hAnsi="宋体" w:eastAsia="宋体" w:cs="宋体"/>
                      <w:color w:val="auto"/>
                      <w:sz w:val="21"/>
                      <w:szCs w:val="21"/>
                      <w:highlight w:val="none"/>
                      <w:lang w:val="en-US" w:eastAsia="zh-CN"/>
                    </w:rPr>
                    <w:t>本项目</w:t>
                  </w: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val="en-US" w:eastAsia="zh-CN"/>
                    </w:rPr>
                    <w:t>规划</w:t>
                  </w:r>
                  <w:r>
                    <w:rPr>
                      <w:rFonts w:hint="eastAsia" w:ascii="宋体" w:hAnsi="宋体" w:eastAsia="宋体" w:cs="宋体"/>
                      <w:color w:val="auto"/>
                      <w:sz w:val="21"/>
                      <w:szCs w:val="21"/>
                      <w:highlight w:val="none"/>
                    </w:rPr>
                    <w:t>评价提出的生态保护红线、环境质量底线、资源利用上线相对应的管控要求。</w:t>
                  </w:r>
                  <w:bookmarkEnd w:id="7"/>
                </w:p>
              </w:tc>
              <w:tc>
                <w:tcPr>
                  <w:tcW w:w="525"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4"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污染物排放管控</w:t>
                  </w:r>
                </w:p>
              </w:tc>
              <w:tc>
                <w:tcPr>
                  <w:tcW w:w="2110"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zh-CN"/>
                    </w:rPr>
                  </w:pPr>
                  <w:bookmarkStart w:id="8" w:name="sys1760159"/>
                  <w:r>
                    <w:rPr>
                      <w:rFonts w:hint="eastAsia" w:ascii="宋体" w:hAnsi="宋体" w:eastAsia="宋体" w:cs="宋体"/>
                      <w:color w:val="auto"/>
                      <w:sz w:val="21"/>
                      <w:szCs w:val="21"/>
                      <w:highlight w:val="none"/>
                      <w:lang w:val="zh-CN"/>
                    </w:rPr>
                    <w:t>2025年，开发区工业废水污染物（外排量）：化学需氧量、氨氮、总氮、总磷不得超过4414.52吨/年、434.43吨/年、1692.94吨/年、69.99吨/年；开发区大气污染物：二氧化硫、氮氧化物、颗粒物、VOCs排放量不得超过385.048吨/年、1217.047吨/年、209.44吨/年、467.798吨/年。</w:t>
                  </w:r>
                  <w:bookmarkEnd w:id="8"/>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zh-CN"/>
                    </w:rPr>
                  </w:pPr>
                  <w:bookmarkStart w:id="9" w:name="sys1770160"/>
                  <w:r>
                    <w:rPr>
                      <w:rFonts w:hint="eastAsia" w:ascii="宋体" w:hAnsi="宋体" w:eastAsia="宋体" w:cs="宋体"/>
                      <w:color w:val="auto"/>
                      <w:sz w:val="21"/>
                      <w:szCs w:val="21"/>
                      <w:highlight w:val="none"/>
                      <w:lang w:val="zh-CN"/>
                    </w:rPr>
                    <w:t>2035年，开发区工业废水污染物（外排量）：化学需氧量</w:t>
                  </w:r>
                  <w:sdt>
                    <w:sdtPr>
                      <w:rPr>
                        <w:rFonts w:hint="eastAsia" w:ascii="宋体" w:hAnsi="宋体" w:eastAsia="宋体" w:cs="宋体"/>
                        <w:color w:val="auto"/>
                        <w:sz w:val="21"/>
                        <w:szCs w:val="21"/>
                        <w:highlight w:val="none"/>
                      </w:rPr>
                      <w:alias w:val="标点符号检查"/>
                      <w:tag w:val="auto"/>
                      <w:id w:val="2053613"/>
                    </w:sdtPr>
                    <w:sdtEndPr>
                      <w:rPr>
                        <w:rFonts w:hint="eastAsia" w:ascii="宋体" w:hAnsi="宋体" w:eastAsia="宋体" w:cs="宋体"/>
                        <w:color w:val="auto"/>
                        <w:sz w:val="21"/>
                        <w:szCs w:val="21"/>
                        <w:highlight w:val="none"/>
                      </w:rPr>
                    </w:sdtEndPr>
                    <w:sdtContent>
                      <w:bookmarkStart w:id="10" w:name="bkReivew2053613"/>
                      <w:r>
                        <w:rPr>
                          <w:rFonts w:hint="eastAsia" w:ascii="宋体" w:hAnsi="宋体" w:eastAsia="宋体" w:cs="宋体"/>
                          <w:color w:val="auto"/>
                          <w:sz w:val="21"/>
                          <w:szCs w:val="21"/>
                          <w:highlight w:val="none"/>
                          <w:lang w:val="zh-CN"/>
                        </w:rPr>
                        <w:t>.</w:t>
                      </w:r>
                      <w:bookmarkEnd w:id="10"/>
                    </w:sdtContent>
                  </w:sdt>
                  <w:r>
                    <w:rPr>
                      <w:rFonts w:hint="eastAsia" w:ascii="宋体" w:hAnsi="宋体" w:eastAsia="宋体" w:cs="宋体"/>
                      <w:color w:val="auto"/>
                      <w:sz w:val="21"/>
                      <w:szCs w:val="21"/>
                      <w:highlight w:val="none"/>
                      <w:lang w:val="zh-CN"/>
                    </w:rPr>
                    <w:t>氨氮、总氮、总磷不得超过4169.46吨/年、324.71吨/年、1950.43吨/年、66.80吨/年；开发区大气污染物：二氧化硫、氮氧化物、颗粒物、VOCs排放量不得超过387.644吨/年、1221.512吨/年、213.394吨/年、475.388吨/年。</w:t>
                  </w:r>
                  <w:bookmarkEnd w:id="9"/>
                </w:p>
              </w:tc>
              <w:tc>
                <w:tcPr>
                  <w:tcW w:w="1759"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bookmarkStart w:id="11" w:name="sys178055"/>
                  <w:r>
                    <w:rPr>
                      <w:rFonts w:hint="eastAsia" w:ascii="宋体" w:hAnsi="宋体" w:eastAsia="宋体" w:cs="宋体"/>
                      <w:color w:val="auto"/>
                      <w:sz w:val="21"/>
                      <w:szCs w:val="21"/>
                      <w:highlight w:val="none"/>
                      <w:lang w:val="zh-CN"/>
                    </w:rPr>
                    <w:t>本项目已向南京市江宁生态环境局申请总量，废水污染物由江宁区水减排项目平衡，废气污染物由江宁区大气减排项目平衡。</w:t>
                  </w:r>
                  <w:bookmarkEnd w:id="11"/>
                  <w:r>
                    <w:rPr>
                      <w:rFonts w:hint="eastAsia" w:ascii="宋体" w:hAnsi="宋体" w:eastAsia="宋体" w:cs="宋体"/>
                      <w:color w:val="auto"/>
                      <w:sz w:val="21"/>
                      <w:szCs w:val="21"/>
                      <w:highlight w:val="none"/>
                      <w:lang w:val="zh-CN"/>
                    </w:rPr>
                    <w:t>项目实施后将严格落实污染物总量控制制度。</w:t>
                  </w:r>
                </w:p>
              </w:tc>
              <w:tc>
                <w:tcPr>
                  <w:tcW w:w="525"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4"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环境风险防控</w:t>
                  </w:r>
                </w:p>
              </w:tc>
              <w:tc>
                <w:tcPr>
                  <w:tcW w:w="2110"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建立区域监测预警系统，建立省市县上下联动、区域之间左右联动等联动应急响应体系，实行联防联控。</w:t>
                  </w:r>
                  <w:bookmarkStart w:id="12" w:name="sys1814697"/>
                  <w:r>
                    <w:rPr>
                      <w:rFonts w:hint="eastAsia" w:ascii="宋体" w:hAnsi="宋体" w:eastAsia="宋体" w:cs="宋体"/>
                      <w:color w:val="auto"/>
                      <w:sz w:val="21"/>
                      <w:szCs w:val="21"/>
                      <w:highlight w:val="none"/>
                    </w:rPr>
                    <w:t>生产、使用、储存危险化学品或其他存在环境风险的企业事业单位，应当采取风险防范措施，并根据《企业事业单位突发环境事件应急预案备案管理办法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试行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》的要求编制环境风险应急预案，防止发生环境污染事故。</w:t>
                  </w:r>
                  <w:bookmarkEnd w:id="12"/>
                </w:p>
              </w:tc>
              <w:tc>
                <w:tcPr>
                  <w:tcW w:w="1759"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bookmarkStart w:id="13" w:name="sys182058"/>
                  <w:r>
                    <w:rPr>
                      <w:rFonts w:hint="eastAsia" w:ascii="宋体" w:hAnsi="宋体" w:eastAsia="宋体" w:cs="宋体"/>
                      <w:color w:val="auto"/>
                      <w:sz w:val="21"/>
                      <w:szCs w:val="21"/>
                      <w:highlight w:val="none"/>
                    </w:rPr>
                    <w:t>本项目将积极做好环境保护规划，加强水环境和大气环境的监测管理与信息公开，建立健全区域风险防范体系和生态安全保障体系。</w:t>
                  </w:r>
                  <w:bookmarkEnd w:id="13"/>
                  <w:bookmarkStart w:id="14" w:name="sys1825837"/>
                  <w:r>
                    <w:rPr>
                      <w:rFonts w:hint="eastAsia" w:ascii="宋体" w:hAnsi="宋体" w:eastAsia="宋体" w:cs="宋体"/>
                      <w:color w:val="auto"/>
                      <w:sz w:val="21"/>
                      <w:szCs w:val="21"/>
                      <w:highlight w:val="none"/>
                    </w:rPr>
                    <w:t>本项目实施后，</w:t>
                  </w:r>
                  <w:bookmarkEnd w:id="14"/>
                  <w:r>
                    <w:rPr>
                      <w:rFonts w:hint="eastAsia" w:ascii="宋体" w:hAnsi="宋体" w:eastAsia="宋体" w:cs="宋体"/>
                      <w:color w:val="auto"/>
                      <w:sz w:val="21"/>
                      <w:szCs w:val="21"/>
                      <w:highlight w:val="none"/>
                      <w:lang w:val="en-US" w:eastAsia="zh-CN"/>
                    </w:rPr>
                    <w:t>企业应修编</w:t>
                  </w:r>
                  <w:r>
                    <w:rPr>
                      <w:rFonts w:hint="eastAsia" w:ascii="宋体" w:hAnsi="宋体" w:eastAsia="宋体" w:cs="宋体"/>
                      <w:color w:val="auto"/>
                      <w:sz w:val="21"/>
                      <w:szCs w:val="21"/>
                      <w:highlight w:val="none"/>
                      <w:lang w:val="zh-CN"/>
                    </w:rPr>
                    <w:t>突发环境事件应急预案，并</w:t>
                  </w:r>
                  <w:r>
                    <w:rPr>
                      <w:rFonts w:hint="eastAsia" w:ascii="宋体" w:hAnsi="宋体" w:eastAsia="宋体" w:cs="宋体"/>
                      <w:color w:val="auto"/>
                      <w:sz w:val="21"/>
                      <w:szCs w:val="21"/>
                      <w:highlight w:val="none"/>
                      <w:lang w:val="en-US" w:eastAsia="zh-CN"/>
                    </w:rPr>
                    <w:t>按照预案要求</w:t>
                  </w:r>
                  <w:r>
                    <w:rPr>
                      <w:rFonts w:hint="eastAsia" w:ascii="宋体" w:hAnsi="宋体" w:eastAsia="宋体" w:cs="宋体"/>
                      <w:color w:val="auto"/>
                      <w:sz w:val="21"/>
                      <w:szCs w:val="21"/>
                      <w:highlight w:val="none"/>
                      <w:lang w:val="zh-CN"/>
                    </w:rPr>
                    <w:t>定期开展演练。</w:t>
                  </w:r>
                </w:p>
              </w:tc>
              <w:tc>
                <w:tcPr>
                  <w:tcW w:w="525"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trPr>
              <w:tc>
                <w:tcPr>
                  <w:tcW w:w="604"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资源开发利用要求</w:t>
                  </w:r>
                </w:p>
              </w:tc>
              <w:tc>
                <w:tcPr>
                  <w:tcW w:w="2110"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水资源利用总量要求：</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到2035年，开发区用水总量不得超过89.54万hm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/d。单位工业增加值新鲜水耗不高于1.80立方米/万元，工业用水重复利用率达到85%。</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能源利用总量及效率要求：</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到2035年，单位工业增加值综合能耗不高于0.05吨标煤/万元。</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土地资源利用总量要求：</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到2035年，开发区城市建设用地应不突破193.93km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，工业用地不突破43.67km</w:t>
                  </w:r>
                  <w:r>
                    <w:rPr>
                      <w:rFonts w:hint="eastAsia" w:ascii="宋体" w:hAnsi="宋体" w:eastAsia="宋体" w:cs="宋体"/>
                      <w:color w:val="auto"/>
                      <w:sz w:val="21"/>
                      <w:szCs w:val="21"/>
                      <w:highlight w:val="none"/>
                      <w:vertAlign w:val="superscript"/>
                    </w:rPr>
                    <w:t>2</w:t>
                  </w:r>
                  <w:r>
                    <w:rPr>
                      <w:rFonts w:hint="eastAsia" w:ascii="宋体" w:hAnsi="宋体" w:eastAsia="宋体" w:cs="宋体"/>
                      <w:color w:val="auto"/>
                      <w:sz w:val="21"/>
                      <w:szCs w:val="21"/>
                      <w:highlight w:val="none"/>
                    </w:rPr>
                    <w:t>。</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禁燃区要求：</w:t>
                  </w:r>
                </w:p>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禁燃区禁止新建、扩建燃用高污染燃料的项目和设施，已建成的应逐步或依法限期改用天然气、电或者其他清洁能源。</w:t>
                  </w:r>
                </w:p>
              </w:tc>
              <w:tc>
                <w:tcPr>
                  <w:tcW w:w="1759"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本项目实施后，企业严格执行开发区水资源利用总量要求、能源利用总量及效率要求、土地资源利用总量要求、禁燃区要求。</w:t>
                  </w:r>
                </w:p>
              </w:tc>
              <w:tc>
                <w:tcPr>
                  <w:tcW w:w="525" w:type="pc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bl>
          <w:p>
            <w:pPr>
              <w:pStyle w:val="53"/>
              <w:keepNext w:val="0"/>
              <w:keepLines w:val="0"/>
              <w:suppressLineNumbers w:val="0"/>
              <w:spacing w:before="0" w:beforeAutospacing="0" w:after="0" w:afterAutospacing="0"/>
              <w:ind w:left="0" w:right="0"/>
              <w:rPr>
                <w:rFonts w:hint="eastAsia" w:ascii="宋体" w:hAnsi="宋体" w:eastAsia="宋体" w:cs="宋体"/>
                <w:b/>
                <w:bCs/>
                <w:color w:val="auto"/>
                <w:highlight w:val="none"/>
              </w:rPr>
            </w:pPr>
            <w:r>
              <w:rPr>
                <w:rFonts w:hint="eastAsia" w:ascii="宋体" w:hAnsi="宋体" w:eastAsia="宋体" w:cs="宋体"/>
                <w:color w:val="auto"/>
                <w:highlight w:val="none"/>
                <w:lang w:val="en-US" w:eastAsia="zh-CN"/>
              </w:rPr>
              <w:t>综上，本项目的建设能够满足区域规划环评要求。</w:t>
            </w:r>
          </w:p>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9" w:hRule="atLeast"/>
          <w:jc w:val="center"/>
        </w:trPr>
        <w:tc>
          <w:tcPr>
            <w:tcW w:w="1025" w:type="dxa"/>
            <w:tcBorders>
              <w:bottom w:val="single" w:color="auto" w:sz="4" w:space="0"/>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其他符合性分析</w:t>
            </w:r>
          </w:p>
        </w:tc>
        <w:tc>
          <w:tcPr>
            <w:tcW w:w="7825" w:type="dxa"/>
            <w:gridSpan w:val="3"/>
            <w:tcBorders>
              <w:bottom w:val="single" w:color="auto" w:sz="4" w:space="0"/>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产业政策相符性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本项目与产业政策相符性，如下表1-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p>
          <w:p>
            <w:pPr>
              <w:pStyle w:val="247"/>
              <w:numPr>
                <w:ilvl w:val="0"/>
                <w:numId w:val="0"/>
              </w:numPr>
              <w:suppressLineNumbers w:val="0"/>
              <w:bidi w:val="0"/>
              <w:spacing w:before="0" w:beforeAutospacing="0" w:after="0" w:afterAutospacing="0"/>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表1-4  </w:t>
            </w:r>
            <w:r>
              <w:rPr>
                <w:rFonts w:hint="eastAsia" w:ascii="宋体" w:hAnsi="宋体" w:eastAsia="宋体" w:cs="宋体"/>
                <w:color w:val="auto"/>
                <w:sz w:val="24"/>
                <w:szCs w:val="24"/>
                <w:highlight w:val="none"/>
              </w:rPr>
              <w:t>建设项目与产业政策相符性一览表</w:t>
            </w:r>
          </w:p>
          <w:tbl>
            <w:tblPr>
              <w:tblStyle w:val="3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8"/>
              <w:gridCol w:w="4435"/>
              <w:gridCol w:w="9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248" w:type="dxa"/>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名称</w:t>
                  </w:r>
                </w:p>
              </w:tc>
              <w:tc>
                <w:tcPr>
                  <w:tcW w:w="4435" w:type="dxa"/>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符合性分析</w:t>
                  </w:r>
                </w:p>
              </w:tc>
              <w:tc>
                <w:tcPr>
                  <w:tcW w:w="921" w:type="dxa"/>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2248"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《产业结构调整指导目录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2024</w:t>
                  </w:r>
                  <w:r>
                    <w:rPr>
                      <w:rFonts w:hint="eastAsia" w:ascii="宋体" w:hAnsi="宋体" w:eastAsia="宋体" w:cs="宋体"/>
                      <w:color w:val="auto"/>
                      <w:sz w:val="21"/>
                      <w:szCs w:val="21"/>
                      <w:highlight w:val="none"/>
                    </w:rPr>
                    <w:t>年本</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tc>
              <w:tc>
                <w:tcPr>
                  <w:tcW w:w="4435"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本项目主要进行</w:t>
                  </w:r>
                  <w:commentRangeStart w:id="2"/>
                  <w:commentRangeStart w:id="3"/>
                  <w:r>
                    <w:rPr>
                      <w:rFonts w:hint="eastAsia" w:ascii="宋体" w:hAnsi="宋体" w:eastAsia="宋体" w:cs="宋体"/>
                      <w:color w:val="auto"/>
                      <w:sz w:val="21"/>
                      <w:szCs w:val="21"/>
                      <w:highlight w:val="none"/>
                      <w:lang w:val="en-US" w:eastAsia="zh-CN"/>
                    </w:rPr>
                    <w:t>C3392</w:t>
                  </w:r>
                  <w:commentRangeEnd w:id="2"/>
                  <w:r>
                    <w:rPr>
                      <w:rFonts w:hint="eastAsia" w:ascii="宋体" w:hAnsi="宋体" w:eastAsia="宋体" w:cs="宋体"/>
                      <w:color w:val="auto"/>
                      <w:highlight w:val="none"/>
                    </w:rPr>
                    <w:commentReference w:id="2"/>
                  </w:r>
                  <w:commentRangeEnd w:id="3"/>
                  <w:r>
                    <w:rPr>
                      <w:rFonts w:hint="eastAsia" w:ascii="宋体" w:hAnsi="宋体" w:eastAsia="宋体" w:cs="宋体"/>
                      <w:color w:val="auto"/>
                      <w:highlight w:val="none"/>
                    </w:rPr>
                    <w:commentReference w:id="3"/>
                  </w:r>
                  <w:r>
                    <w:rPr>
                      <w:rFonts w:hint="eastAsia" w:ascii="宋体" w:hAnsi="宋体" w:eastAsia="宋体" w:cs="宋体"/>
                      <w:color w:val="auto"/>
                      <w:sz w:val="21"/>
                      <w:szCs w:val="21"/>
                      <w:highlight w:val="none"/>
                      <w:lang w:val="en-US" w:eastAsia="zh-CN"/>
                    </w:rPr>
                    <w:t>有色金属铸造、C3670汽车零部件及配件制造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不属于文件中限制类、淘汰类项目</w:t>
                  </w:r>
                  <w:r>
                    <w:rPr>
                      <w:rFonts w:hint="eastAsia" w:ascii="宋体" w:hAnsi="宋体" w:eastAsia="宋体" w:cs="宋体"/>
                      <w:color w:val="auto"/>
                      <w:sz w:val="21"/>
                      <w:szCs w:val="21"/>
                      <w:highlight w:val="none"/>
                    </w:rPr>
                    <w:t>。</w:t>
                  </w:r>
                </w:p>
              </w:tc>
              <w:tc>
                <w:tcPr>
                  <w:tcW w:w="921"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2248"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《环境保护综合名录（2021年版）》</w:t>
                  </w:r>
                </w:p>
              </w:tc>
              <w:tc>
                <w:tcPr>
                  <w:tcW w:w="4435"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本项目产品不属于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两高</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产品名录</w:t>
                  </w:r>
                </w:p>
              </w:tc>
              <w:tc>
                <w:tcPr>
                  <w:tcW w:w="921"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2248"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《关于加强高耗能、高排放建设项目生态环境源头防控的指导意见》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环环评[2021]45号）</w:t>
                  </w:r>
                </w:p>
              </w:tc>
              <w:tc>
                <w:tcPr>
                  <w:tcW w:w="4435"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对照《江苏省两高项目管理名录》，本项目不属于两高项目。</w:t>
                  </w:r>
                </w:p>
              </w:tc>
              <w:tc>
                <w:tcPr>
                  <w:tcW w:w="921"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本项目不属于两高项目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2248"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《鼓励外商投资产业目录（2022年版）》</w:t>
                  </w:r>
                </w:p>
              </w:tc>
              <w:tc>
                <w:tcPr>
                  <w:tcW w:w="4435"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本项目主要</w:t>
                  </w:r>
                  <w:commentRangeStart w:id="4"/>
                  <w:r>
                    <w:rPr>
                      <w:rFonts w:hint="eastAsia" w:ascii="宋体" w:hAnsi="宋体" w:eastAsia="宋体" w:cs="宋体"/>
                      <w:color w:val="auto"/>
                      <w:sz w:val="21"/>
                      <w:szCs w:val="21"/>
                      <w:highlight w:val="none"/>
                    </w:rPr>
                    <w:t>进行</w:t>
                  </w:r>
                  <w:r>
                    <w:rPr>
                      <w:rFonts w:hint="eastAsia" w:ascii="宋体" w:hAnsi="宋体" w:eastAsia="宋体" w:cs="宋体"/>
                      <w:color w:val="auto"/>
                      <w:sz w:val="21"/>
                      <w:szCs w:val="21"/>
                      <w:highlight w:val="none"/>
                    </w:rPr>
                    <w:t>汽车发动机缸盖轻量化汽车结构件生产</w:t>
                  </w:r>
                  <w:commentRangeEnd w:id="4"/>
                  <w:r>
                    <w:rPr>
                      <w:rFonts w:hint="eastAsia" w:ascii="宋体" w:hAnsi="宋体" w:eastAsia="宋体" w:cs="宋体"/>
                      <w:color w:val="auto"/>
                      <w:sz w:val="21"/>
                      <w:szCs w:val="21"/>
                      <w:highlight w:val="none"/>
                    </w:rPr>
                    <w:commentReference w:id="4"/>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属于文件中</w:t>
                  </w:r>
                  <w:r>
                    <w:rPr>
                      <w:rFonts w:hint="eastAsia" w:ascii="宋体" w:hAnsi="宋体" w:eastAsia="宋体" w:cs="宋体"/>
                      <w:color w:val="auto"/>
                      <w:sz w:val="21"/>
                      <w:szCs w:val="21"/>
                      <w:highlight w:val="none"/>
                    </w:rPr>
                    <w:t>全国鼓励外商投资产业目录</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rPr>
                    <w:t>（十九）汽车制造业</w:t>
                  </w:r>
                  <w:r>
                    <w:rPr>
                      <w:rFonts w:hint="eastAsia" w:ascii="宋体" w:hAnsi="宋体" w:eastAsia="宋体" w:cs="宋体"/>
                      <w:color w:val="auto"/>
                      <w:sz w:val="21"/>
                      <w:szCs w:val="21"/>
                      <w:highlight w:val="none"/>
                      <w:lang w:val="en-US" w:eastAsia="zh-CN"/>
                    </w:rPr>
                    <w:t>的275</w:t>
                  </w:r>
                  <w:r>
                    <w:rPr>
                      <w:rFonts w:hint="eastAsia" w:ascii="宋体" w:hAnsi="宋体" w:eastAsia="宋体" w:cs="宋体"/>
                      <w:color w:val="auto"/>
                      <w:sz w:val="21"/>
                      <w:szCs w:val="21"/>
                      <w:highlight w:val="none"/>
                    </w:rPr>
                    <w:t>汽车关键零部件制造及关键技术研发</w:t>
                  </w:r>
                  <w:r>
                    <w:rPr>
                      <w:rFonts w:hint="eastAsia" w:ascii="宋体" w:hAnsi="宋体" w:eastAsia="宋体" w:cs="宋体"/>
                      <w:color w:val="auto"/>
                      <w:sz w:val="21"/>
                      <w:szCs w:val="21"/>
                      <w:highlight w:val="none"/>
                      <w:lang w:eastAsia="zh-CN"/>
                    </w:rPr>
                    <w:t>。</w:t>
                  </w:r>
                </w:p>
              </w:tc>
              <w:tc>
                <w:tcPr>
                  <w:tcW w:w="921"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2248"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外商投资准入特别管理措施（负面清单）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（2021年版）</w:t>
                  </w:r>
                </w:p>
              </w:tc>
              <w:tc>
                <w:tcPr>
                  <w:tcW w:w="4435"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本项目主要进行</w:t>
                  </w:r>
                  <w:r>
                    <w:rPr>
                      <w:rFonts w:hint="eastAsia" w:ascii="宋体" w:hAnsi="宋体" w:eastAsia="宋体" w:cs="宋体"/>
                      <w:color w:val="auto"/>
                      <w:sz w:val="21"/>
                      <w:szCs w:val="21"/>
                      <w:highlight w:val="none"/>
                      <w:lang w:val="en-US" w:eastAsia="zh-CN"/>
                    </w:rPr>
                    <w:t>汽车零部件及配件制造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文件中对于汽车制造业无特别管理措施。</w:t>
                  </w:r>
                </w:p>
              </w:tc>
              <w:tc>
                <w:tcPr>
                  <w:tcW w:w="921"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2248"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sdt>
                    <w:sdtPr>
                      <w:rPr>
                        <w:rFonts w:hint="eastAsia" w:ascii="宋体" w:hAnsi="宋体" w:eastAsia="宋体" w:cs="宋体"/>
                        <w:color w:val="auto"/>
                        <w:sz w:val="21"/>
                        <w:szCs w:val="21"/>
                        <w:highlight w:val="none"/>
                      </w:rPr>
                      <w:alias w:val="敏感词检查"/>
                      <w:tag w:val="auto"/>
                      <w:id w:val="3123445"/>
                    </w:sdtPr>
                    <w:sdtEndPr>
                      <w:rPr>
                        <w:rFonts w:hint="eastAsia" w:ascii="宋体" w:hAnsi="宋体" w:eastAsia="宋体" w:cs="宋体"/>
                        <w:color w:val="auto"/>
                        <w:sz w:val="21"/>
                        <w:szCs w:val="21"/>
                        <w:highlight w:val="none"/>
                      </w:rPr>
                    </w:sdtEndPr>
                    <w:sdtContent>
                      <w:r>
                        <w:rPr>
                          <w:rFonts w:hint="eastAsia" w:ascii="宋体" w:hAnsi="宋体" w:eastAsia="宋体" w:cs="宋体"/>
                          <w:color w:val="auto"/>
                          <w:sz w:val="21"/>
                          <w:szCs w:val="21"/>
                          <w:highlight w:val="none"/>
                        </w:rPr>
                        <w:t>国土资源部</w:t>
                      </w:r>
                    </w:sdtContent>
                  </w:sdt>
                  <w:r>
                    <w:rPr>
                      <w:rFonts w:hint="eastAsia" w:ascii="宋体" w:hAnsi="宋体" w:eastAsia="宋体" w:cs="宋体"/>
                      <w:color w:val="auto"/>
                      <w:sz w:val="21"/>
                      <w:szCs w:val="21"/>
                      <w:highlight w:val="none"/>
                    </w:rPr>
                    <w:t>国家发展和改革委员会关于发布实施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限制用地项目目录（2012年本）</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禁止用地项目目录（2012年本）</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的通知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（国土资发〔2012〕98号）</w:t>
                  </w:r>
                </w:p>
              </w:tc>
              <w:tc>
                <w:tcPr>
                  <w:tcW w:w="4435" w:type="dxa"/>
                  <w:vMerge w:val="restart"/>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本项目位于南京市江宁经济技术开发区信诚大道108号，根据产权方提供的土地证（附件</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），项目所在地块用地类型为工业用地。</w:t>
                  </w:r>
                  <w:r>
                    <w:rPr>
                      <w:rFonts w:hint="eastAsia" w:ascii="宋体" w:hAnsi="宋体" w:eastAsia="宋体" w:cs="宋体"/>
                      <w:color w:val="auto"/>
                      <w:sz w:val="21"/>
                      <w:szCs w:val="21"/>
                      <w:highlight w:val="none"/>
                      <w:lang w:val="en-US" w:eastAsia="zh-CN"/>
                    </w:rPr>
                    <w:t>项目所在地块</w:t>
                  </w:r>
                  <w:r>
                    <w:rPr>
                      <w:rFonts w:hint="eastAsia" w:ascii="宋体" w:hAnsi="宋体" w:eastAsia="宋体" w:cs="宋体"/>
                      <w:color w:val="auto"/>
                      <w:sz w:val="21"/>
                      <w:szCs w:val="21"/>
                      <w:highlight w:val="none"/>
                      <w:lang w:val="zh-CN"/>
                    </w:rPr>
                    <w:t>不属于限制和禁止用地。</w:t>
                  </w:r>
                </w:p>
              </w:tc>
              <w:tc>
                <w:tcPr>
                  <w:tcW w:w="921"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2248"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江苏省限制用地项目目录（2013年本）</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和《江苏省禁止用地项目目录（2013年本）》</w:t>
                  </w:r>
                </w:p>
              </w:tc>
              <w:tc>
                <w:tcPr>
                  <w:tcW w:w="4435" w:type="dxa"/>
                  <w:vMerge w:val="continue"/>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rPr>
                  </w:pPr>
                </w:p>
              </w:tc>
              <w:tc>
                <w:tcPr>
                  <w:tcW w:w="921" w:type="dxa"/>
                  <w:noWrap w:val="0"/>
                  <w:vAlign w:val="center"/>
                </w:tcPr>
                <w:p>
                  <w:pPr>
                    <w:pStyle w:val="50"/>
                    <w:keepNext w:val="0"/>
                    <w:keepLines w:val="0"/>
                    <w:suppressLineNumbers w:val="0"/>
                    <w:tabs>
                      <w:tab w:val="left" w:pos="0"/>
                    </w:tabs>
                    <w:bidi w:val="0"/>
                    <w:spacing w:before="0" w:beforeAutospacing="0" w:after="0" w:afterAutospacing="0"/>
                    <w:ind w:left="0" w:right="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2248" w:type="dxa"/>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备案情况</w:t>
                  </w:r>
                </w:p>
              </w:tc>
              <w:tc>
                <w:tcPr>
                  <w:tcW w:w="4435" w:type="dxa"/>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该项目于202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rPr>
                    <w:t>日获得南京市江宁区行政审批局备案，备案证号：</w:t>
                  </w:r>
                  <w:r>
                    <w:rPr>
                      <w:rFonts w:hint="eastAsia" w:ascii="宋体" w:hAnsi="宋体" w:eastAsia="宋体" w:cs="宋体"/>
                      <w:color w:val="auto"/>
                      <w:sz w:val="21"/>
                      <w:szCs w:val="21"/>
                      <w:highlight w:val="none"/>
                      <w:lang w:val="en-US" w:eastAsia="zh-CN"/>
                    </w:rPr>
                    <w:t>宁经管委行审备〔2023〕393号</w:t>
                  </w:r>
                  <w:r>
                    <w:rPr>
                      <w:rFonts w:hint="eastAsia" w:ascii="宋体" w:hAnsi="宋体" w:eastAsia="宋体" w:cs="宋体"/>
                      <w:color w:val="auto"/>
                      <w:sz w:val="21"/>
                      <w:szCs w:val="21"/>
                      <w:highlight w:val="none"/>
                    </w:rPr>
                    <w:t>。</w:t>
                  </w:r>
                </w:p>
              </w:tc>
              <w:tc>
                <w:tcPr>
                  <w:tcW w:w="921" w:type="dxa"/>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已取得审批部门立项文件</w:t>
                  </w:r>
                </w:p>
              </w:tc>
            </w:tr>
          </w:tbl>
          <w:p>
            <w:pPr>
              <w:keepNext w:val="0"/>
              <w:keepLines w:val="0"/>
              <w:suppressLineNumbers w:val="0"/>
              <w:spacing w:before="120" w:beforeLines="50" w:beforeAutospacing="0" w:after="0" w:afterAutospacing="0" w:line="360" w:lineRule="auto"/>
              <w:ind w:left="0" w:right="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、“三线一单”相符性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（1）生态红线相符性分析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对照《自然资源部办公厅关于北京等省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区、市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启用“三区三线”划定成果作为报批建设项目用地用海依据的函》（自然资办函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2022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2207号）、南京市“三区三线”划定成果、《南京市江宁区2023年度生态空间管控区调整方案》、《江苏省自然资源厅关于南京市江宁区2023年度生态空间管控区调整方案的复函》（苏自然资函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2023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1058号），本项目不占用</w:t>
            </w:r>
            <w:r>
              <w:rPr>
                <w:rFonts w:hint="eastAsia" w:ascii="宋体" w:hAnsi="宋体" w:eastAsia="宋体" w:cs="宋体"/>
                <w:color w:val="auto"/>
                <w:sz w:val="24"/>
                <w:szCs w:val="24"/>
                <w:highlight w:val="none"/>
                <w:lang w:val="en-US" w:eastAsia="zh-CN"/>
              </w:rPr>
              <w:t>国家级</w:t>
            </w:r>
            <w:r>
              <w:rPr>
                <w:rFonts w:hint="eastAsia" w:ascii="宋体" w:hAnsi="宋体" w:eastAsia="宋体" w:cs="宋体"/>
                <w:color w:val="auto"/>
                <w:sz w:val="24"/>
                <w:szCs w:val="24"/>
                <w:highlight w:val="none"/>
                <w:lang w:eastAsia="zh-CN"/>
              </w:rPr>
              <w:t>生态</w:t>
            </w:r>
            <w:r>
              <w:rPr>
                <w:rFonts w:hint="eastAsia" w:ascii="宋体" w:hAnsi="宋体" w:eastAsia="宋体" w:cs="宋体"/>
                <w:color w:val="auto"/>
                <w:sz w:val="24"/>
                <w:szCs w:val="24"/>
                <w:highlight w:val="none"/>
              </w:rPr>
              <w:t>保护红线和生态空间管控区域，项目的建设符合文件要求。</w:t>
            </w:r>
            <w:bookmarkStart w:id="15" w:name="sys23611696"/>
            <w:r>
              <w:rPr>
                <w:rFonts w:hint="eastAsia" w:ascii="宋体" w:hAnsi="宋体" w:eastAsia="宋体" w:cs="宋体"/>
                <w:color w:val="auto"/>
                <w:sz w:val="24"/>
                <w:szCs w:val="24"/>
                <w:highlight w:val="none"/>
                <w:lang w:val="en-US" w:eastAsia="zh-CN"/>
              </w:rPr>
              <w:t>距离本项目厂址最近的国家级生态保护红线为</w:t>
            </w:r>
            <w:r>
              <w:rPr>
                <w:rFonts w:hint="eastAsia" w:ascii="宋体" w:hAnsi="宋体" w:eastAsia="宋体" w:cs="宋体"/>
                <w:color w:val="auto"/>
                <w:sz w:val="24"/>
                <w:szCs w:val="24"/>
                <w:highlight w:val="none"/>
              </w:rPr>
              <w:t>江苏上</w:t>
            </w:r>
            <w:r>
              <w:rPr>
                <w:rFonts w:hint="eastAsia" w:ascii="宋体" w:hAnsi="宋体" w:eastAsia="宋体" w:cs="宋体"/>
                <w:color w:val="auto"/>
                <w:sz w:val="24"/>
                <w:szCs w:val="24"/>
                <w:highlight w:val="none"/>
                <w:lang w:eastAsia="zh-CN"/>
              </w:rPr>
              <w:t>秦淮</w:t>
            </w:r>
            <w:r>
              <w:rPr>
                <w:rFonts w:hint="eastAsia" w:ascii="宋体" w:hAnsi="宋体" w:eastAsia="宋体" w:cs="宋体"/>
                <w:color w:val="auto"/>
                <w:sz w:val="24"/>
                <w:szCs w:val="24"/>
                <w:highlight w:val="none"/>
              </w:rPr>
              <w:t>省级湿地公园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附图</w:t>
            </w: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位于本项目东北方向约8800m。</w:t>
            </w:r>
            <w:r>
              <w:rPr>
                <w:rFonts w:hint="eastAsia" w:ascii="宋体" w:hAnsi="宋体" w:eastAsia="宋体" w:cs="宋体"/>
                <w:color w:val="auto"/>
                <w:sz w:val="24"/>
                <w:szCs w:val="24"/>
                <w:highlight w:val="none"/>
              </w:rPr>
              <w:t>距离本项目厂址最近的生态空间管控区域为</w:t>
            </w:r>
            <w:r>
              <w:rPr>
                <w:rFonts w:hint="eastAsia" w:ascii="宋体" w:hAnsi="宋体" w:eastAsia="宋体" w:cs="宋体"/>
                <w:color w:val="auto"/>
                <w:sz w:val="24"/>
                <w:szCs w:val="24"/>
                <w:highlight w:val="none"/>
                <w:lang w:val="en-US" w:eastAsia="zh-CN"/>
              </w:rPr>
              <w:t>东坑生态公益林（附图</w:t>
            </w: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位于本项目西北方向</w:t>
            </w:r>
            <w:r>
              <w:rPr>
                <w:rFonts w:hint="eastAsia" w:ascii="宋体" w:hAnsi="宋体" w:eastAsia="宋体" w:cs="宋体"/>
                <w:color w:val="auto"/>
                <w:sz w:val="24"/>
                <w:szCs w:val="24"/>
                <w:highlight w:val="none"/>
              </w:rPr>
              <w:t>约</w:t>
            </w:r>
            <w:r>
              <w:rPr>
                <w:rFonts w:hint="eastAsia" w:ascii="宋体" w:hAnsi="宋体" w:eastAsia="宋体" w:cs="宋体"/>
                <w:color w:val="auto"/>
                <w:sz w:val="24"/>
                <w:szCs w:val="24"/>
                <w:highlight w:val="none"/>
                <w:lang w:val="en-US" w:eastAsia="zh-CN"/>
              </w:rPr>
              <w:t>3400</w:t>
            </w:r>
            <w:r>
              <w:rPr>
                <w:rFonts w:hint="eastAsia" w:ascii="宋体" w:hAnsi="宋体" w:eastAsia="宋体" w:cs="宋体"/>
                <w:color w:val="auto"/>
                <w:sz w:val="24"/>
                <w:szCs w:val="24"/>
                <w:highlight w:val="none"/>
              </w:rPr>
              <w:t>m。</w:t>
            </w:r>
            <w:bookmarkEnd w:id="15"/>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本项目的建设不会导致区域生态空间保护区生态服务功能下降，不违背江苏省、南京市生态红线区域保护规划中的要求。</w:t>
            </w:r>
          </w:p>
          <w:p>
            <w:pPr>
              <w:keepNext w:val="0"/>
              <w:keepLines w:val="0"/>
              <w:suppressLineNumbers w:val="0"/>
              <w:tabs>
                <w:tab w:val="left" w:pos="3960"/>
              </w:tabs>
              <w:spacing w:before="120" w:beforeLines="50" w:beforeAutospacing="0" w:after="0" w:afterAutospacing="0" w:line="360" w:lineRule="auto"/>
              <w:ind w:left="0" w:right="0" w:firstLine="241" w:firstLineChars="1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（2）与环境质量底线相符性分析</w:t>
            </w:r>
          </w:p>
          <w:p>
            <w:pPr>
              <w:keepNext w:val="0"/>
              <w:keepLines w:val="0"/>
              <w:suppressLineNumbers w:val="0"/>
              <w:tabs>
                <w:tab w:val="left" w:pos="3960"/>
              </w:tabs>
              <w:spacing w:before="0" w:beforeAutospacing="0" w:after="0" w:afterAutospacing="0" w:line="360" w:lineRule="auto"/>
              <w:ind w:left="0" w:right="0"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根据南京市生态环境局公布的《2023 年南京市生态环境状况公报》，项目所在区域大气环境质量属于不达标区（不达标因子为</w:t>
            </w:r>
            <w:commentRangeStart w:id="5"/>
            <w:commentRangeStart w:id="6"/>
            <w:r>
              <w:rPr>
                <w:rFonts w:hint="eastAsia" w:ascii="宋体" w:hAnsi="宋体" w:eastAsia="宋体" w:cs="宋体"/>
                <w:color w:val="auto"/>
                <w:sz w:val="24"/>
                <w:highlight w:val="none"/>
              </w:rPr>
              <w:t>O</w:t>
            </w:r>
            <w:r>
              <w:rPr>
                <w:rFonts w:hint="eastAsia" w:ascii="宋体" w:hAnsi="宋体" w:eastAsia="宋体" w:cs="宋体"/>
                <w:color w:val="auto"/>
                <w:sz w:val="24"/>
                <w:highlight w:val="none"/>
                <w:vertAlign w:val="subscript"/>
              </w:rPr>
              <w:t>3</w:t>
            </w:r>
            <w:commentRangeEnd w:id="5"/>
            <w:r>
              <w:rPr>
                <w:rFonts w:hint="eastAsia" w:ascii="宋体" w:hAnsi="宋体" w:eastAsia="宋体" w:cs="宋体"/>
                <w:color w:val="auto"/>
                <w:highlight w:val="none"/>
              </w:rPr>
              <w:commentReference w:id="5"/>
            </w:r>
            <w:commentRangeEnd w:id="6"/>
            <w:r>
              <w:rPr>
                <w:rFonts w:hint="eastAsia" w:ascii="宋体" w:hAnsi="宋体" w:eastAsia="宋体" w:cs="宋体"/>
                <w:color w:val="auto"/>
                <w:highlight w:val="none"/>
              </w:rPr>
              <w:commentReference w:id="6"/>
            </w:r>
            <w:r>
              <w:rPr>
                <w:rFonts w:hint="eastAsia" w:ascii="宋体" w:hAnsi="宋体" w:eastAsia="宋体" w:cs="宋体"/>
                <w:color w:val="auto"/>
                <w:sz w:val="24"/>
                <w:highlight w:val="none"/>
              </w:rPr>
              <w:t>），区域地表水、声环境质量较</w:t>
            </w:r>
            <w:r>
              <w:rPr>
                <w:rFonts w:hint="eastAsia" w:ascii="宋体" w:hAnsi="宋体" w:eastAsia="宋体" w:cs="宋体"/>
                <w:color w:val="auto"/>
                <w:sz w:val="24"/>
                <w:highlight w:val="none"/>
              </w:rPr>
              <w:t>好。根据引用《南京空港经济开发区（江宁片区）环境影响评价区域评估报告》中的监测数据，监测点位NMHC的1h平均浓度满足《大气污染物综合排放标准详解》中限值（＜2mg/m</w:t>
            </w:r>
            <w:r>
              <w:rPr>
                <w:rFonts w:hint="eastAsia" w:ascii="宋体" w:hAnsi="宋体" w:eastAsia="宋体" w:cs="宋体"/>
                <w:color w:val="auto"/>
                <w:sz w:val="24"/>
                <w:highlight w:val="none"/>
                <w:vertAlign w:val="superscript"/>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kern w:val="0"/>
                <w:sz w:val="24"/>
                <w:szCs w:val="24"/>
                <w:highlight w:val="none"/>
                <w:lang w:val="en-US" w:eastAsia="zh-CN"/>
              </w:rPr>
              <w:t>TSP日均值满足《环境空气质量标准》（GB3095-2012）中二级标准限值要求</w:t>
            </w:r>
            <w:r>
              <w:rPr>
                <w:rFonts w:hint="eastAsia" w:ascii="宋体" w:hAnsi="宋体" w:eastAsia="宋体" w:cs="宋体"/>
                <w:color w:val="auto"/>
                <w:sz w:val="24"/>
                <w:highlight w:val="none"/>
              </w:rPr>
              <w:t>。项目所在地环境质量现状良好。</w:t>
            </w:r>
          </w:p>
          <w:p>
            <w:pPr>
              <w:keepNext w:val="0"/>
              <w:keepLines w:val="0"/>
              <w:suppressLineNumbers w:val="0"/>
              <w:tabs>
                <w:tab w:val="left" w:pos="3960"/>
              </w:tabs>
              <w:spacing w:before="0" w:beforeAutospacing="0" w:after="0" w:afterAutospacing="0" w:line="360" w:lineRule="auto"/>
              <w:ind w:left="0" w:right="0"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本项目废气经有效收集处理后达标排放，正常运营时，全厂产生废气对周围大气环境影响较小，不会改变周围大气环境功能级别，大气功能可维持现</w:t>
            </w:r>
            <w:r>
              <w:rPr>
                <w:rFonts w:hint="eastAsia" w:ascii="宋体" w:hAnsi="宋体" w:eastAsia="宋体" w:cs="宋体"/>
                <w:color w:val="auto"/>
                <w:sz w:val="24"/>
                <w:highlight w:val="none"/>
              </w:rPr>
              <w:t>状。</w:t>
            </w:r>
          </w:p>
          <w:p>
            <w:pPr>
              <w:keepNext w:val="0"/>
              <w:keepLines w:val="0"/>
              <w:suppressLineNumbers w:val="0"/>
              <w:tabs>
                <w:tab w:val="left" w:pos="3960"/>
              </w:tabs>
              <w:spacing w:before="0" w:beforeAutospacing="0" w:after="0" w:afterAutospacing="0" w:line="360" w:lineRule="auto"/>
              <w:ind w:left="0" w:right="0"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w:t>
            </w:r>
            <w:r>
              <w:rPr>
                <w:rFonts w:hint="eastAsia" w:ascii="宋体" w:hAnsi="宋体" w:eastAsia="宋体" w:cs="宋体"/>
                <w:color w:val="auto"/>
                <w:sz w:val="24"/>
                <w:highlight w:val="none"/>
                <w:lang w:val="en-US" w:eastAsia="zh-CN"/>
              </w:rPr>
              <w:t>不新增废水</w:t>
            </w:r>
            <w:r>
              <w:rPr>
                <w:rFonts w:hint="eastAsia" w:ascii="宋体" w:hAnsi="宋体" w:eastAsia="宋体" w:cs="宋体"/>
                <w:color w:val="auto"/>
                <w:sz w:val="24"/>
                <w:highlight w:val="none"/>
              </w:rPr>
              <w:t>，不会改变其水环境功能级别，水质功能可维持现状。</w:t>
            </w:r>
          </w:p>
          <w:p>
            <w:pPr>
              <w:keepNext w:val="0"/>
              <w:keepLines w:val="0"/>
              <w:suppressLineNumbers w:val="0"/>
              <w:tabs>
                <w:tab w:val="left" w:pos="3960"/>
              </w:tabs>
              <w:spacing w:before="0" w:beforeAutospacing="0" w:after="0" w:afterAutospacing="0" w:line="360" w:lineRule="auto"/>
              <w:ind w:left="0" w:right="0"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企业运营过程中确保厂</w:t>
            </w:r>
            <w:r>
              <w:rPr>
                <w:rFonts w:hint="eastAsia" w:ascii="宋体" w:hAnsi="宋体" w:eastAsia="宋体" w:cs="宋体"/>
                <w:color w:val="auto"/>
                <w:sz w:val="24"/>
                <w:highlight w:val="none"/>
              </w:rPr>
              <w:t>界噪声满足《工业企业厂界环境噪声排放标准》（GB12348-2008）中的3类标准限值。</w:t>
            </w:r>
          </w:p>
          <w:p>
            <w:pPr>
              <w:keepNext w:val="0"/>
              <w:keepLines w:val="0"/>
              <w:suppressLineNumbers w:val="0"/>
              <w:tabs>
                <w:tab w:val="left" w:pos="3960"/>
              </w:tabs>
              <w:spacing w:before="0" w:beforeAutospacing="0" w:after="0" w:afterAutospacing="0" w:line="360" w:lineRule="auto"/>
              <w:ind w:left="0" w:right="0"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本项目固体废物均得到合理处置。</w:t>
            </w:r>
          </w:p>
          <w:p>
            <w:pPr>
              <w:keepNext w:val="0"/>
              <w:keepLines w:val="0"/>
              <w:suppressLineNumbers w:val="0"/>
              <w:tabs>
                <w:tab w:val="left" w:pos="3960"/>
              </w:tabs>
              <w:spacing w:before="0" w:beforeAutospacing="0" w:after="0" w:afterAutospacing="0" w:line="360" w:lineRule="auto"/>
              <w:ind w:left="0" w:right="0" w:firstLine="480"/>
              <w:rPr>
                <w:rFonts w:hint="eastAsia" w:ascii="宋体" w:hAnsi="宋体" w:eastAsia="宋体" w:cs="宋体"/>
                <w:color w:val="auto"/>
                <w:sz w:val="24"/>
                <w:szCs w:val="32"/>
                <w:highlight w:val="none"/>
              </w:rPr>
            </w:pPr>
            <w:r>
              <w:rPr>
                <w:rFonts w:hint="eastAsia" w:ascii="宋体" w:hAnsi="宋体" w:eastAsia="宋体" w:cs="宋体"/>
                <w:color w:val="auto"/>
                <w:sz w:val="24"/>
                <w:highlight w:val="none"/>
              </w:rPr>
              <w:t>综上所述，本项目建成投产后对区域生态环境不会造成明显影响，区域内地表水环境、大气环境和声环境质量仍可满足规划功能要求，因此，本项目的建设符合环境质量底线标准</w:t>
            </w:r>
            <w:r>
              <w:rPr>
                <w:rFonts w:hint="eastAsia" w:ascii="宋体" w:hAnsi="宋体" w:eastAsia="宋体" w:cs="宋体"/>
                <w:color w:val="auto"/>
                <w:sz w:val="24"/>
                <w:szCs w:val="32"/>
                <w:highlight w:val="none"/>
              </w:rPr>
              <w:t>。</w:t>
            </w:r>
          </w:p>
          <w:p>
            <w:pPr>
              <w:keepNext w:val="0"/>
              <w:keepLines w:val="0"/>
              <w:suppressLineNumbers w:val="0"/>
              <w:tabs>
                <w:tab w:val="left" w:pos="3960"/>
              </w:tabs>
              <w:spacing w:before="0" w:beforeAutospacing="0" w:after="0" w:afterAutospacing="0" w:line="360" w:lineRule="auto"/>
              <w:ind w:left="0" w:right="0"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（3）与资源利用上线相符性分析</w:t>
            </w:r>
          </w:p>
          <w:p>
            <w:pPr>
              <w:keepNext w:val="0"/>
              <w:keepLines w:val="0"/>
              <w:suppressLineNumbers w:val="0"/>
              <w:tabs>
                <w:tab w:val="left" w:pos="3960"/>
              </w:tabs>
              <w:spacing w:before="0" w:beforeAutospacing="0" w:after="0" w:afterAutospacing="0" w:line="360" w:lineRule="auto"/>
              <w:ind w:left="0" w:right="0"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本项目在现有厂区建设，不新增建设用地。本项目主要能源需求类型为电等能源。江宁经济技术开发区为国家级开发区，周边基础设施配套较完善，各类资源能源供应满足本项目的生产需求。</w:t>
            </w:r>
          </w:p>
          <w:p>
            <w:pPr>
              <w:keepNext w:val="0"/>
              <w:keepLines w:val="0"/>
              <w:suppressLineNumbers w:val="0"/>
              <w:tabs>
                <w:tab w:val="left" w:pos="3960"/>
              </w:tabs>
              <w:spacing w:before="0" w:beforeAutospacing="0" w:after="0" w:afterAutospacing="0" w:line="360" w:lineRule="auto"/>
              <w:ind w:left="0" w:right="0"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（4）与环境准入</w:t>
            </w:r>
            <w:r>
              <w:rPr>
                <w:rFonts w:hint="eastAsia" w:ascii="宋体" w:hAnsi="宋体" w:eastAsia="宋体" w:cs="宋体"/>
                <w:color w:val="auto"/>
                <w:sz w:val="24"/>
                <w:highlight w:val="none"/>
                <w:lang w:val="en-US" w:eastAsia="zh-CN"/>
              </w:rPr>
              <w:t>负面</w:t>
            </w:r>
            <w:r>
              <w:rPr>
                <w:rFonts w:hint="eastAsia" w:ascii="宋体" w:hAnsi="宋体" w:eastAsia="宋体" w:cs="宋体"/>
                <w:color w:val="auto"/>
                <w:sz w:val="24"/>
                <w:highlight w:val="none"/>
              </w:rPr>
              <w:t>清单相符性分析</w:t>
            </w:r>
          </w:p>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表1-</w:t>
            </w:r>
            <w:r>
              <w:rPr>
                <w:rFonts w:hint="eastAsia" w:ascii="宋体" w:hAnsi="宋体" w:eastAsia="宋体" w:cs="宋体"/>
                <w:b/>
                <w:bCs/>
                <w:color w:val="auto"/>
                <w:sz w:val="24"/>
                <w:highlight w:val="none"/>
                <w:lang w:val="en-US" w:eastAsia="zh-CN"/>
              </w:rPr>
              <w:t>5</w:t>
            </w:r>
            <w:r>
              <w:rPr>
                <w:rFonts w:hint="eastAsia" w:ascii="宋体" w:hAnsi="宋体" w:eastAsia="宋体" w:cs="宋体"/>
                <w:b/>
                <w:bCs/>
                <w:color w:val="auto"/>
                <w:sz w:val="24"/>
                <w:highlight w:val="none"/>
              </w:rPr>
              <w:t xml:space="preserve">  本项目</w:t>
            </w:r>
            <w:r>
              <w:rPr>
                <w:rFonts w:hint="eastAsia" w:ascii="宋体" w:hAnsi="宋体" w:eastAsia="宋体" w:cs="宋体"/>
                <w:b/>
                <w:bCs/>
                <w:color w:val="auto"/>
                <w:sz w:val="24"/>
                <w:highlight w:val="none"/>
              </w:rPr>
              <w:t>与环境</w:t>
            </w:r>
            <w:commentRangeStart w:id="7"/>
            <w:commentRangeStart w:id="8"/>
            <w:r>
              <w:rPr>
                <w:rFonts w:hint="eastAsia" w:ascii="宋体" w:hAnsi="宋体" w:eastAsia="宋体" w:cs="宋体"/>
                <w:color w:val="auto"/>
                <w:highlight w:val="none"/>
              </w:rPr>
              <w:commentReference w:id="7"/>
            </w:r>
            <w:commentRangeEnd w:id="7"/>
            <w:commentRangeEnd w:id="8"/>
            <w:r>
              <w:rPr>
                <w:rFonts w:hint="eastAsia" w:ascii="宋体" w:hAnsi="宋体" w:eastAsia="宋体" w:cs="宋体"/>
                <w:color w:val="auto"/>
                <w:highlight w:val="none"/>
              </w:rPr>
              <w:commentReference w:id="8"/>
            </w:r>
            <w:r>
              <w:rPr>
                <w:rFonts w:hint="eastAsia" w:ascii="宋体" w:hAnsi="宋体" w:eastAsia="宋体" w:cs="宋体"/>
                <w:b/>
                <w:bCs/>
                <w:color w:val="auto"/>
                <w:sz w:val="24"/>
                <w:highlight w:val="none"/>
              </w:rPr>
              <w:t>准入</w:t>
            </w:r>
            <w:r>
              <w:rPr>
                <w:rFonts w:hint="eastAsia" w:ascii="宋体" w:hAnsi="宋体" w:eastAsia="宋体" w:cs="宋体"/>
                <w:b/>
                <w:bCs/>
                <w:color w:val="auto"/>
                <w:sz w:val="24"/>
                <w:highlight w:val="none"/>
                <w:lang w:val="en-US" w:eastAsia="zh-CN"/>
              </w:rPr>
              <w:t>负面</w:t>
            </w:r>
            <w:r>
              <w:rPr>
                <w:rFonts w:hint="eastAsia" w:ascii="宋体" w:hAnsi="宋体" w:eastAsia="宋体" w:cs="宋体"/>
                <w:b/>
                <w:bCs/>
                <w:color w:val="auto"/>
                <w:sz w:val="24"/>
                <w:highlight w:val="none"/>
              </w:rPr>
              <w:t>清单相</w:t>
            </w:r>
            <w:r>
              <w:rPr>
                <w:rFonts w:hint="eastAsia" w:ascii="宋体" w:hAnsi="宋体" w:eastAsia="宋体" w:cs="宋体"/>
                <w:b/>
                <w:bCs/>
                <w:color w:val="auto"/>
                <w:sz w:val="24"/>
                <w:highlight w:val="none"/>
                <w:lang w:val="en-US" w:eastAsia="zh-CN"/>
              </w:rPr>
              <w:t>符</w:t>
            </w:r>
            <w:r>
              <w:rPr>
                <w:rFonts w:hint="eastAsia" w:ascii="宋体" w:hAnsi="宋体" w:eastAsia="宋体" w:cs="宋体"/>
                <w:b/>
                <w:bCs/>
                <w:color w:val="auto"/>
                <w:sz w:val="24"/>
                <w:highlight w:val="none"/>
              </w:rPr>
              <w:t>性分析一览表</w:t>
            </w:r>
          </w:p>
          <w:tbl>
            <w:tblPr>
              <w:tblStyle w:val="4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3241"/>
              <w:gridCol w:w="2536"/>
              <w:gridCol w:w="6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tcBorders>
                    <w:top w:val="single" w:color="auto" w:sz="12" w:space="0"/>
                  </w:tcBorders>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依据文件</w:t>
                  </w:r>
                </w:p>
              </w:tc>
              <w:tc>
                <w:tcPr>
                  <w:tcW w:w="3241" w:type="dxa"/>
                  <w:tcBorders>
                    <w:top w:val="single" w:color="auto" w:sz="12" w:space="0"/>
                  </w:tcBorders>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文件内容要求</w:t>
                  </w:r>
                </w:p>
              </w:tc>
              <w:tc>
                <w:tcPr>
                  <w:tcW w:w="2536" w:type="dxa"/>
                  <w:tcBorders>
                    <w:top w:val="single" w:color="auto" w:sz="12" w:space="0"/>
                  </w:tcBorders>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本项目建设情况</w:t>
                  </w:r>
                </w:p>
              </w:tc>
              <w:tc>
                <w:tcPr>
                  <w:tcW w:w="666" w:type="dxa"/>
                  <w:tcBorders>
                    <w:top w:val="single" w:color="auto" w:sz="12" w:space="0"/>
                  </w:tcBorders>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相符性结论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1" w:type="dxa"/>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外商投资准入特别管理措施（负面清单）（2020年版）》</w:t>
                  </w:r>
                </w:p>
              </w:tc>
              <w:tc>
                <w:tcPr>
                  <w:tcW w:w="3241"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除专用车、新能源汽车外，汽车整车制造的中方股比不低于50%，同一家外商可在国内建立两家以下生产同类型整车产品的合资企业</w:t>
                  </w:r>
                </w:p>
              </w:tc>
              <w:tc>
                <w:tcPr>
                  <w:tcW w:w="2536"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本项目属于有色金属铸造和汽车零部件及配件制造，不属于汽车整车制造，且本项目不在特别管理措施的行业类别</w:t>
                  </w:r>
                </w:p>
              </w:tc>
              <w:tc>
                <w:tcPr>
                  <w:tcW w:w="666" w:type="dxa"/>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restart"/>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关于印发《〈长江经济带发展负面清单指南（试行，2022年版）〉江苏省实施细则》的通知（苏长江办发〔2022〕55号）</w:t>
                  </w:r>
                  <w:commentRangeStart w:id="9"/>
                  <w:commentRangeStart w:id="10"/>
                  <w:r>
                    <w:rPr>
                      <w:rFonts w:hint="eastAsia" w:ascii="宋体" w:hAnsi="宋体" w:eastAsia="宋体" w:cs="宋体"/>
                      <w:color w:val="auto"/>
                      <w:highlight w:val="none"/>
                    </w:rPr>
                    <w:commentReference w:id="9"/>
                  </w:r>
                  <w:commentRangeEnd w:id="9"/>
                  <w:commentRangeEnd w:id="10"/>
                  <w:r>
                    <w:rPr>
                      <w:rFonts w:hint="eastAsia" w:ascii="宋体" w:hAnsi="宋体" w:eastAsia="宋体" w:cs="宋体"/>
                      <w:color w:val="auto"/>
                      <w:highlight w:val="none"/>
                    </w:rPr>
                    <w:commentReference w:id="10"/>
                  </w:r>
                </w:p>
              </w:tc>
              <w:tc>
                <w:tcPr>
                  <w:tcW w:w="3241"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2536"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本项目位于江宁经济技术开发区信诚大道108号诺玛科（南京）部件有限公司现有厂区内，不属于自然保护区核心区、缓冲区的岸线和河段，不属于国家级和</w:t>
                  </w:r>
                  <w:r>
                    <w:rPr>
                      <w:rFonts w:hint="eastAsia" w:ascii="宋体" w:hAnsi="宋体" w:eastAsia="宋体" w:cs="宋体"/>
                      <w:color w:val="auto"/>
                      <w:highlight w:val="none"/>
                      <w:lang w:eastAsia="zh-CN"/>
                    </w:rPr>
                    <w:t>省</w:t>
                  </w:r>
                  <w:r>
                    <w:rPr>
                      <w:rFonts w:hint="eastAsia" w:ascii="宋体" w:hAnsi="宋体" w:eastAsia="宋体" w:cs="宋体"/>
                      <w:color w:val="auto"/>
                      <w:highlight w:val="none"/>
                    </w:rPr>
                    <w:t>级风景名胜区核心景区的岸线和河段</w:t>
                  </w:r>
                </w:p>
              </w:tc>
              <w:tc>
                <w:tcPr>
                  <w:tcW w:w="666" w:type="dxa"/>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continue"/>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p>
              </w:tc>
              <w:tc>
                <w:tcPr>
                  <w:tcW w:w="3241"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扩建排放污染物的投资建设项目。</w:t>
                  </w:r>
                </w:p>
              </w:tc>
              <w:tc>
                <w:tcPr>
                  <w:tcW w:w="2536"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本项目位于江宁经济技术开发区信诚大道108号诺玛科（南京）汽车零部件有限公司现有厂区内，不属于饮用水水源一级、二级保护地</w:t>
                  </w:r>
                </w:p>
              </w:tc>
              <w:tc>
                <w:tcPr>
                  <w:tcW w:w="666" w:type="dxa"/>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continue"/>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p>
              </w:tc>
              <w:tc>
                <w:tcPr>
                  <w:tcW w:w="3241"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2536"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本项目为技改项目，项目实施后，不新增铸造产能</w:t>
                  </w:r>
                </w:p>
              </w:tc>
              <w:tc>
                <w:tcPr>
                  <w:tcW w:w="666" w:type="dxa"/>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restart"/>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《南京市建设项目环境准入暂行规定》（宁政发〔2015〕251号）</w:t>
                  </w:r>
                </w:p>
              </w:tc>
              <w:tc>
                <w:tcPr>
                  <w:tcW w:w="3241"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建设项目应符合国家和地方相关政策法规，选址应符合城乡规划、环境保护规划和其他相关规划，生态红线区域内的建设项目须符合生态红线区域管控规定。</w:t>
                  </w:r>
                </w:p>
              </w:tc>
              <w:tc>
                <w:tcPr>
                  <w:tcW w:w="2536"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本项目在现有厂区内进行技术改造，不新增占地，符合国家及地方相关政策法规，项目不在省级和国家级生态红线区域内</w:t>
                  </w:r>
                </w:p>
              </w:tc>
              <w:tc>
                <w:tcPr>
                  <w:tcW w:w="666" w:type="dxa"/>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continue"/>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p>
              </w:tc>
              <w:tc>
                <w:tcPr>
                  <w:tcW w:w="3241"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调整产业结构，从源头遏制高耗能、重污染项目建设。全市范围内，禁止新（扩）建以下行业项目（按国民经济行业分类和代码排序）：</w:t>
                  </w:r>
                </w:p>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1.市级管辖权限的采矿业（不含“12其他采矿业”）2.纺织业（17）……12.其他污染物排放量大的行业项目</w:t>
                  </w:r>
                </w:p>
              </w:tc>
              <w:tc>
                <w:tcPr>
                  <w:tcW w:w="2536"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本项目属于有色金属铸造和汽车零部件及配件制造，本次主要对现有生产线及环保措施进行技术改造，该工艺属于有色金属铸造且不突破已批复产能，不属于暂行规定中的“禁止新（扩）建的行业项目”</w:t>
                  </w:r>
                </w:p>
              </w:tc>
              <w:tc>
                <w:tcPr>
                  <w:tcW w:w="666" w:type="dxa"/>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continue"/>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p>
              </w:tc>
              <w:tc>
                <w:tcPr>
                  <w:tcW w:w="3241"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江南绕城公路内不得新（扩、改）建工业生产项目（节能减排、清洁生产、安全除患以及为研发配套的组装加工项目除外）</w:t>
                  </w:r>
                </w:p>
              </w:tc>
              <w:tc>
                <w:tcPr>
                  <w:tcW w:w="2536" w:type="dxa"/>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本项目选址位于江宁经济技术开发区的空港产业西片区范围内，不在江南绕城公路内</w:t>
                  </w:r>
                </w:p>
              </w:tc>
              <w:tc>
                <w:tcPr>
                  <w:tcW w:w="666" w:type="dxa"/>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continue"/>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p>
              </w:tc>
              <w:tc>
                <w:tcPr>
                  <w:tcW w:w="3241"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城市清洁空气廊道保护区（都市区生态廊道和城市通风走廊）内，严控各类开发区扩园和新增成片新区建设，严控大型构筑物和排放废气的项目建设</w:t>
                  </w:r>
                </w:p>
              </w:tc>
              <w:tc>
                <w:tcPr>
                  <w:tcW w:w="2536"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本项目选址位于江宁经济技术开发区的空港产业西片区范围内，不在城市清洁空气廊道保护区内</w:t>
                  </w:r>
                </w:p>
              </w:tc>
              <w:tc>
                <w:tcPr>
                  <w:tcW w:w="666" w:type="dxa"/>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restart"/>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《江宁区建设项目环境准入“负面清单”（2020）版》</w:t>
                  </w:r>
                </w:p>
              </w:tc>
              <w:tc>
                <w:tcPr>
                  <w:tcW w:w="3241"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严禁炼铁、炼钢、焦化、电解铝、铸造、水泥和平板玻璃等产能新增项目，严格执行钢铁、水泥等行业产能置换实施办法</w:t>
                  </w:r>
                </w:p>
              </w:tc>
              <w:tc>
                <w:tcPr>
                  <w:tcW w:w="2536" w:type="dxa"/>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bCs/>
                      <w:snapToGrid w:val="0"/>
                      <w:color w:val="auto"/>
                      <w:highlight w:val="none"/>
                    </w:rPr>
                    <w:t>本项目属于有色金属铸造和汽车零部件及配件制造，对现有生产线进行技术改造，不新增产能</w:t>
                  </w:r>
                </w:p>
              </w:tc>
              <w:tc>
                <w:tcPr>
                  <w:tcW w:w="666" w:type="dxa"/>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dxa"/>
                  <w:vMerge w:val="continue"/>
                  <w:tcBorders>
                    <w:bottom w:val="single" w:color="auto" w:sz="12" w:space="0"/>
                  </w:tcBorders>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p>
              </w:tc>
              <w:tc>
                <w:tcPr>
                  <w:tcW w:w="3241" w:type="dxa"/>
                  <w:tcBorders>
                    <w:bottom w:val="single" w:color="auto" w:sz="12" w:space="0"/>
                  </w:tcBorders>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新（扩）建工业项目必须入各级开发区或工业集中区，或符合所在地城乡总体规划、土地利用总体规划及生态环境规划等</w:t>
                  </w:r>
                </w:p>
              </w:tc>
              <w:tc>
                <w:tcPr>
                  <w:tcW w:w="2536" w:type="dxa"/>
                  <w:tcBorders>
                    <w:bottom w:val="single" w:color="auto" w:sz="12" w:space="0"/>
                  </w:tcBorders>
                  <w:vAlign w:val="center"/>
                </w:tcPr>
                <w:p>
                  <w:pPr>
                    <w:keepNext w:val="0"/>
                    <w:keepLines w:val="0"/>
                    <w:suppressLineNumbers w:val="0"/>
                    <w:tabs>
                      <w:tab w:val="left" w:pos="396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本项目在现有厂区进行技术改造，不新增产能；不属于新（扩）建项目</w:t>
                  </w:r>
                </w:p>
              </w:tc>
              <w:tc>
                <w:tcPr>
                  <w:tcW w:w="666" w:type="dxa"/>
                  <w:tcBorders>
                    <w:bottom w:val="single" w:color="auto" w:sz="12" w:space="0"/>
                  </w:tcBorders>
                  <w:vAlign w:val="center"/>
                </w:tcPr>
                <w:p>
                  <w:pPr>
                    <w:keepNext w:val="0"/>
                    <w:keepLines w:val="0"/>
                    <w:suppressLineNumbers w:val="0"/>
                    <w:tabs>
                      <w:tab w:val="left" w:pos="396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bl>
          <w:p>
            <w:pPr>
              <w:keepNext w:val="0"/>
              <w:keepLines w:val="0"/>
              <w:suppressLineNumbers w:val="0"/>
              <w:spacing w:before="120" w:beforeLines="50" w:beforeAutospacing="0" w:after="0" w:afterAutospacing="0" w:line="360" w:lineRule="auto"/>
              <w:ind w:left="0" w:right="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2、其他符合性分析</w:t>
            </w:r>
          </w:p>
          <w:p>
            <w:pPr>
              <w:keepNext w:val="0"/>
              <w:keepLines w:val="0"/>
              <w:suppressLineNumbers w:val="0"/>
              <w:spacing w:before="120" w:beforeLines="50" w:beforeAutospacing="0" w:after="0" w:afterAutospacing="0" w:line="360" w:lineRule="auto"/>
              <w:ind w:left="0" w:right="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）与两高建设项目生态环境源头防控意见相符性分析</w:t>
            </w:r>
          </w:p>
          <w:p>
            <w:pPr>
              <w:keepNext w:val="0"/>
              <w:keepLines w:val="0"/>
              <w:suppressLineNumbers w:val="0"/>
              <w:spacing w:before="0" w:beforeAutospacing="0" w:after="0" w:afterAutospacing="0" w:line="360" w:lineRule="auto"/>
              <w:ind w:left="0" w:right="0" w:firstLine="480"/>
              <w:rPr>
                <w:rFonts w:hint="eastAsia" w:ascii="宋体" w:hAnsi="宋体" w:eastAsia="宋体" w:cs="宋体"/>
                <w:b/>
                <w:color w:val="auto"/>
                <w:sz w:val="24"/>
                <w:highlight w:val="none"/>
              </w:rPr>
            </w:pPr>
            <w:r>
              <w:rPr>
                <w:rFonts w:hint="eastAsia" w:ascii="宋体" w:hAnsi="宋体" w:eastAsia="宋体" w:cs="宋体"/>
                <w:color w:val="auto"/>
                <w:sz w:val="24"/>
                <w:highlight w:val="none"/>
              </w:rPr>
              <w:t>对照《生态环境部关于加强高耗能、高排放建设项目生态环境源头防控的指导意见》（环环评〔2021〕45号），本项目与其符合性分析如表1-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w:t>
            </w:r>
          </w:p>
          <w:p>
            <w:pPr>
              <w:keepNext w:val="0"/>
              <w:keepLines w:val="0"/>
              <w:suppressLineNumbers w:val="0"/>
              <w:spacing w:before="0" w:beforeAutospacing="0" w:after="0" w:afterAutospacing="0"/>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表1-</w:t>
            </w: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 xml:space="preserve">  与环环评〔2021〕45号相符性分析</w:t>
            </w:r>
          </w:p>
          <w:tbl>
            <w:tblPr>
              <w:tblStyle w:val="40"/>
              <w:tblW w:w="5000" w:type="pct"/>
              <w:tblInd w:w="0" w:type="dxa"/>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4126"/>
              <w:gridCol w:w="2351"/>
              <w:gridCol w:w="664"/>
            </w:tblGrid>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序号</w:t>
                  </w:r>
                </w:p>
              </w:tc>
              <w:tc>
                <w:tcPr>
                  <w:tcW w:w="4126"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文件内容要求</w:t>
                  </w:r>
                </w:p>
              </w:tc>
              <w:tc>
                <w:tcPr>
                  <w:tcW w:w="2351"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本建设项目情况</w:t>
                  </w:r>
                </w:p>
              </w:tc>
              <w:tc>
                <w:tcPr>
                  <w:tcW w:w="664"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相符性结论</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4126"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深入实施“三线一单”。各级生态环境部门应加快推进“三线一单”成果在“两高”行业产业布局和结构调整、重大项目选址中的应用。地方生态环境部门组织“三线一单”地市落地细化及后续更新调整时，应在生态环境准入清单中深化“两高”项目环境准入及管控要求；承接钢铁、电解铝等产业转移地区应严格落实生态环境分区管控要求，将环境质量底线作为硬约束。</w:t>
                  </w:r>
                </w:p>
              </w:tc>
              <w:tc>
                <w:tcPr>
                  <w:tcW w:w="2351"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本项目在现有厂区内，不新增工业用地，不涉及生态红线，本项目建设符合“三线一单”相关要求；本项目实施后，全厂废气、废水污染物排放量均有所减少，固废零排放，呈环境正效益。</w:t>
                  </w:r>
                </w:p>
              </w:tc>
              <w:tc>
                <w:tcPr>
                  <w:tcW w:w="664"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4126"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2351"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本项目属于技术改造，不新增铸造产能，项目实施后，全厂废气、废水污染物排放量均有所减少。本项目位于已取得审查意见的江宁经济技术开发区空港产业西片区，项目建设符合相关法律法规要求。</w:t>
                  </w:r>
                </w:p>
              </w:tc>
              <w:tc>
                <w:tcPr>
                  <w:tcW w:w="664"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4126"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lang w:val="zh-CN"/>
                    </w:rPr>
                  </w:pPr>
                  <w:r>
                    <w:rPr>
                      <w:rFonts w:hint="eastAsia" w:ascii="宋体" w:hAnsi="宋体" w:eastAsia="宋体" w:cs="宋体"/>
                      <w:color w:val="auto"/>
                      <w:highlight w:val="none"/>
                    </w:rPr>
                    <w:t>落实</w:t>
                  </w:r>
                  <w:r>
                    <w:rPr>
                      <w:rFonts w:hint="eastAsia" w:ascii="宋体" w:hAnsi="宋体" w:eastAsia="宋体" w:cs="宋体"/>
                      <w:color w:val="auto"/>
                      <w:highlight w:val="none"/>
                      <w:lang w:val="zh-CN"/>
                    </w:rPr>
                    <w:t>区域削减要求。新建“两高”项目应按照《关于加强重点行业建设项目区域削减措施监督管理的通知》要求，依据区域环境质量改善目标，制定配套区域污染物削减方案，采取有效的污染物区域削减措施，腾出足够的环境容量。国家大气污染防治重点区域（以下称重点区域）内新建耗煤项目还应严格按规定采取煤炭消费减量替代措施，不得使用高污染燃料作为煤炭减量替代措施。</w:t>
                  </w:r>
                </w:p>
              </w:tc>
              <w:tc>
                <w:tcPr>
                  <w:tcW w:w="2351" w:type="dxa"/>
                  <w:vAlign w:val="center"/>
                </w:tcPr>
                <w:p>
                  <w:pPr>
                    <w:pStyle w:val="11"/>
                    <w:keepNext w:val="0"/>
                    <w:keepLines w:val="0"/>
                    <w:suppressLineNumbers w:val="0"/>
                    <w:spacing w:before="0" w:beforeAutospacing="0" w:after="0" w:afterAutospacing="0"/>
                    <w:ind w:left="0" w:right="0"/>
                    <w:jc w:val="both"/>
                    <w:rPr>
                      <w:rFonts w:hint="eastAsia" w:ascii="宋体" w:hAnsi="宋体" w:eastAsia="宋体" w:cs="宋体"/>
                      <w:color w:val="auto"/>
                      <w:highlight w:val="none"/>
                    </w:rPr>
                  </w:pPr>
                  <w:r>
                    <w:rPr>
                      <w:rFonts w:hint="eastAsia" w:ascii="宋体" w:hAnsi="宋体" w:eastAsia="宋体" w:cs="宋体"/>
                      <w:color w:val="auto"/>
                      <w:highlight w:val="none"/>
                    </w:rPr>
                    <w:t>本项目实施后</w:t>
                  </w:r>
                  <w:r>
                    <w:rPr>
                      <w:rFonts w:hint="eastAsia" w:ascii="宋体" w:hAnsi="宋体" w:eastAsia="宋体" w:cs="宋体"/>
                      <w:color w:val="auto"/>
                      <w:highlight w:val="none"/>
                    </w:rPr>
                    <w:t>，全厂废气、废水污染物排放量均有所减少，固废零排放，呈环境正效益。本项目使用的能源</w:t>
                  </w:r>
                  <w:r>
                    <w:rPr>
                      <w:rFonts w:hint="eastAsia" w:ascii="宋体" w:hAnsi="宋体" w:eastAsia="宋体" w:cs="宋体"/>
                      <w:color w:val="auto"/>
                      <w:highlight w:val="none"/>
                    </w:rPr>
                    <w:t>为电能，不使用煤等高污染燃料。</w:t>
                  </w:r>
                </w:p>
              </w:tc>
              <w:tc>
                <w:tcPr>
                  <w:tcW w:w="664"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4126"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提升清洁生产和污染防治水平。新建、扩建“两高”项目应釆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w:t>
                  </w:r>
                </w:p>
              </w:tc>
              <w:tc>
                <w:tcPr>
                  <w:tcW w:w="2351"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本</w:t>
                  </w:r>
                  <w:r>
                    <w:rPr>
                      <w:rFonts w:hint="eastAsia" w:ascii="宋体" w:hAnsi="宋体" w:eastAsia="宋体" w:cs="宋体"/>
                      <w:color w:val="auto"/>
                      <w:highlight w:val="none"/>
                    </w:rPr>
                    <w:t>项目实施后，污染防治措施均与现有项目保持一致，单位产品物耗、能耗、水耗等不增加；现有项目已制定并落实</w:t>
                  </w:r>
                  <w:r>
                    <w:rPr>
                      <w:rFonts w:hint="eastAsia" w:ascii="宋体" w:hAnsi="宋体" w:eastAsia="宋体" w:cs="宋体"/>
                      <w:color w:val="auto"/>
                      <w:highlight w:val="none"/>
                      <w:lang w:eastAsia="zh-CN"/>
                    </w:rPr>
                    <w:t>防治</w:t>
                  </w:r>
                  <w:r>
                    <w:rPr>
                      <w:rFonts w:hint="eastAsia" w:ascii="宋体" w:hAnsi="宋体" w:eastAsia="宋体" w:cs="宋体"/>
                      <w:color w:val="auto"/>
                      <w:highlight w:val="none"/>
                    </w:rPr>
                    <w:t>地下水污染的措施，本项目均依托现有措施；本项目仅使用电能，现有项目使用天然气进行加热和热处理，无燃煤锅炉。</w:t>
                  </w:r>
                </w:p>
              </w:tc>
              <w:tc>
                <w:tcPr>
                  <w:tcW w:w="664"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bl>
          <w:p>
            <w:pPr>
              <w:keepNext w:val="0"/>
              <w:keepLines w:val="0"/>
              <w:suppressLineNumbers w:val="0"/>
              <w:spacing w:before="120" w:beforeLines="5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综上，本项目符合《生态环境部关于加强高耗能、高排放建设项目生态环境源头防控的指导意见》（环环评〔2021〕45号）的相关要求。</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）与三部门关于重点区域严禁新增铸造产能的通知相符性分析</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表1-</w:t>
            </w:r>
            <w:r>
              <w:rPr>
                <w:rFonts w:hint="eastAsia" w:ascii="宋体" w:hAnsi="宋体" w:eastAsia="宋体" w:cs="宋体"/>
                <w:b/>
                <w:bCs/>
                <w:color w:val="auto"/>
                <w:sz w:val="24"/>
                <w:highlight w:val="none"/>
                <w:lang w:val="en-US" w:eastAsia="zh-CN"/>
              </w:rPr>
              <w:t>7</w:t>
            </w:r>
            <w:r>
              <w:rPr>
                <w:rFonts w:hint="eastAsia" w:ascii="宋体" w:hAnsi="宋体" w:eastAsia="宋体" w:cs="宋体"/>
                <w:b/>
                <w:bCs/>
                <w:color w:val="auto"/>
                <w:sz w:val="24"/>
                <w:highlight w:val="none"/>
              </w:rPr>
              <w:t xml:space="preserve">  与三部门关于重点区域严禁新增铸造产能通知的相符性分析</w:t>
            </w:r>
            <w:commentRangeStart w:id="11"/>
            <w:commentRangeStart w:id="12"/>
            <w:r>
              <w:rPr>
                <w:rFonts w:hint="eastAsia" w:ascii="宋体" w:hAnsi="宋体" w:eastAsia="宋体" w:cs="宋体"/>
                <w:color w:val="auto"/>
                <w:highlight w:val="none"/>
              </w:rPr>
              <w:commentReference w:id="11"/>
            </w:r>
            <w:commentRangeEnd w:id="11"/>
            <w:commentRangeEnd w:id="12"/>
            <w:r>
              <w:rPr>
                <w:rFonts w:hint="eastAsia" w:ascii="宋体" w:hAnsi="宋体" w:eastAsia="宋体" w:cs="宋体"/>
                <w:color w:val="auto"/>
                <w:highlight w:val="none"/>
              </w:rPr>
              <w:commentReference w:id="12"/>
            </w:r>
          </w:p>
          <w:tbl>
            <w:tblPr>
              <w:tblStyle w:val="4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3708"/>
              <w:gridCol w:w="1776"/>
              <w:gridCol w:w="6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49" w:type="dxa"/>
                  <w:tcBorders>
                    <w:top w:val="single" w:color="auto" w:sz="12" w:space="0"/>
                  </w:tcBorders>
                  <w:vAlign w:val="center"/>
                </w:tcPr>
                <w:p>
                  <w:pPr>
                    <w:pStyle w:val="14"/>
                    <w:keepNext w:val="0"/>
                    <w:keepLines w:val="0"/>
                    <w:suppressLineNumbers w:val="0"/>
                    <w:spacing w:before="0" w:beforeAutospacing="0" w:after="0" w:afterAutospacing="0"/>
                    <w:ind w:left="0" w:leftChars="0" w:right="0"/>
                    <w:jc w:val="center"/>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依据文件</w:t>
                  </w:r>
                </w:p>
              </w:tc>
              <w:tc>
                <w:tcPr>
                  <w:tcW w:w="3708" w:type="dxa"/>
                  <w:tcBorders>
                    <w:top w:val="single" w:color="auto" w:sz="12" w:space="0"/>
                  </w:tcBorders>
                  <w:vAlign w:val="center"/>
                </w:tcPr>
                <w:p>
                  <w:pPr>
                    <w:pStyle w:val="14"/>
                    <w:keepNext w:val="0"/>
                    <w:keepLines w:val="0"/>
                    <w:suppressLineNumbers w:val="0"/>
                    <w:spacing w:before="0" w:beforeAutospacing="0" w:after="0" w:afterAutospacing="0"/>
                    <w:ind w:left="0" w:leftChars="0" w:right="0"/>
                    <w:jc w:val="center"/>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依据文件内容</w:t>
                  </w:r>
                </w:p>
              </w:tc>
              <w:tc>
                <w:tcPr>
                  <w:tcW w:w="1776" w:type="dxa"/>
                  <w:tcBorders>
                    <w:top w:val="single" w:color="auto" w:sz="12" w:space="0"/>
                  </w:tcBorders>
                  <w:vAlign w:val="center"/>
                </w:tcPr>
                <w:p>
                  <w:pPr>
                    <w:pStyle w:val="14"/>
                    <w:keepNext w:val="0"/>
                    <w:keepLines w:val="0"/>
                    <w:suppressLineNumbers w:val="0"/>
                    <w:spacing w:before="0" w:beforeAutospacing="0" w:after="0" w:afterAutospacing="0"/>
                    <w:ind w:left="0" w:leftChars="0" w:right="0"/>
                    <w:jc w:val="center"/>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本项目建设内容</w:t>
                  </w:r>
                </w:p>
              </w:tc>
              <w:tc>
                <w:tcPr>
                  <w:tcW w:w="671" w:type="dxa"/>
                  <w:tcBorders>
                    <w:top w:val="single" w:color="auto" w:sz="12" w:space="0"/>
                  </w:tcBorders>
                  <w:vAlign w:val="center"/>
                </w:tcPr>
                <w:p>
                  <w:pPr>
                    <w:pStyle w:val="14"/>
                    <w:keepNext w:val="0"/>
                    <w:keepLines w:val="0"/>
                    <w:suppressLineNumbers w:val="0"/>
                    <w:spacing w:before="0" w:beforeAutospacing="0" w:after="0" w:afterAutospacing="0"/>
                    <w:ind w:left="0" w:leftChars="0" w:right="0"/>
                    <w:jc w:val="center"/>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相符性分析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49" w:type="dxa"/>
                  <w:vAlign w:val="center"/>
                </w:tcPr>
                <w:p>
                  <w:pPr>
                    <w:pStyle w:val="14"/>
                    <w:keepNext w:val="0"/>
                    <w:keepLines w:val="0"/>
                    <w:suppressLineNumbers w:val="0"/>
                    <w:spacing w:before="0" w:beforeAutospacing="0" w:after="0" w:afterAutospacing="0"/>
                    <w:ind w:left="0" w:leftChars="0" w:right="0"/>
                    <w:jc w:val="center"/>
                    <w:rPr>
                      <w:rFonts w:hint="eastAsia" w:ascii="宋体" w:hAnsi="宋体" w:eastAsia="宋体" w:cs="宋体"/>
                      <w:bCs/>
                      <w:snapToGrid w:val="0"/>
                      <w:color w:val="auto"/>
                      <w:sz w:val="21"/>
                      <w:szCs w:val="21"/>
                      <w:highlight w:val="none"/>
                      <w:lang w:val="en-US" w:eastAsia="zh-CN"/>
                    </w:rPr>
                  </w:pPr>
                  <w:r>
                    <w:rPr>
                      <w:rFonts w:hint="eastAsia" w:ascii="宋体" w:hAnsi="宋体" w:eastAsia="宋体" w:cs="宋体"/>
                      <w:bCs/>
                      <w:snapToGrid w:val="0"/>
                      <w:color w:val="auto"/>
                      <w:sz w:val="21"/>
                      <w:szCs w:val="21"/>
                      <w:highlight w:val="none"/>
                    </w:rPr>
                    <w:t>《工业和信息化部国家发展改革委环部关于推动铸造和锻压行业高质量发展的指导意见》工信部联通装〔2023</w:t>
                  </w:r>
                  <w:r>
                    <w:rPr>
                      <w:rFonts w:hint="eastAsia" w:ascii="宋体" w:hAnsi="宋体" w:eastAsia="宋体" w:cs="宋体"/>
                      <w:color w:val="auto"/>
                      <w:sz w:val="21"/>
                      <w:szCs w:val="21"/>
                      <w:highlight w:val="none"/>
                    </w:rPr>
                    <w:t>〕</w:t>
                  </w:r>
                  <w:r>
                    <w:rPr>
                      <w:rFonts w:hint="eastAsia" w:ascii="宋体" w:hAnsi="宋体" w:eastAsia="宋体" w:cs="宋体"/>
                      <w:bCs/>
                      <w:snapToGrid w:val="0"/>
                      <w:color w:val="auto"/>
                      <w:sz w:val="21"/>
                      <w:szCs w:val="21"/>
                      <w:highlight w:val="none"/>
                    </w:rPr>
                    <w:t>40号</w:t>
                  </w:r>
                </w:p>
              </w:tc>
              <w:tc>
                <w:tcPr>
                  <w:tcW w:w="3708" w:type="dxa"/>
                  <w:vAlign w:val="center"/>
                </w:tcPr>
                <w:p>
                  <w:pPr>
                    <w:pStyle w:val="14"/>
                    <w:keepNext w:val="0"/>
                    <w:keepLines w:val="0"/>
                    <w:suppressLineNumbers w:val="0"/>
                    <w:spacing w:before="0" w:beforeAutospacing="0" w:after="0" w:afterAutospacing="0"/>
                    <w:ind w:left="0" w:leftChars="0" w:right="0"/>
                    <w:rPr>
                      <w:rFonts w:hint="eastAsia" w:ascii="宋体" w:hAnsi="宋体" w:eastAsia="宋体" w:cs="宋体"/>
                      <w:bCs/>
                      <w:snapToGrid w:val="0"/>
                      <w:color w:val="auto"/>
                      <w:sz w:val="21"/>
                      <w:szCs w:val="21"/>
                      <w:highlight w:val="none"/>
                    </w:rPr>
                  </w:pPr>
                  <w:r>
                    <w:rPr>
                      <w:rFonts w:hint="eastAsia" w:ascii="宋体" w:hAnsi="宋体" w:eastAsia="宋体" w:cs="宋体"/>
                      <w:color w:val="auto"/>
                      <w:sz w:val="21"/>
                      <w:szCs w:val="21"/>
                      <w:highlight w:val="none"/>
                      <w:shd w:val="clear" w:color="auto" w:fill="FFFFFF"/>
                    </w:rPr>
                    <w:t>2.发展先进铸造工艺与装备。重点发展高紧实度粘土砂自动化造型、高效自硬砂铸造、精密组芯造型、壳型铸造、离心铸造、金属型铸造、铁模覆砂、消失模/V法/实型铸造、轻合金高压/挤压/差压/低压/半固态/调压铸造、硅溶胶熔模铸造、短流程铸造、砂型3D打印等先进铸造工艺与装备。</w:t>
                  </w:r>
                </w:p>
              </w:tc>
              <w:tc>
                <w:tcPr>
                  <w:tcW w:w="1776" w:type="dxa"/>
                  <w:vAlign w:val="center"/>
                </w:tcPr>
                <w:p>
                  <w:pPr>
                    <w:pStyle w:val="14"/>
                    <w:keepNext w:val="0"/>
                    <w:keepLines w:val="0"/>
                    <w:suppressLineNumbers w:val="0"/>
                    <w:spacing w:before="0" w:beforeAutospacing="0" w:after="0" w:afterAutospacing="0"/>
                    <w:ind w:left="0" w:leftChars="0" w:right="0"/>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lang w:eastAsia="zh-CN"/>
                    </w:rPr>
                    <w:t>本项目</w:t>
                  </w:r>
                  <w:r>
                    <w:rPr>
                      <w:rFonts w:hint="eastAsia" w:ascii="宋体" w:hAnsi="宋体" w:eastAsia="宋体" w:cs="宋体"/>
                      <w:bCs/>
                      <w:snapToGrid w:val="0"/>
                      <w:color w:val="auto"/>
                      <w:sz w:val="21"/>
                      <w:szCs w:val="21"/>
                      <w:highlight w:val="none"/>
                      <w:lang w:val="en-US" w:eastAsia="zh-CN"/>
                    </w:rPr>
                    <w:t>主要</w:t>
                  </w:r>
                  <w:r>
                    <w:rPr>
                      <w:rFonts w:hint="eastAsia" w:ascii="宋体" w:hAnsi="宋体" w:eastAsia="宋体" w:cs="宋体"/>
                      <w:bCs/>
                      <w:snapToGrid w:val="0"/>
                      <w:color w:val="auto"/>
                      <w:sz w:val="21"/>
                      <w:szCs w:val="21"/>
                      <w:highlight w:val="none"/>
                    </w:rPr>
                    <w:t>将4条汽车发动机缸盖</w:t>
                  </w:r>
                  <w:r>
                    <w:rPr>
                      <w:rFonts w:hint="eastAsia" w:ascii="宋体" w:hAnsi="宋体" w:eastAsia="宋体" w:cs="宋体"/>
                      <w:bCs/>
                      <w:snapToGrid w:val="0"/>
                      <w:color w:val="auto"/>
                      <w:sz w:val="21"/>
                      <w:szCs w:val="21"/>
                      <w:highlight w:val="none"/>
                      <w:lang w:val="en-US" w:eastAsia="zh-CN"/>
                    </w:rPr>
                    <w:t>重力</w:t>
                  </w:r>
                  <w:r>
                    <w:rPr>
                      <w:rFonts w:hint="eastAsia" w:ascii="宋体" w:hAnsi="宋体" w:eastAsia="宋体" w:cs="宋体"/>
                      <w:bCs/>
                      <w:snapToGrid w:val="0"/>
                      <w:color w:val="auto"/>
                      <w:sz w:val="21"/>
                      <w:szCs w:val="21"/>
                      <w:highlight w:val="none"/>
                    </w:rPr>
                    <w:t>浇铸线拆除</w:t>
                  </w:r>
                  <w:r>
                    <w:rPr>
                      <w:rFonts w:hint="eastAsia" w:ascii="宋体" w:hAnsi="宋体" w:eastAsia="宋体" w:cs="宋体"/>
                      <w:bCs/>
                      <w:snapToGrid w:val="0"/>
                      <w:color w:val="auto"/>
                      <w:sz w:val="21"/>
                      <w:szCs w:val="21"/>
                      <w:highlight w:val="none"/>
                      <w:lang w:eastAsia="zh-CN"/>
                    </w:rPr>
                    <w:t>，</w:t>
                  </w:r>
                  <w:r>
                    <w:rPr>
                      <w:rFonts w:hint="eastAsia" w:ascii="宋体" w:hAnsi="宋体" w:eastAsia="宋体" w:cs="宋体"/>
                      <w:bCs/>
                      <w:snapToGrid w:val="0"/>
                      <w:color w:val="auto"/>
                      <w:sz w:val="21"/>
                      <w:szCs w:val="21"/>
                      <w:highlight w:val="none"/>
                    </w:rPr>
                    <w:t>升级改造为</w:t>
                  </w:r>
                  <w:r>
                    <w:rPr>
                      <w:rFonts w:hint="eastAsia" w:ascii="宋体" w:hAnsi="宋体" w:eastAsia="宋体" w:cs="宋体"/>
                      <w:bCs/>
                      <w:snapToGrid w:val="0"/>
                      <w:color w:val="auto"/>
                      <w:sz w:val="21"/>
                      <w:szCs w:val="21"/>
                      <w:highlight w:val="none"/>
                      <w:lang w:val="en-US" w:eastAsia="zh-CN"/>
                    </w:rPr>
                    <w:t>3条</w:t>
                  </w:r>
                  <w:r>
                    <w:rPr>
                      <w:rFonts w:hint="eastAsia" w:ascii="宋体" w:hAnsi="宋体" w:eastAsia="宋体" w:cs="宋体"/>
                      <w:bCs/>
                      <w:snapToGrid w:val="0"/>
                      <w:color w:val="auto"/>
                      <w:sz w:val="21"/>
                      <w:szCs w:val="21"/>
                      <w:highlight w:val="none"/>
                    </w:rPr>
                    <w:t>汽车结构件</w:t>
                  </w:r>
                  <w:r>
                    <w:rPr>
                      <w:rFonts w:hint="eastAsia" w:ascii="宋体" w:hAnsi="宋体" w:eastAsia="宋体" w:cs="宋体"/>
                      <w:bCs/>
                      <w:snapToGrid w:val="0"/>
                      <w:color w:val="auto"/>
                      <w:sz w:val="21"/>
                      <w:szCs w:val="21"/>
                      <w:highlight w:val="none"/>
                      <w:lang w:val="en-US" w:eastAsia="zh-CN"/>
                    </w:rPr>
                    <w:t>低压</w:t>
                  </w:r>
                  <w:r>
                    <w:rPr>
                      <w:rFonts w:hint="eastAsia" w:ascii="宋体" w:hAnsi="宋体" w:eastAsia="宋体" w:cs="宋体"/>
                      <w:bCs/>
                      <w:snapToGrid w:val="0"/>
                      <w:color w:val="auto"/>
                      <w:sz w:val="21"/>
                      <w:szCs w:val="21"/>
                      <w:highlight w:val="none"/>
                    </w:rPr>
                    <w:t>浇</w:t>
                  </w:r>
                  <w:r>
                    <w:rPr>
                      <w:rFonts w:hint="eastAsia" w:ascii="宋体" w:hAnsi="宋体" w:eastAsia="宋体" w:cs="宋体"/>
                      <w:bCs/>
                      <w:snapToGrid w:val="0"/>
                      <w:color w:val="auto"/>
                      <w:sz w:val="21"/>
                      <w:szCs w:val="21"/>
                      <w:highlight w:val="none"/>
                    </w:rPr>
                    <w:t>铸线，</w:t>
                  </w:r>
                  <w:r>
                    <w:rPr>
                      <w:rFonts w:hint="eastAsia" w:ascii="宋体" w:hAnsi="宋体" w:eastAsia="宋体" w:cs="宋体"/>
                      <w:bCs/>
                      <w:snapToGrid w:val="0"/>
                      <w:color w:val="auto"/>
                      <w:sz w:val="21"/>
                      <w:szCs w:val="21"/>
                      <w:highlight w:val="none"/>
                      <w:lang w:val="en-US" w:eastAsia="zh-CN"/>
                    </w:rPr>
                    <w:t>废气均依托现有环保设备</w:t>
                  </w:r>
                  <w:r>
                    <w:rPr>
                      <w:rFonts w:hint="eastAsia" w:ascii="宋体" w:hAnsi="宋体" w:eastAsia="宋体" w:cs="宋体"/>
                      <w:bCs/>
                      <w:snapToGrid w:val="0"/>
                      <w:color w:val="auto"/>
                      <w:sz w:val="21"/>
                      <w:szCs w:val="21"/>
                      <w:highlight w:val="none"/>
                    </w:rPr>
                    <w:t>，</w:t>
                  </w:r>
                  <w:r>
                    <w:rPr>
                      <w:rFonts w:hint="eastAsia" w:ascii="宋体" w:hAnsi="宋体" w:eastAsia="宋体" w:cs="宋体"/>
                      <w:bCs/>
                      <w:snapToGrid w:val="0"/>
                      <w:color w:val="auto"/>
                      <w:sz w:val="21"/>
                      <w:szCs w:val="21"/>
                      <w:highlight w:val="none"/>
                    </w:rPr>
                    <w:t>技改完成后，</w:t>
                  </w:r>
                  <w:r>
                    <w:rPr>
                      <w:rFonts w:hint="eastAsia" w:ascii="宋体" w:hAnsi="宋体" w:eastAsia="宋体" w:cs="宋体"/>
                      <w:bCs/>
                      <w:snapToGrid w:val="0"/>
                      <w:color w:val="auto"/>
                      <w:sz w:val="21"/>
                      <w:szCs w:val="21"/>
                      <w:highlight w:val="none"/>
                    </w:rPr>
                    <w:t>全厂VOCs排放量削减</w:t>
                  </w:r>
                  <w:r>
                    <w:rPr>
                      <w:rFonts w:hint="eastAsia" w:ascii="宋体" w:hAnsi="宋体" w:eastAsia="宋体" w:cs="宋体"/>
                      <w:bCs/>
                      <w:snapToGrid w:val="0"/>
                      <w:color w:val="auto"/>
                      <w:sz w:val="21"/>
                      <w:szCs w:val="21"/>
                      <w:highlight w:val="none"/>
                      <w:lang w:val="en-US" w:eastAsia="zh-CN"/>
                    </w:rPr>
                    <w:t>8.682</w:t>
                  </w:r>
                  <w:r>
                    <w:rPr>
                      <w:rFonts w:hint="eastAsia" w:ascii="宋体" w:hAnsi="宋体" w:eastAsia="宋体" w:cs="宋体"/>
                      <w:bCs/>
                      <w:snapToGrid w:val="0"/>
                      <w:color w:val="auto"/>
                      <w:sz w:val="21"/>
                      <w:szCs w:val="21"/>
                      <w:highlight w:val="none"/>
                    </w:rPr>
                    <w:t>t/a，颗粒物排放量削减0.497t/a</w:t>
                  </w:r>
                </w:p>
              </w:tc>
              <w:tc>
                <w:tcPr>
                  <w:tcW w:w="671" w:type="dxa"/>
                  <w:vAlign w:val="center"/>
                </w:tcPr>
                <w:p>
                  <w:pPr>
                    <w:pStyle w:val="14"/>
                    <w:keepNext w:val="0"/>
                    <w:keepLines w:val="0"/>
                    <w:suppressLineNumbers w:val="0"/>
                    <w:spacing w:before="0" w:beforeAutospacing="0" w:after="0" w:afterAutospacing="0"/>
                    <w:ind w:left="0" w:leftChars="0" w:right="0"/>
                    <w:jc w:val="center"/>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符合</w:t>
                  </w:r>
                </w:p>
              </w:tc>
            </w:tr>
          </w:tbl>
          <w:p>
            <w:pPr>
              <w:pStyle w:val="14"/>
              <w:keepNext w:val="0"/>
              <w:keepLines w:val="0"/>
              <w:suppressLineNumbers w:val="0"/>
              <w:spacing w:before="120" w:beforeLines="50" w:beforeAutospacing="0" w:after="0" w:afterAutospacing="0" w:line="360" w:lineRule="auto"/>
              <w:ind w:left="0" w:leftChars="0" w:right="0" w:firstLine="480" w:firstLineChars="200"/>
              <w:rPr>
                <w:rFonts w:hint="eastAsia" w:ascii="宋体" w:hAnsi="宋体" w:eastAsia="宋体" w:cs="宋体"/>
                <w:b/>
                <w:bCs/>
                <w:color w:val="auto"/>
                <w:sz w:val="24"/>
                <w:highlight w:val="none"/>
              </w:rPr>
            </w:pPr>
            <w:r>
              <w:rPr>
                <w:rFonts w:hint="eastAsia" w:ascii="宋体" w:hAnsi="宋体" w:eastAsia="宋体" w:cs="宋体"/>
                <w:bCs/>
                <w:snapToGrid w:val="0"/>
                <w:color w:val="auto"/>
                <w:sz w:val="24"/>
                <w:szCs w:val="24"/>
                <w:highlight w:val="none"/>
              </w:rPr>
              <w:t>根据“诺玛科（南京）汽车零部件有限公司铸铝件生产线技术改造项目”环评，现有工程获批复的铝液最大熔化量为88000t/a，其依据为现有熔炼炉实际熔炼量20t/h×熔炼作业时间4400h/a。现有熔炼炉设计规模及实际最大熔炼量见表1-</w:t>
            </w:r>
            <w:r>
              <w:rPr>
                <w:rFonts w:hint="eastAsia" w:ascii="宋体" w:hAnsi="宋体" w:eastAsia="宋体" w:cs="宋体"/>
                <w:bCs/>
                <w:snapToGrid w:val="0"/>
                <w:color w:val="auto"/>
                <w:sz w:val="24"/>
                <w:szCs w:val="24"/>
                <w:highlight w:val="none"/>
                <w:lang w:val="en-US" w:eastAsia="zh-CN"/>
              </w:rPr>
              <w:t>8</w:t>
            </w:r>
            <w:r>
              <w:rPr>
                <w:rFonts w:hint="eastAsia" w:ascii="宋体" w:hAnsi="宋体" w:eastAsia="宋体" w:cs="宋体"/>
                <w:bCs/>
                <w:snapToGrid w:val="0"/>
                <w:color w:val="auto"/>
                <w:sz w:val="24"/>
                <w:szCs w:val="24"/>
                <w:highlight w:val="none"/>
              </w:rPr>
              <w:t>，即现有熔炼炉均不满负荷运行。</w:t>
            </w:r>
          </w:p>
          <w:p>
            <w:pPr>
              <w:pStyle w:val="53"/>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eastAsia" w:ascii="宋体" w:hAnsi="宋体" w:eastAsia="宋体" w:cs="宋体"/>
                <w:bCs/>
                <w:snapToGrid w:val="0"/>
                <w:color w:val="auto"/>
                <w:sz w:val="24"/>
                <w:szCs w:val="24"/>
                <w:highlight w:val="none"/>
                <w:lang w:val="en-US" w:eastAsia="zh-CN"/>
              </w:rPr>
            </w:pPr>
            <w:r>
              <w:rPr>
                <w:rFonts w:hint="eastAsia" w:ascii="宋体" w:hAnsi="宋体" w:eastAsia="宋体" w:cs="宋体"/>
                <w:b w:val="0"/>
                <w:bCs w:val="0"/>
                <w:color w:val="auto"/>
                <w:highlight w:val="none"/>
                <w:lang w:val="en-US" w:eastAsia="zh-CN"/>
              </w:rPr>
              <w:t>本项目拟</w:t>
            </w:r>
            <w:r>
              <w:rPr>
                <w:rFonts w:hint="eastAsia" w:ascii="宋体" w:hAnsi="宋体" w:eastAsia="宋体" w:cs="宋体"/>
                <w:bCs/>
                <w:snapToGrid w:val="0"/>
                <w:color w:val="auto"/>
                <w:sz w:val="24"/>
                <w:szCs w:val="24"/>
                <w:highlight w:val="none"/>
                <w:lang w:val="en-US" w:eastAsia="zh-CN"/>
              </w:rPr>
              <w:t>停用</w:t>
            </w:r>
            <w:r>
              <w:rPr>
                <w:rFonts w:hint="eastAsia" w:ascii="宋体" w:hAnsi="宋体" w:eastAsia="宋体" w:cs="宋体"/>
                <w:bCs/>
                <w:snapToGrid w:val="0"/>
                <w:color w:val="auto"/>
                <w:sz w:val="24"/>
                <w:szCs w:val="24"/>
                <w:highlight w:val="none"/>
              </w:rPr>
              <w:t>4# ZPF5T熔化炉</w:t>
            </w:r>
            <w:r>
              <w:rPr>
                <w:rFonts w:hint="eastAsia" w:ascii="宋体" w:hAnsi="宋体" w:eastAsia="宋体" w:cs="宋体"/>
                <w:bCs/>
                <w:snapToGrid w:val="0"/>
                <w:color w:val="auto"/>
                <w:sz w:val="24"/>
                <w:szCs w:val="24"/>
                <w:highlight w:val="none"/>
                <w:lang w:val="en-US" w:eastAsia="zh-CN"/>
              </w:rPr>
              <w:t>以及</w:t>
            </w:r>
            <w:r>
              <w:rPr>
                <w:rFonts w:hint="eastAsia" w:ascii="宋体" w:hAnsi="宋体" w:eastAsia="宋体" w:cs="宋体"/>
                <w:bCs/>
                <w:snapToGrid w:val="0"/>
                <w:color w:val="auto"/>
                <w:sz w:val="24"/>
                <w:szCs w:val="24"/>
                <w:highlight w:val="none"/>
              </w:rPr>
              <w:t>5# ZPF3T熔化炉</w:t>
            </w:r>
            <w:r>
              <w:rPr>
                <w:rFonts w:hint="eastAsia" w:ascii="宋体" w:hAnsi="宋体" w:eastAsia="宋体" w:cs="宋体"/>
                <w:bCs/>
                <w:snapToGrid w:val="0"/>
                <w:color w:val="auto"/>
                <w:sz w:val="24"/>
                <w:szCs w:val="24"/>
                <w:highlight w:val="none"/>
                <w:lang w:eastAsia="zh-CN"/>
              </w:rPr>
              <w:t>，新增一台坩埚炉，</w:t>
            </w:r>
            <w:r>
              <w:rPr>
                <w:rFonts w:hint="eastAsia" w:ascii="宋体" w:hAnsi="宋体" w:eastAsia="宋体" w:cs="宋体"/>
                <w:bCs/>
                <w:snapToGrid w:val="0"/>
                <w:color w:val="auto"/>
                <w:sz w:val="24"/>
                <w:szCs w:val="24"/>
                <w:highlight w:val="none"/>
                <w:lang w:val="en-US" w:eastAsia="zh-CN"/>
              </w:rPr>
              <w:t>增加剩余</w:t>
            </w:r>
            <w:r>
              <w:rPr>
                <w:rFonts w:hint="eastAsia" w:ascii="宋体" w:hAnsi="宋体" w:eastAsia="宋体" w:cs="宋体"/>
                <w:bCs/>
                <w:snapToGrid w:val="0"/>
                <w:color w:val="auto"/>
                <w:sz w:val="24"/>
                <w:szCs w:val="24"/>
                <w:highlight w:val="none"/>
              </w:rPr>
              <w:t>熔化炉</w:t>
            </w:r>
            <w:r>
              <w:rPr>
                <w:rFonts w:hint="eastAsia" w:ascii="宋体" w:hAnsi="宋体" w:eastAsia="宋体" w:cs="宋体"/>
                <w:bCs/>
                <w:snapToGrid w:val="0"/>
                <w:color w:val="auto"/>
                <w:sz w:val="24"/>
                <w:szCs w:val="24"/>
                <w:highlight w:val="none"/>
                <w:lang w:val="en-US" w:eastAsia="zh-CN"/>
              </w:rPr>
              <w:t>的工作时间，</w:t>
            </w:r>
            <w:r>
              <w:rPr>
                <w:rFonts w:hint="eastAsia" w:ascii="宋体" w:hAnsi="宋体" w:eastAsia="宋体" w:cs="宋体"/>
                <w:bCs/>
                <w:snapToGrid w:val="0"/>
                <w:color w:val="auto"/>
                <w:sz w:val="24"/>
                <w:szCs w:val="24"/>
                <w:highlight w:val="none"/>
              </w:rPr>
              <w:t>熔炼炉熔炼量</w:t>
            </w:r>
            <w:r>
              <w:rPr>
                <w:rFonts w:hint="eastAsia" w:ascii="宋体" w:hAnsi="宋体" w:eastAsia="宋体" w:cs="宋体"/>
                <w:bCs/>
                <w:snapToGrid w:val="0"/>
                <w:color w:val="auto"/>
                <w:sz w:val="24"/>
                <w:szCs w:val="24"/>
                <w:highlight w:val="none"/>
                <w:lang w:val="en-US" w:eastAsia="zh-CN"/>
              </w:rPr>
              <w:t>87996.6</w:t>
            </w:r>
            <w:r>
              <w:rPr>
                <w:rFonts w:hint="eastAsia" w:ascii="宋体" w:hAnsi="宋体" w:eastAsia="宋体" w:cs="宋体"/>
                <w:bCs/>
                <w:snapToGrid w:val="0"/>
                <w:color w:val="auto"/>
                <w:sz w:val="24"/>
                <w:szCs w:val="24"/>
                <w:highlight w:val="none"/>
              </w:rPr>
              <w:t>t/a</w:t>
            </w:r>
            <w:r>
              <w:rPr>
                <w:rFonts w:hint="eastAsia" w:ascii="宋体" w:hAnsi="宋体" w:eastAsia="宋体" w:cs="宋体"/>
                <w:bCs/>
                <w:snapToGrid w:val="0"/>
                <w:color w:val="auto"/>
                <w:sz w:val="24"/>
                <w:szCs w:val="24"/>
                <w:highlight w:val="none"/>
                <w:lang w:val="en-US" w:eastAsia="zh-CN"/>
              </w:rPr>
              <w:t>，</w:t>
            </w:r>
            <w:r>
              <w:rPr>
                <w:rFonts w:hint="eastAsia" w:ascii="宋体" w:hAnsi="宋体" w:eastAsia="宋体" w:cs="宋体"/>
                <w:color w:val="auto"/>
                <w:highlight w:val="none"/>
              </w:rPr>
              <w:t>即最大熔铝量不突破已批复的88000吨/年</w:t>
            </w:r>
            <w:r>
              <w:rPr>
                <w:rFonts w:hint="eastAsia" w:ascii="宋体" w:hAnsi="宋体" w:eastAsia="宋体" w:cs="宋体"/>
                <w:bCs/>
                <w:snapToGrid w:val="0"/>
                <w:color w:val="auto"/>
                <w:sz w:val="24"/>
                <w:szCs w:val="24"/>
                <w:highlight w:val="none"/>
                <w:lang w:val="en-US" w:eastAsia="zh-CN"/>
              </w:rPr>
              <w:t>。</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表1-</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rPr>
              <w:t xml:space="preserve">  熔炼炉设计规模及实际作业量一览表</w:t>
            </w:r>
            <w:commentRangeStart w:id="13"/>
            <w:commentRangeStart w:id="14"/>
            <w:r>
              <w:rPr>
                <w:rFonts w:hint="eastAsia" w:ascii="宋体" w:hAnsi="宋体" w:eastAsia="宋体" w:cs="宋体"/>
                <w:color w:val="auto"/>
                <w:highlight w:val="none"/>
              </w:rPr>
              <w:commentReference w:id="13"/>
            </w:r>
            <w:commentRangeEnd w:id="13"/>
            <w:commentRangeEnd w:id="14"/>
            <w:r>
              <w:rPr>
                <w:rFonts w:hint="eastAsia" w:ascii="宋体" w:hAnsi="宋体" w:eastAsia="宋体" w:cs="宋体"/>
                <w:color w:val="auto"/>
                <w:highlight w:val="none"/>
              </w:rPr>
              <w:commentReference w:id="14"/>
            </w:r>
          </w:p>
          <w:tbl>
            <w:tblPr>
              <w:tblStyle w:val="39"/>
              <w:tblW w:w="7511"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7"/>
              <w:gridCol w:w="1079"/>
              <w:gridCol w:w="1246"/>
              <w:gridCol w:w="866"/>
              <w:gridCol w:w="1084"/>
              <w:gridCol w:w="1146"/>
              <w:gridCol w:w="8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77" w:type="dxa"/>
                  <w:vMerge w:val="restart"/>
                  <w:tcBorders>
                    <w:top w:val="single" w:color="000000" w:sz="12" w:space="0"/>
                    <w:left w:val="nil"/>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设备</w:t>
                  </w:r>
                </w:p>
              </w:tc>
              <w:tc>
                <w:tcPr>
                  <w:tcW w:w="3191" w:type="dxa"/>
                  <w:gridSpan w:val="3"/>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技改前</w:t>
                  </w:r>
                </w:p>
              </w:tc>
              <w:tc>
                <w:tcPr>
                  <w:tcW w:w="3043" w:type="dxa"/>
                  <w:gridSpan w:val="3"/>
                  <w:tcBorders>
                    <w:top w:val="single" w:color="000000" w:sz="12" w:space="0"/>
                    <w:left w:val="single" w:color="000000" w:sz="8" w:space="0"/>
                    <w:bottom w:val="single" w:color="000000" w:sz="8"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技改后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77" w:type="dxa"/>
                  <w:vMerge w:val="continue"/>
                  <w:tcBorders>
                    <w:left w:val="nil"/>
                    <w:bottom w:val="single" w:color="000000" w:sz="8" w:space="0"/>
                    <w:right w:val="single" w:color="000000" w:sz="8"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highlight w:val="none"/>
                      <w:u w:val="none"/>
                    </w:rPr>
                  </w:pPr>
                </w:p>
              </w:tc>
              <w:tc>
                <w:tcPr>
                  <w:tcW w:w="107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设计熔炼能力</w:t>
                  </w:r>
                  <w:r>
                    <w:rPr>
                      <w:rFonts w:hint="eastAsia" w:ascii="宋体" w:hAnsi="宋体" w:eastAsia="宋体" w:cs="宋体"/>
                      <w:b/>
                      <w:bCs/>
                      <w:i w:val="0"/>
                      <w:iCs w:val="0"/>
                      <w:color w:val="auto"/>
                      <w:kern w:val="0"/>
                      <w:sz w:val="21"/>
                      <w:szCs w:val="21"/>
                      <w:highlight w:val="none"/>
                      <w:u w:val="none"/>
                      <w:lang w:val="en-US" w:eastAsia="zh-CN" w:bidi="ar"/>
                    </w:rPr>
                    <w:t>t/h</w:t>
                  </w:r>
                </w:p>
              </w:tc>
              <w:tc>
                <w:tcPr>
                  <w:tcW w:w="12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实际最大熔炼量</w:t>
                  </w:r>
                  <w:r>
                    <w:rPr>
                      <w:rFonts w:hint="eastAsia" w:ascii="宋体" w:hAnsi="宋体" w:eastAsia="宋体" w:cs="宋体"/>
                      <w:b/>
                      <w:bCs/>
                      <w:i w:val="0"/>
                      <w:iCs w:val="0"/>
                      <w:color w:val="auto"/>
                      <w:kern w:val="0"/>
                      <w:sz w:val="21"/>
                      <w:szCs w:val="21"/>
                      <w:highlight w:val="none"/>
                      <w:u w:val="none"/>
                      <w:lang w:val="en-US" w:eastAsia="zh-CN" w:bidi="ar"/>
                    </w:rPr>
                    <w:t>t/h</w:t>
                  </w:r>
                </w:p>
              </w:tc>
              <w:tc>
                <w:tcPr>
                  <w:tcW w:w="86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lang w:val="en-US"/>
                    </w:rPr>
                  </w:pPr>
                  <w:r>
                    <w:rPr>
                      <w:rFonts w:hint="eastAsia" w:ascii="宋体" w:hAnsi="宋体" w:eastAsia="宋体" w:cs="宋体"/>
                      <w:b/>
                      <w:bCs/>
                      <w:i w:val="0"/>
                      <w:iCs w:val="0"/>
                      <w:color w:val="auto"/>
                      <w:kern w:val="0"/>
                      <w:sz w:val="21"/>
                      <w:szCs w:val="21"/>
                      <w:highlight w:val="none"/>
                      <w:u w:val="none"/>
                      <w:lang w:val="en-US" w:eastAsia="zh-CN" w:bidi="ar"/>
                    </w:rPr>
                    <w:t>工作时间h</w:t>
                  </w:r>
                </w:p>
              </w:tc>
              <w:tc>
                <w:tcPr>
                  <w:tcW w:w="10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设计熔炼能力</w:t>
                  </w:r>
                  <w:r>
                    <w:rPr>
                      <w:rFonts w:hint="eastAsia" w:ascii="宋体" w:hAnsi="宋体" w:eastAsia="宋体" w:cs="宋体"/>
                      <w:b/>
                      <w:bCs/>
                      <w:i w:val="0"/>
                      <w:iCs w:val="0"/>
                      <w:color w:val="auto"/>
                      <w:kern w:val="0"/>
                      <w:sz w:val="21"/>
                      <w:szCs w:val="21"/>
                      <w:highlight w:val="none"/>
                      <w:u w:val="none"/>
                      <w:lang w:val="en-US" w:eastAsia="zh-CN" w:bidi="ar"/>
                    </w:rPr>
                    <w:t>t/h</w:t>
                  </w:r>
                </w:p>
              </w:tc>
              <w:tc>
                <w:tcPr>
                  <w:tcW w:w="11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实际最大熔炼量</w:t>
                  </w:r>
                  <w:r>
                    <w:rPr>
                      <w:rFonts w:hint="eastAsia" w:ascii="宋体" w:hAnsi="宋体" w:eastAsia="宋体" w:cs="宋体"/>
                      <w:b/>
                      <w:bCs/>
                      <w:i w:val="0"/>
                      <w:iCs w:val="0"/>
                      <w:color w:val="auto"/>
                      <w:kern w:val="0"/>
                      <w:sz w:val="21"/>
                      <w:szCs w:val="21"/>
                      <w:highlight w:val="none"/>
                      <w:u w:val="none"/>
                      <w:lang w:val="en-US" w:eastAsia="zh-CN" w:bidi="ar"/>
                    </w:rPr>
                    <w:t>t/h</w:t>
                  </w:r>
                </w:p>
              </w:tc>
              <w:tc>
                <w:tcPr>
                  <w:tcW w:w="813" w:type="dxa"/>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lang w:val="en-US"/>
                    </w:rPr>
                  </w:pPr>
                  <w:r>
                    <w:rPr>
                      <w:rFonts w:hint="eastAsia" w:ascii="宋体" w:hAnsi="宋体" w:eastAsia="宋体" w:cs="宋体"/>
                      <w:b/>
                      <w:bCs/>
                      <w:i w:val="0"/>
                      <w:iCs w:val="0"/>
                      <w:color w:val="auto"/>
                      <w:kern w:val="0"/>
                      <w:sz w:val="21"/>
                      <w:szCs w:val="21"/>
                      <w:highlight w:val="none"/>
                      <w:u w:val="none"/>
                      <w:lang w:val="en-US" w:eastAsia="zh-CN" w:bidi="ar"/>
                    </w:rPr>
                    <w:t>工作时间h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77"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r>
                    <w:rPr>
                      <w:rFonts w:hint="eastAsia" w:ascii="宋体" w:hAnsi="宋体" w:eastAsia="宋体" w:cs="宋体"/>
                      <w:i w:val="0"/>
                      <w:iCs w:val="0"/>
                      <w:color w:val="auto"/>
                      <w:kern w:val="0"/>
                      <w:sz w:val="21"/>
                      <w:szCs w:val="21"/>
                      <w:highlight w:val="none"/>
                      <w:u w:val="none"/>
                      <w:lang w:val="en-US" w:eastAsia="zh-CN" w:bidi="ar"/>
                    </w:rPr>
                    <w:t>铝合金熔化炉</w:t>
                  </w:r>
                  <w:r>
                    <w:rPr>
                      <w:rFonts w:hint="eastAsia" w:ascii="宋体" w:hAnsi="宋体" w:eastAsia="宋体" w:cs="宋体"/>
                      <w:i w:val="0"/>
                      <w:iCs w:val="0"/>
                      <w:color w:val="auto"/>
                      <w:kern w:val="0"/>
                      <w:sz w:val="21"/>
                      <w:szCs w:val="21"/>
                      <w:highlight w:val="none"/>
                      <w:u w:val="none"/>
                      <w:lang w:val="en-US" w:eastAsia="zh-CN" w:bidi="ar"/>
                    </w:rPr>
                    <w:t>S-4T</w:t>
                  </w:r>
                </w:p>
              </w:tc>
              <w:tc>
                <w:tcPr>
                  <w:tcW w:w="107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86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4400</w:t>
                  </w:r>
                </w:p>
              </w:tc>
              <w:tc>
                <w:tcPr>
                  <w:tcW w:w="10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1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3.6</w:t>
                  </w:r>
                </w:p>
              </w:tc>
              <w:tc>
                <w:tcPr>
                  <w:tcW w:w="813" w:type="dxa"/>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5343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77"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 striko5T</w:t>
                  </w:r>
                  <w:r>
                    <w:rPr>
                      <w:rFonts w:hint="eastAsia" w:ascii="宋体" w:hAnsi="宋体" w:eastAsia="宋体" w:cs="宋体"/>
                      <w:i w:val="0"/>
                      <w:iCs w:val="0"/>
                      <w:color w:val="auto"/>
                      <w:kern w:val="0"/>
                      <w:sz w:val="21"/>
                      <w:szCs w:val="21"/>
                      <w:highlight w:val="none"/>
                      <w:u w:val="none"/>
                      <w:lang w:val="en-US" w:eastAsia="zh-CN" w:bidi="ar"/>
                    </w:rPr>
                    <w:t>熔化炉</w:t>
                  </w:r>
                </w:p>
              </w:tc>
              <w:tc>
                <w:tcPr>
                  <w:tcW w:w="107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86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4400</w:t>
                  </w:r>
                </w:p>
              </w:tc>
              <w:tc>
                <w:tcPr>
                  <w:tcW w:w="10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813" w:type="dxa"/>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77"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 striko5T</w:t>
                  </w:r>
                  <w:r>
                    <w:rPr>
                      <w:rFonts w:hint="eastAsia" w:ascii="宋体" w:hAnsi="宋体" w:eastAsia="宋体" w:cs="宋体"/>
                      <w:i w:val="0"/>
                      <w:iCs w:val="0"/>
                      <w:color w:val="auto"/>
                      <w:kern w:val="0"/>
                      <w:sz w:val="21"/>
                      <w:szCs w:val="21"/>
                      <w:highlight w:val="none"/>
                      <w:u w:val="none"/>
                      <w:lang w:val="en-US" w:eastAsia="zh-CN" w:bidi="ar"/>
                    </w:rPr>
                    <w:t>熔化炉</w:t>
                  </w:r>
                </w:p>
              </w:tc>
              <w:tc>
                <w:tcPr>
                  <w:tcW w:w="107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86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4400</w:t>
                  </w:r>
                </w:p>
              </w:tc>
              <w:tc>
                <w:tcPr>
                  <w:tcW w:w="10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1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813" w:type="dxa"/>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77"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 ZPF5T</w:t>
                  </w:r>
                  <w:r>
                    <w:rPr>
                      <w:rFonts w:hint="eastAsia" w:ascii="宋体" w:hAnsi="宋体" w:eastAsia="宋体" w:cs="宋体"/>
                      <w:i w:val="0"/>
                      <w:iCs w:val="0"/>
                      <w:color w:val="auto"/>
                      <w:kern w:val="0"/>
                      <w:sz w:val="21"/>
                      <w:szCs w:val="21"/>
                      <w:highlight w:val="none"/>
                      <w:u w:val="none"/>
                      <w:lang w:val="en-US" w:eastAsia="zh-CN" w:bidi="ar"/>
                    </w:rPr>
                    <w:t>熔化炉</w:t>
                  </w:r>
                </w:p>
              </w:tc>
              <w:tc>
                <w:tcPr>
                  <w:tcW w:w="107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86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4400</w:t>
                  </w:r>
                </w:p>
              </w:tc>
              <w:tc>
                <w:tcPr>
                  <w:tcW w:w="10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11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813" w:type="dxa"/>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77"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 ZPF3T</w:t>
                  </w:r>
                  <w:r>
                    <w:rPr>
                      <w:rFonts w:hint="eastAsia" w:ascii="宋体" w:hAnsi="宋体" w:eastAsia="宋体" w:cs="宋体"/>
                      <w:i w:val="0"/>
                      <w:iCs w:val="0"/>
                      <w:color w:val="auto"/>
                      <w:kern w:val="0"/>
                      <w:sz w:val="21"/>
                      <w:szCs w:val="21"/>
                      <w:highlight w:val="none"/>
                      <w:u w:val="none"/>
                      <w:lang w:val="en-US" w:eastAsia="zh-CN" w:bidi="ar"/>
                    </w:rPr>
                    <w:t>熔化炉</w:t>
                  </w:r>
                </w:p>
              </w:tc>
              <w:tc>
                <w:tcPr>
                  <w:tcW w:w="107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86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4400</w:t>
                  </w:r>
                </w:p>
              </w:tc>
              <w:tc>
                <w:tcPr>
                  <w:tcW w:w="10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11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813" w:type="dxa"/>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77"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 </w:t>
                  </w:r>
                  <w:r>
                    <w:rPr>
                      <w:rFonts w:hint="eastAsia" w:ascii="宋体" w:hAnsi="宋体" w:eastAsia="宋体" w:cs="宋体"/>
                      <w:i w:val="0"/>
                      <w:iCs w:val="0"/>
                      <w:color w:val="auto"/>
                      <w:kern w:val="0"/>
                      <w:sz w:val="21"/>
                      <w:szCs w:val="21"/>
                      <w:highlight w:val="none"/>
                      <w:u w:val="none"/>
                      <w:lang w:val="en-US" w:eastAsia="zh-CN" w:bidi="ar"/>
                    </w:rPr>
                    <w:t>铝合金熔化炉</w:t>
                  </w:r>
                  <w:r>
                    <w:rPr>
                      <w:rFonts w:hint="eastAsia" w:ascii="宋体" w:hAnsi="宋体" w:eastAsia="宋体" w:cs="宋体"/>
                      <w:i w:val="0"/>
                      <w:iCs w:val="0"/>
                      <w:color w:val="auto"/>
                      <w:kern w:val="0"/>
                      <w:sz w:val="21"/>
                      <w:szCs w:val="21"/>
                      <w:highlight w:val="none"/>
                      <w:u w:val="none"/>
                      <w:lang w:val="en-US" w:eastAsia="zh-CN" w:bidi="ar"/>
                    </w:rPr>
                    <w:t>2T</w:t>
                  </w:r>
                </w:p>
              </w:tc>
              <w:tc>
                <w:tcPr>
                  <w:tcW w:w="107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86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4400</w:t>
                  </w:r>
                </w:p>
              </w:tc>
              <w:tc>
                <w:tcPr>
                  <w:tcW w:w="10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813" w:type="dxa"/>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77"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 </w:t>
                  </w:r>
                  <w:r>
                    <w:rPr>
                      <w:rFonts w:hint="eastAsia" w:ascii="宋体" w:hAnsi="宋体" w:eastAsia="宋体" w:cs="宋体"/>
                      <w:i w:val="0"/>
                      <w:iCs w:val="0"/>
                      <w:color w:val="auto"/>
                      <w:kern w:val="0"/>
                      <w:sz w:val="21"/>
                      <w:szCs w:val="21"/>
                      <w:highlight w:val="none"/>
                      <w:u w:val="none"/>
                      <w:lang w:val="en-US" w:eastAsia="zh-CN" w:bidi="ar"/>
                    </w:rPr>
                    <w:t>熔化炉</w:t>
                  </w:r>
                  <w:r>
                    <w:rPr>
                      <w:rFonts w:hint="eastAsia" w:ascii="宋体" w:hAnsi="宋体" w:eastAsia="宋体" w:cs="宋体"/>
                      <w:i w:val="0"/>
                      <w:iCs w:val="0"/>
                      <w:color w:val="auto"/>
                      <w:kern w:val="0"/>
                      <w:sz w:val="21"/>
                      <w:szCs w:val="21"/>
                      <w:highlight w:val="none"/>
                      <w:u w:val="none"/>
                      <w:lang w:val="en-US" w:eastAsia="zh-CN" w:bidi="ar"/>
                    </w:rPr>
                    <w:t>2T</w:t>
                  </w:r>
                </w:p>
              </w:tc>
              <w:tc>
                <w:tcPr>
                  <w:tcW w:w="107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86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4400</w:t>
                  </w:r>
                </w:p>
              </w:tc>
              <w:tc>
                <w:tcPr>
                  <w:tcW w:w="10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813" w:type="dxa"/>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5343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77"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坩埚炉</w:t>
                  </w:r>
                </w:p>
              </w:tc>
              <w:tc>
                <w:tcPr>
                  <w:tcW w:w="107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2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86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0.8</w:t>
                  </w:r>
                </w:p>
              </w:tc>
              <w:tc>
                <w:tcPr>
                  <w:tcW w:w="114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0.72</w:t>
                  </w:r>
                </w:p>
              </w:tc>
              <w:tc>
                <w:tcPr>
                  <w:tcW w:w="813" w:type="dxa"/>
                  <w:tcBorders>
                    <w:top w:val="single" w:color="000000" w:sz="8" w:space="0"/>
                    <w:left w:val="single" w:color="000000" w:sz="8" w:space="0"/>
                    <w:bottom w:val="single" w:color="000000" w:sz="8"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77" w:type="dxa"/>
                  <w:tcBorders>
                    <w:top w:val="single" w:color="000000" w:sz="8" w:space="0"/>
                    <w:left w:val="nil"/>
                    <w:bottom w:val="single" w:color="000000" w:sz="12"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1079"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2112" w:type="dxa"/>
                  <w:gridSpan w:val="2"/>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88000t/a</w:t>
                  </w:r>
                </w:p>
              </w:tc>
              <w:tc>
                <w:tcPr>
                  <w:tcW w:w="1084"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18</w:t>
                  </w:r>
                  <w:r>
                    <w:rPr>
                      <w:rFonts w:hint="eastAsia" w:ascii="宋体" w:hAnsi="宋体" w:eastAsia="宋体" w:cs="宋体"/>
                      <w:i w:val="0"/>
                      <w:iCs w:val="0"/>
                      <w:color w:val="auto"/>
                      <w:kern w:val="0"/>
                      <w:sz w:val="21"/>
                      <w:szCs w:val="21"/>
                      <w:highlight w:val="none"/>
                      <w:u w:val="none"/>
                      <w:lang w:val="en-US" w:eastAsia="zh-CN" w:bidi="ar"/>
                    </w:rPr>
                    <w:t>.8</w:t>
                  </w:r>
                </w:p>
              </w:tc>
              <w:tc>
                <w:tcPr>
                  <w:tcW w:w="1959" w:type="dxa"/>
                  <w:gridSpan w:val="2"/>
                  <w:tcBorders>
                    <w:top w:val="single" w:color="000000" w:sz="8" w:space="0"/>
                    <w:left w:val="single" w:color="000000" w:sz="8" w:space="0"/>
                    <w:bottom w:val="single" w:color="000000" w:sz="12"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87996.6t/a</w:t>
                  </w:r>
                </w:p>
              </w:tc>
            </w:tr>
          </w:tbl>
          <w:p>
            <w:pPr>
              <w:pStyle w:val="53"/>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表1-</w:t>
            </w: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 xml:space="preserve">  本项目实施前后浇铸设备及产能变化情况一览表</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0"/>
              <w:gridCol w:w="847"/>
              <w:gridCol w:w="1429"/>
              <w:gridCol w:w="1341"/>
              <w:gridCol w:w="918"/>
              <w:gridCol w:w="939"/>
              <w:gridCol w:w="835"/>
              <w:gridCol w:w="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Merge w:val="restart"/>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3617" w:type="dxa"/>
                  <w:gridSpan w:val="3"/>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技改前</w:t>
                  </w:r>
                </w:p>
              </w:tc>
              <w:tc>
                <w:tcPr>
                  <w:tcW w:w="2692" w:type="dxa"/>
                  <w:gridSpan w:val="3"/>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技改后</w:t>
                  </w:r>
                </w:p>
              </w:tc>
              <w:tc>
                <w:tcPr>
                  <w:tcW w:w="835" w:type="dxa"/>
                  <w:vMerge w:val="restart"/>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Merge w:val="continue"/>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highlight w:val="none"/>
                    </w:rPr>
                  </w:pPr>
                </w:p>
              </w:tc>
              <w:tc>
                <w:tcPr>
                  <w:tcW w:w="847"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浇铸生产线</w:t>
                  </w:r>
                </w:p>
              </w:tc>
              <w:tc>
                <w:tcPr>
                  <w:tcW w:w="1429"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产能（件/年）</w:t>
                  </w:r>
                </w:p>
              </w:tc>
              <w:tc>
                <w:tcPr>
                  <w:tcW w:w="1341"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产能(t/a）</w:t>
                  </w:r>
                </w:p>
              </w:tc>
              <w:tc>
                <w:tcPr>
                  <w:tcW w:w="918"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浇铸生产线</w:t>
                  </w:r>
                </w:p>
              </w:tc>
              <w:tc>
                <w:tcPr>
                  <w:tcW w:w="939"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产能（件/年）</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产能(t/a）</w:t>
                  </w:r>
                </w:p>
              </w:tc>
              <w:tc>
                <w:tcPr>
                  <w:tcW w:w="835" w:type="dxa"/>
                  <w:vMerge w:val="continue"/>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RC1</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79200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1584</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RC1</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79200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1584</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RC2</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79200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1584</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RC2</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79200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1584</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RC3</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79200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1584</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RC3</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79200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1584</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RC4</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RC4</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RC5</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RC5</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LPDC2</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100800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1789.2</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LPDC2</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100800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1789.2</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L3</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L3</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L6</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L6</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L7</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L7</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RC6</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RC6</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115200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L10</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122400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2448</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L10</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拆除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RC7</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122400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2448</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RC7</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122400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2448</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L12</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122400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2448</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L12</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122400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2448</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L13</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122400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2448</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L13</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拆除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L14</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122400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2448</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L14</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835" w:type="dxa"/>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拆除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L15</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122400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2448</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L15</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835" w:type="dxa"/>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拆除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L17</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122400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2448</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L17</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拆除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LPDC1</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100800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1789.2</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LPDC1</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100800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1789.2</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20</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bidi="ar"/>
                    </w:rPr>
                    <w:t>LPDC</w:t>
                  </w:r>
                  <w:r>
                    <w:rPr>
                      <w:rFonts w:hint="eastAsia" w:ascii="宋体" w:hAnsi="宋体" w:eastAsia="宋体" w:cs="宋体"/>
                      <w:color w:val="auto"/>
                      <w:sz w:val="21"/>
                      <w:szCs w:val="21"/>
                      <w:highlight w:val="none"/>
                      <w:lang w:val="en-US" w:eastAsia="zh-CN" w:bidi="ar"/>
                    </w:rPr>
                    <w:t>5</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122400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2172.6</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改建生产线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lang w:val="en-US" w:eastAsia="zh-CN" w:bidi="ar"/>
                    </w:rPr>
                  </w:pP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bidi="ar"/>
                    </w:rPr>
                    <w:t>LPDC</w:t>
                  </w:r>
                  <w:r>
                    <w:rPr>
                      <w:rFonts w:hint="eastAsia" w:ascii="宋体" w:hAnsi="宋体" w:eastAsia="宋体" w:cs="宋体"/>
                      <w:color w:val="auto"/>
                      <w:sz w:val="21"/>
                      <w:szCs w:val="21"/>
                      <w:highlight w:val="none"/>
                      <w:lang w:val="en-US" w:eastAsia="zh-CN" w:bidi="ar"/>
                    </w:rPr>
                    <w:t>6</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122400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2172.6</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改建生产线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lang w:val="en-US" w:eastAsia="zh-CN" w:bidi="ar"/>
                    </w:rPr>
                  </w:pP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bidi="ar"/>
                    </w:rPr>
                    <w:t>LPDC</w:t>
                  </w:r>
                  <w:r>
                    <w:rPr>
                      <w:rFonts w:hint="eastAsia" w:ascii="宋体" w:hAnsi="宋体" w:eastAsia="宋体" w:cs="宋体"/>
                      <w:color w:val="auto"/>
                      <w:sz w:val="21"/>
                      <w:szCs w:val="21"/>
                      <w:highlight w:val="none"/>
                      <w:lang w:val="en-US" w:eastAsia="zh-CN" w:bidi="ar"/>
                    </w:rPr>
                    <w:t>7</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122400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2172.6</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lang w:val="en-US" w:eastAsia="zh-CN"/>
                    </w:rPr>
                    <w:t>改建生产线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847"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合计</w:t>
                  </w:r>
                </w:p>
              </w:tc>
              <w:tc>
                <w:tcPr>
                  <w:tcW w:w="142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2102400</w:t>
                  </w:r>
                </w:p>
              </w:tc>
              <w:tc>
                <w:tcPr>
                  <w:tcW w:w="134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41594.4</w:t>
                  </w:r>
                </w:p>
              </w:tc>
              <w:tc>
                <w:tcPr>
                  <w:tcW w:w="918"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合计</w:t>
                  </w:r>
                </w:p>
              </w:tc>
              <w:tc>
                <w:tcPr>
                  <w:tcW w:w="939"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bidi="ar-SA"/>
                    </w:rPr>
                    <w:t>1857600</w:t>
                  </w:r>
                </w:p>
              </w:tc>
              <w:tc>
                <w:tcPr>
                  <w:tcW w:w="835"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35872.2</w:t>
                  </w:r>
                </w:p>
              </w:tc>
              <w:tc>
                <w:tcPr>
                  <w:tcW w:w="835" w:type="dxa"/>
                  <w:vAlign w:val="center"/>
                </w:tcPr>
                <w:p>
                  <w:pPr>
                    <w:pStyle w:val="53"/>
                    <w:keepNext w:val="0"/>
                    <w:keepLines w:val="0"/>
                    <w:pageBreakBefore w:val="0"/>
                    <w:suppressLineNumbers w:val="0"/>
                    <w:kinsoku/>
                    <w:wordWrap/>
                    <w:overflowPunct/>
                    <w:topLinePunct w:val="0"/>
                    <w:bidi w:val="0"/>
                    <w:snapToGrid/>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p>
              </w:tc>
            </w:tr>
          </w:tbl>
          <w:p>
            <w:pPr>
              <w:pStyle w:val="53"/>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highlight w:val="none"/>
              </w:rPr>
              <w:t>由表1-11可知</w:t>
            </w:r>
            <w:commentRangeStart w:id="15"/>
            <w:r>
              <w:rPr>
                <w:rFonts w:hint="eastAsia" w:ascii="宋体" w:hAnsi="宋体" w:eastAsia="宋体" w:cs="宋体"/>
                <w:color w:val="auto"/>
                <w:highlight w:val="none"/>
              </w:rPr>
              <w:t>，</w:t>
            </w:r>
            <w:r>
              <w:rPr>
                <w:rFonts w:hint="eastAsia" w:ascii="宋体" w:hAnsi="宋体" w:eastAsia="宋体" w:cs="宋体"/>
                <w:color w:val="auto"/>
                <w:highlight w:val="none"/>
              </w:rPr>
              <w:t>本项目实施后，全厂各浇铸生产线产能合计</w:t>
            </w:r>
            <w:r>
              <w:rPr>
                <w:rFonts w:hint="eastAsia" w:ascii="宋体" w:hAnsi="宋体" w:eastAsia="宋体" w:cs="宋体"/>
                <w:color w:val="auto"/>
                <w:highlight w:val="none"/>
                <w:lang w:val="en-US" w:eastAsia="zh-CN"/>
              </w:rPr>
              <w:t>186</w:t>
            </w:r>
            <w:r>
              <w:rPr>
                <w:rFonts w:hint="eastAsia" w:ascii="宋体" w:hAnsi="宋体" w:eastAsia="宋体" w:cs="宋体"/>
                <w:color w:val="auto"/>
                <w:highlight w:val="none"/>
              </w:rPr>
              <w:t>万件/年，不突破已批复220万件/年的产能</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铝锭用量减少5722.2t/a</w:t>
            </w:r>
            <w:r>
              <w:rPr>
                <w:rFonts w:hint="eastAsia" w:ascii="宋体" w:hAnsi="宋体" w:eastAsia="宋体" w:cs="宋体"/>
                <w:color w:val="auto"/>
                <w:highlight w:val="none"/>
              </w:rPr>
              <w:t>。</w:t>
            </w:r>
            <w:commentRangeEnd w:id="15"/>
            <w:r>
              <w:rPr>
                <w:rFonts w:hint="eastAsia" w:ascii="宋体" w:hAnsi="宋体" w:eastAsia="宋体" w:cs="宋体"/>
                <w:color w:val="auto"/>
                <w:highlight w:val="none"/>
              </w:rPr>
              <w:commentReference w:id="15"/>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（4）与行业规范相符性分析</w:t>
            </w:r>
          </w:p>
          <w:p>
            <w:pPr>
              <w:pStyle w:val="5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对照《铸造企业规范条件》（T/CFA0310021-2019，中国铸造行业协会标准，2019年第6号，2020年1月1日起实施），本次项目实施后全厂生产工艺、生产设备与T/CFA0310021-2019相符性分析见表1-1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。根据T/CFA0310021-2019要求，企业废砂作为一般固废，需委托再生回收。</w:t>
            </w:r>
          </w:p>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表1-1</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 xml:space="preserve">  本项目实施后与T/CFA0310021-2019相符性分析一览表</w:t>
            </w:r>
          </w:p>
          <w:tbl>
            <w:tblPr>
              <w:tblStyle w:val="4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8"/>
              <w:gridCol w:w="565"/>
              <w:gridCol w:w="3491"/>
              <w:gridCol w:w="2430"/>
              <w:gridCol w:w="6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27" w:type="dxa"/>
                  <w:gridSpan w:val="2"/>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w:t>
                  </w:r>
                </w:p>
              </w:tc>
              <w:tc>
                <w:tcPr>
                  <w:tcW w:w="3513"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T/CFA0310021-2019要求</w:t>
                  </w:r>
                </w:p>
              </w:tc>
              <w:tc>
                <w:tcPr>
                  <w:tcW w:w="2445"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项目建设情况</w:t>
                  </w:r>
                </w:p>
              </w:tc>
              <w:tc>
                <w:tcPr>
                  <w:tcW w:w="663"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相符性结论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0" w:type="dxa"/>
                  <w:tcBorders>
                    <w:righ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生产工艺</w:t>
                  </w:r>
                </w:p>
              </w:tc>
              <w:tc>
                <w:tcPr>
                  <w:tcW w:w="567" w:type="dxa"/>
                  <w:tcBorders>
                    <w:lef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513" w:type="dxa"/>
                  <w:vAlign w:val="center"/>
                </w:tcPr>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不应使用国家明令淘汰的生产工艺。不应采用粘土砂干型/芯、油砂制芯、七〇砂制型/芯等落后铸造工艺；粘土砂批量铸件生产企业不应采用手工造型；水玻璃熔模精密铸造企业模壳硬化不应采用氯化铵硬化工艺；铝合金、锌合金等有色金属熔炼不应采用六氯乙烷等有毒有害的精炼剂。</w:t>
                  </w:r>
                </w:p>
              </w:tc>
              <w:tc>
                <w:tcPr>
                  <w:tcW w:w="2445" w:type="dxa"/>
                  <w:vAlign w:val="center"/>
                </w:tcPr>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本项目不涉及粘土砂、油砂制芯、七〇砂制型等；</w:t>
                  </w:r>
                </w:p>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本项目无机型砂属水玻璃砂，其硬化不使用氯化铵；本项目铝合金熔炼不使用有毒有害精炼剂。</w:t>
                  </w:r>
                </w:p>
              </w:tc>
              <w:tc>
                <w:tcPr>
                  <w:tcW w:w="663"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0" w:type="dxa"/>
                  <w:vMerge w:val="restart"/>
                  <w:tcBorders>
                    <w:righ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生产装备</w:t>
                  </w:r>
                </w:p>
              </w:tc>
              <w:tc>
                <w:tcPr>
                  <w:tcW w:w="567" w:type="dxa"/>
                  <w:tcBorders>
                    <w:lef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3513"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企业不应使用国家明令淘汰的生产装备，如：无芯工频感应电炉、0.25吨及以上无磁轭的铝壳中频感应电炉等。</w:t>
                  </w:r>
                </w:p>
              </w:tc>
              <w:tc>
                <w:tcPr>
                  <w:tcW w:w="2445" w:type="dxa"/>
                  <w:vAlign w:val="center"/>
                </w:tcPr>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本项目不使用国家和地方产业政策明令淘汰的生产设备。</w:t>
                  </w:r>
                </w:p>
              </w:tc>
              <w:tc>
                <w:tcPr>
                  <w:tcW w:w="663"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0" w:type="dxa"/>
                  <w:vMerge w:val="continue"/>
                  <w:tcBorders>
                    <w:righ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p>
              </w:tc>
              <w:tc>
                <w:tcPr>
                  <w:tcW w:w="567" w:type="dxa"/>
                  <w:tcBorders>
                    <w:lef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3513"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现有企业的冲天炉熔化率不应小于5吨/小时（环保重点区域铸造企业冲天炉熔化率应大于5吨/小时）。</w:t>
                  </w:r>
                </w:p>
              </w:tc>
              <w:tc>
                <w:tcPr>
                  <w:tcW w:w="2445" w:type="dxa"/>
                  <w:vAlign w:val="center"/>
                </w:tcPr>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本项目不涉及冲天炉。</w:t>
                  </w:r>
                </w:p>
              </w:tc>
              <w:tc>
                <w:tcPr>
                  <w:tcW w:w="663"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0" w:type="dxa"/>
                  <w:vMerge w:val="continue"/>
                  <w:tcBorders>
                    <w:righ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p>
              </w:tc>
              <w:tc>
                <w:tcPr>
                  <w:tcW w:w="567" w:type="dxa"/>
                  <w:tcBorders>
                    <w:lef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3513"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新建企业不应采用燃油加热熔化炉；非环保重点区域新建铸造企业的冲天炉熔化率应不小于7吨/小时</w:t>
                  </w:r>
                </w:p>
              </w:tc>
              <w:tc>
                <w:tcPr>
                  <w:tcW w:w="2445" w:type="dxa"/>
                  <w:vAlign w:val="center"/>
                </w:tcPr>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本项目均为燃气熔化炉，不使用冲天炉。</w:t>
                  </w:r>
                </w:p>
              </w:tc>
              <w:tc>
                <w:tcPr>
                  <w:tcW w:w="663"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0" w:type="dxa"/>
                  <w:vMerge w:val="continue"/>
                  <w:tcBorders>
                    <w:righ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p>
              </w:tc>
              <w:tc>
                <w:tcPr>
                  <w:tcW w:w="567" w:type="dxa"/>
                  <w:tcBorders>
                    <w:lef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3513"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企业应配备与生产能力相匹配的熔炼、保温和精炼设备，如冲天炉、中频感应电炉、电弧炉、精炼炉（AOD、VOD、LF炉等）、电阻炉、燃气炉、保温炉等。</w:t>
                  </w:r>
                </w:p>
              </w:tc>
              <w:tc>
                <w:tcPr>
                  <w:tcW w:w="2445" w:type="dxa"/>
                  <w:vAlign w:val="center"/>
                </w:tcPr>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现有项目配建燃气炉，其设备设计产能（26t/h熔铝量）能满足建设项目产量（20t/h熔铝量）需求。</w:t>
                  </w:r>
                </w:p>
              </w:tc>
              <w:tc>
                <w:tcPr>
                  <w:tcW w:w="663"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0" w:type="dxa"/>
                  <w:vMerge w:val="continue"/>
                  <w:tcBorders>
                    <w:righ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p>
              </w:tc>
              <w:tc>
                <w:tcPr>
                  <w:tcW w:w="567" w:type="dxa"/>
                  <w:tcBorders>
                    <w:lef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3513"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熔炼、保温和精炼设备炉前应配置必要的化学成分分析、金属液温度测量等检测仪器。</w:t>
                  </w:r>
                </w:p>
              </w:tc>
              <w:tc>
                <w:tcPr>
                  <w:tcW w:w="2445" w:type="dxa"/>
                  <w:vAlign w:val="center"/>
                </w:tcPr>
                <w:p>
                  <w:pPr>
                    <w:pStyle w:val="53"/>
                    <w:keepNext w:val="0"/>
                    <w:keepLines w:val="0"/>
                    <w:suppressLineNumbers w:val="0"/>
                    <w:adjustRightInd/>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现有熔炼、保温段前均配有化学成分分析、金属液温测量仪器，项目不涉及精炼工艺。</w:t>
                  </w:r>
                </w:p>
              </w:tc>
              <w:tc>
                <w:tcPr>
                  <w:tcW w:w="663"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0" w:type="dxa"/>
                  <w:vMerge w:val="continue"/>
                  <w:tcBorders>
                    <w:righ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p>
              </w:tc>
              <w:tc>
                <w:tcPr>
                  <w:tcW w:w="567" w:type="dxa"/>
                  <w:tcBorders>
                    <w:lef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3513"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大批量连续生产铸铁件的企业宜采用外热送风水冷长炉龄大吨位（10吨/小时以上）冲天炉。</w:t>
                  </w:r>
                </w:p>
              </w:tc>
              <w:tc>
                <w:tcPr>
                  <w:tcW w:w="2445" w:type="dxa"/>
                  <w:vAlign w:val="center"/>
                </w:tcPr>
                <w:p>
                  <w:pPr>
                    <w:pStyle w:val="53"/>
                    <w:keepNext w:val="0"/>
                    <w:keepLines w:val="0"/>
                    <w:suppressLineNumbers w:val="0"/>
                    <w:adjustRightInd/>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本项目不涉及。</w:t>
                  </w:r>
                </w:p>
              </w:tc>
              <w:tc>
                <w:tcPr>
                  <w:tcW w:w="663"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0" w:type="dxa"/>
                  <w:vMerge w:val="continue"/>
                  <w:tcBorders>
                    <w:righ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p>
              </w:tc>
              <w:tc>
                <w:tcPr>
                  <w:tcW w:w="567" w:type="dxa"/>
                  <w:tcBorders>
                    <w:lef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513" w:type="dxa"/>
                  <w:vAlign w:val="center"/>
                </w:tcPr>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应配备与产品及生产能力相匹配的造型、制芯及成型设备（线），如粘土砂造型机（线）、树脂砂混砂机、壳型（芯）机、铁模覆砂生产线、水玻璃砂生产线、消失模/V法/实型铸造设备、离心铸造设备、冷/热室压铸机、低压铸造机、重力铸造设备、挤压铸造设备、差压铸造设备、熔模铸造设备（线）、冷/热芯盒制芯机（中心）、制芯中心、快速成型设备等。</w:t>
                  </w:r>
                </w:p>
              </w:tc>
              <w:tc>
                <w:tcPr>
                  <w:tcW w:w="2445" w:type="dxa"/>
                  <w:vAlign w:val="center"/>
                </w:tcPr>
                <w:p>
                  <w:pPr>
                    <w:pStyle w:val="53"/>
                    <w:keepNext w:val="0"/>
                    <w:keepLines w:val="0"/>
                    <w:suppressLineNumbers w:val="0"/>
                    <w:adjustRightInd/>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现有项目配建有与产能相匹配、制芯及成型设备，本项目涉及水玻璃砂、低压铸造、重力铸造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无机制芯机</w:t>
                  </w:r>
                  <w:r>
                    <w:rPr>
                      <w:rFonts w:hint="eastAsia" w:ascii="宋体" w:hAnsi="宋体" w:eastAsia="宋体" w:cs="宋体"/>
                      <w:color w:val="auto"/>
                      <w:sz w:val="21"/>
                      <w:szCs w:val="21"/>
                      <w:highlight w:val="none"/>
                      <w:lang w:val="en-US" w:eastAsia="zh-CN"/>
                    </w:rPr>
                    <w:t>等</w:t>
                  </w:r>
                  <w:r>
                    <w:rPr>
                      <w:rFonts w:hint="eastAsia" w:ascii="宋体" w:hAnsi="宋体" w:eastAsia="宋体" w:cs="宋体"/>
                      <w:color w:val="auto"/>
                      <w:sz w:val="21"/>
                      <w:szCs w:val="21"/>
                      <w:highlight w:val="none"/>
                    </w:rPr>
                    <w:t>。</w:t>
                  </w:r>
                </w:p>
              </w:tc>
              <w:tc>
                <w:tcPr>
                  <w:tcW w:w="663"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0" w:type="dxa"/>
                  <w:vMerge w:val="continue"/>
                  <w:tcBorders>
                    <w:righ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p>
              </w:tc>
              <w:tc>
                <w:tcPr>
                  <w:tcW w:w="567" w:type="dxa"/>
                  <w:tcBorders>
                    <w:lef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513"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采用砂型铸造工艺的企业应配备完善的砂处理设备和旧砂处理设备，各种旧砂的回用率应达到表2的要求。采用砂型铸造工艺的大型企业或企业较为集中的地区（园区）宜建立废砂再生集中处理中心。</w:t>
                  </w:r>
                </w:p>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表2旧砂回用率</w:t>
                  </w:r>
                </w:p>
                <w:tbl>
                  <w:tblPr>
                    <w:tblStyle w:val="4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55"/>
                    <w:gridCol w:w="9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2"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旧砂类别</w:t>
                        </w:r>
                      </w:p>
                    </w:tc>
                    <w:tc>
                      <w:tcPr>
                        <w:tcW w:w="9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旧砂回用率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2"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粘土砂</w:t>
                        </w:r>
                      </w:p>
                    </w:tc>
                    <w:tc>
                      <w:tcPr>
                        <w:tcW w:w="9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2"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呋喃树脂自硬砂（再生）</w:t>
                        </w:r>
                      </w:p>
                    </w:tc>
                    <w:tc>
                      <w:tcPr>
                        <w:tcW w:w="9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2"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碱酚醛树脂自硬砂（再生）</w:t>
                        </w:r>
                      </w:p>
                    </w:tc>
                    <w:tc>
                      <w:tcPr>
                        <w:tcW w:w="9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72"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酯硬化水玻璃砂（再生）</w:t>
                        </w:r>
                      </w:p>
                    </w:tc>
                    <w:tc>
                      <w:tcPr>
                        <w:tcW w:w="9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w:t>
                        </w:r>
                      </w:p>
                    </w:tc>
                  </w:tr>
                </w:tbl>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445" w:type="dxa"/>
                  <w:vAlign w:val="center"/>
                </w:tcPr>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本项目废砂中：</w:t>
                  </w:r>
                </w:p>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无机制芯工艺对应产生的废砂属于酯硬化水玻璃砂。</w:t>
                  </w:r>
                </w:p>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现有项目废砂现委托</w:t>
                  </w:r>
                  <w:commentRangeStart w:id="16"/>
                  <w:r>
                    <w:rPr>
                      <w:rFonts w:hint="eastAsia" w:ascii="宋体" w:hAnsi="宋体" w:eastAsia="宋体" w:cs="宋体"/>
                      <w:color w:val="auto"/>
                      <w:sz w:val="21"/>
                      <w:szCs w:val="21"/>
                      <w:highlight w:val="none"/>
                    </w:rPr>
                    <w:t>安徽金砂中富铸造材料有限公司回收再生后回用，</w:t>
                  </w:r>
                  <w:commentRangeEnd w:id="16"/>
                  <w:r>
                    <w:rPr>
                      <w:rFonts w:hint="eastAsia" w:ascii="宋体" w:hAnsi="宋体" w:eastAsia="宋体" w:cs="宋体"/>
                      <w:color w:val="auto"/>
                      <w:highlight w:val="none"/>
                    </w:rPr>
                    <w:commentReference w:id="16"/>
                  </w:r>
                  <w:r>
                    <w:rPr>
                      <w:rFonts w:hint="eastAsia" w:ascii="宋体" w:hAnsi="宋体" w:eastAsia="宋体" w:cs="宋体"/>
                      <w:color w:val="auto"/>
                      <w:sz w:val="21"/>
                      <w:szCs w:val="21"/>
                      <w:highlight w:val="none"/>
                    </w:rPr>
                    <w:t>回用率100%</w:t>
                  </w:r>
                  <w:r>
                    <w:rPr>
                      <w:rFonts w:hint="eastAsia" w:ascii="宋体" w:hAnsi="宋体" w:eastAsia="宋体" w:cs="宋体"/>
                      <w:color w:val="auto"/>
                      <w:sz w:val="21"/>
                      <w:szCs w:val="21"/>
                      <w:highlight w:val="none"/>
                    </w:rPr>
                    <w:t>，委托合同见附件13。</w:t>
                  </w:r>
                </w:p>
              </w:tc>
              <w:tc>
                <w:tcPr>
                  <w:tcW w:w="663"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0" w:type="dxa"/>
                  <w:vMerge w:val="continue"/>
                  <w:tcBorders>
                    <w:righ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p>
              </w:tc>
              <w:tc>
                <w:tcPr>
                  <w:tcW w:w="567" w:type="dxa"/>
                  <w:tcBorders>
                    <w:lef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513" w:type="dxa"/>
                  <w:vAlign w:val="center"/>
                </w:tcPr>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企业或所在产业集群（工业园区）应具备与其产能和质量保证体系相匹配的试验室和必要的检测设备。</w:t>
                  </w:r>
                </w:p>
              </w:tc>
              <w:tc>
                <w:tcPr>
                  <w:tcW w:w="2445" w:type="dxa"/>
                  <w:vAlign w:val="center"/>
                </w:tcPr>
                <w:p>
                  <w:pPr>
                    <w:pStyle w:val="53"/>
                    <w:keepNext w:val="0"/>
                    <w:keepLines w:val="0"/>
                    <w:suppressLineNumbers w:val="0"/>
                    <w:adjustRightInd/>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现有项目配建有型砂实验室、理化试验室和荧光探伤间。</w:t>
                  </w:r>
                </w:p>
              </w:tc>
              <w:tc>
                <w:tcPr>
                  <w:tcW w:w="663"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0" w:type="dxa"/>
                  <w:tcBorders>
                    <w:righ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环境保护</w:t>
                  </w:r>
                </w:p>
              </w:tc>
              <w:tc>
                <w:tcPr>
                  <w:tcW w:w="567" w:type="dxa"/>
                  <w:tcBorders>
                    <w:left w:val="single" w:color="auto" w:sz="4" w:space="0"/>
                  </w:tcBorders>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3513" w:type="dxa"/>
                  <w:vAlign w:val="center"/>
                </w:tcPr>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企业应配置完善的环保处理装置，废气、废水、噪声、固体废弃物、危险废弃物等排放与处置措施应符合国家及地方环保法规和标准的规定。</w:t>
                  </w:r>
                </w:p>
              </w:tc>
              <w:tc>
                <w:tcPr>
                  <w:tcW w:w="2445" w:type="dxa"/>
                  <w:vAlign w:val="center"/>
                </w:tcPr>
                <w:p>
                  <w:pPr>
                    <w:pStyle w:val="53"/>
                    <w:keepNext w:val="0"/>
                    <w:keepLines w:val="0"/>
                    <w:suppressLineNumbers w:val="0"/>
                    <w:adjustRightInd/>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项目按照国家及地方环保法规和标准的规定配置完善的环保处理装置，本项目不产生废水，废气经有效收集处理达标后排放；针对高噪声设备采取隔音、减振等降噪措施；本项目</w:t>
                  </w:r>
                  <w:r>
                    <w:rPr>
                      <w:rFonts w:hint="eastAsia" w:ascii="宋体" w:hAnsi="宋体" w:eastAsia="宋体" w:cs="宋体"/>
                      <w:color w:val="auto"/>
                      <w:sz w:val="21"/>
                      <w:szCs w:val="21"/>
                      <w:highlight w:val="none"/>
                      <w:lang w:val="en-US" w:eastAsia="zh-CN"/>
                    </w:rPr>
                    <w:t>固废均得到合理处置</w:t>
                  </w:r>
                  <w:r>
                    <w:rPr>
                      <w:rFonts w:hint="eastAsia" w:ascii="宋体" w:hAnsi="宋体" w:eastAsia="宋体" w:cs="宋体"/>
                      <w:color w:val="auto"/>
                      <w:sz w:val="21"/>
                      <w:szCs w:val="21"/>
                      <w:highlight w:val="none"/>
                    </w:rPr>
                    <w:t>。</w:t>
                  </w:r>
                </w:p>
              </w:tc>
              <w:tc>
                <w:tcPr>
                  <w:tcW w:w="663" w:type="dxa"/>
                  <w:vAlign w:val="center"/>
                </w:tcPr>
                <w:p>
                  <w:pPr>
                    <w:pStyle w:val="53"/>
                    <w:keepNext w:val="0"/>
                    <w:keepLines w:val="0"/>
                    <w:suppressLineNumbers w:val="0"/>
                    <w:adjustRightInd/>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bl>
          <w:p>
            <w:pPr>
              <w:keepNext w:val="0"/>
              <w:keepLines w:val="0"/>
              <w:suppressLineNumbers w:val="0"/>
              <w:spacing w:before="120" w:beforeLines="50" w:beforeAutospacing="0" w:after="0" w:afterAutospacing="0" w:line="360" w:lineRule="auto"/>
              <w:ind w:left="0" w:right="0" w:firstLine="482" w:firstLineChars="200"/>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（5）与《江苏省长江经济带生态环境保护实施细则规划》的相符性分析</w:t>
            </w:r>
          </w:p>
          <w:p>
            <w:pPr>
              <w:keepNext w:val="0"/>
              <w:keepLines w:val="0"/>
              <w:suppressLineNumbers w:val="0"/>
              <w:spacing w:before="0" w:beforeAutospacing="0" w:after="0" w:afterAutospacing="0"/>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表1-14  本项目与《江苏省长江经济带生态环境保护实施细则规划》符合性分析一览表</w:t>
            </w:r>
          </w:p>
          <w:tbl>
            <w:tblPr>
              <w:tblStyle w:val="4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3750"/>
              <w:gridCol w:w="2725"/>
              <w:gridCol w:w="6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3750"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文件内容要求</w:t>
                  </w:r>
                </w:p>
              </w:tc>
              <w:tc>
                <w:tcPr>
                  <w:tcW w:w="2725"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本建设项目情况</w:t>
                  </w:r>
                </w:p>
              </w:tc>
              <w:tc>
                <w:tcPr>
                  <w:tcW w:w="666"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符合性结论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3750"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严格入河排污口设置，强化监管。基于环境质量改善要求，通过核发排污许可证，合理确定排污单位污染物排放种类、浓度、许可排放量等要求，严控污染增量，削减污染存量。</w:t>
                  </w:r>
                </w:p>
              </w:tc>
              <w:tc>
                <w:tcPr>
                  <w:tcW w:w="2725"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本项目不产生生产废水，本项目实施后，全厂生产废水接管量削减</w:t>
                  </w:r>
                  <w:r>
                    <w:rPr>
                      <w:rFonts w:hint="eastAsia" w:ascii="宋体" w:hAnsi="宋体" w:eastAsia="宋体" w:cs="宋体"/>
                      <w:color w:val="auto"/>
                      <w:highlight w:val="none"/>
                      <w:lang w:val="en-US" w:eastAsia="zh-CN"/>
                    </w:rPr>
                    <w:t>0.7</w:t>
                  </w:r>
                  <w:r>
                    <w:rPr>
                      <w:rFonts w:hint="eastAsia" w:ascii="宋体" w:hAnsi="宋体" w:eastAsia="宋体" w:cs="宋体"/>
                      <w:color w:val="auto"/>
                      <w:highlight w:val="none"/>
                    </w:rPr>
                    <w:t>t/a，COD接管量削减0.00011t/a，SS接管量削减0.00007t/a</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氟化物</w:t>
                  </w:r>
                  <w:r>
                    <w:rPr>
                      <w:rFonts w:hint="eastAsia" w:ascii="宋体" w:hAnsi="宋体" w:eastAsia="宋体" w:cs="宋体"/>
                      <w:snapToGrid w:val="0"/>
                      <w:color w:val="auto"/>
                      <w:kern w:val="21"/>
                      <w:highlight w:val="none"/>
                      <w:lang w:val="en-US" w:eastAsia="zh-CN"/>
                    </w:rPr>
                    <w:t>0.001t/a。</w:t>
                  </w:r>
                </w:p>
              </w:tc>
              <w:tc>
                <w:tcPr>
                  <w:tcW w:w="66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3750"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实施空气环境质量达标计划。全面推进各设区市城市空气质量限期达标工作，制定并实施分阶段达标计划。完善大气污染物排放总量控制制度，加强二氧化硫、氮氧化物、烟粉尘、挥发性有机物等主要污染物综合防治。加大酸雨防治力度。</w:t>
                  </w:r>
                </w:p>
              </w:tc>
              <w:tc>
                <w:tcPr>
                  <w:tcW w:w="2725"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bCs/>
                      <w:snapToGrid w:val="0"/>
                      <w:color w:val="auto"/>
                      <w:highlight w:val="none"/>
                    </w:rPr>
                    <w:t>本项目技改完成后，全厂VOCs排放量削减</w:t>
                  </w:r>
                  <w:r>
                    <w:rPr>
                      <w:rFonts w:hint="eastAsia" w:ascii="宋体" w:hAnsi="宋体" w:eastAsia="宋体" w:cs="宋体"/>
                      <w:bCs/>
                      <w:snapToGrid w:val="0"/>
                      <w:color w:val="auto"/>
                      <w:highlight w:val="none"/>
                      <w:lang w:val="en-US" w:eastAsia="zh-CN"/>
                    </w:rPr>
                    <w:t>8.682</w:t>
                  </w:r>
                  <w:r>
                    <w:rPr>
                      <w:rFonts w:hint="eastAsia" w:ascii="宋体" w:hAnsi="宋体" w:eastAsia="宋体" w:cs="宋体"/>
                      <w:bCs/>
                      <w:snapToGrid w:val="0"/>
                      <w:color w:val="auto"/>
                      <w:highlight w:val="none"/>
                    </w:rPr>
                    <w:t>t/a，颗粒物排放量削减0.497t/a</w:t>
                  </w:r>
                </w:p>
              </w:tc>
              <w:tc>
                <w:tcPr>
                  <w:tcW w:w="66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3750"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强化有毒有害物质环境监管。全面调查危险废物产生、转移、贮存、利用和处置情况，摸清危险废物底数和风险点位。加强危险废物产生和经营单位规范化管理，严厉打击危险废物非法转移、处置行为。将危险废物焚烧、填埋等集中处置设施纳入环境保护基础设施并统筹规划，提升危险废物处置能力和水平，推进历史遗留危险废物处理处置。</w:t>
                  </w:r>
                </w:p>
              </w:tc>
              <w:tc>
                <w:tcPr>
                  <w:tcW w:w="2725"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现有项目危险废物均暂存于危险仓库，危废仓库参照重点防渗区域的要求，落实了环氧地坪、防渗沟和集液池等防范措施，危险废物均委托有资质单位处置</w:t>
                  </w:r>
                </w:p>
              </w:tc>
              <w:tc>
                <w:tcPr>
                  <w:tcW w:w="66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3"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3750" w:type="dxa"/>
                  <w:tcBorders>
                    <w:bottom w:val="single" w:color="auto" w:sz="12"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实行负面清单管理。长江沿线一切经济活动都要以不破坏生态环境为前提，配合国家制定产业准入负面清单，明确空间准入和环境准入的清单式管理要求。提出长江沿线限制开发和禁止开发的岸线、河段、区域、产业以及相关管理措施。不符合要求占用岸线、河段、土地和布局的产业，必须无条件退出。严禁在干流及主要支流岸线1公里范围内布局新建重化工园区和危化品码头，严格限制在长江沿线新建石油化工、煤化工等中重度化工项目。</w:t>
                  </w:r>
                </w:p>
              </w:tc>
              <w:tc>
                <w:tcPr>
                  <w:tcW w:w="2725" w:type="dxa"/>
                  <w:tcBorders>
                    <w:bottom w:val="single" w:color="auto" w:sz="12" w:space="0"/>
                  </w:tcBorders>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bCs/>
                      <w:snapToGrid w:val="0"/>
                      <w:color w:val="auto"/>
                      <w:highlight w:val="none"/>
                    </w:rPr>
                    <w:t>本项目属于有色金属铸造和汽车零部件及配件制造，本项目实施后，产能不发生变化，不属于产业准入负面清单，本项目位于江宁经济技术开发区信诚大道108号诺玛科（南京）汽车零部件有限公司现有产内，不属于长江沿线限制和禁止开发区域，不在长江干流及主要支流岸线1公里范围内</w:t>
                  </w:r>
                </w:p>
              </w:tc>
              <w:tc>
                <w:tcPr>
                  <w:tcW w:w="666" w:type="dxa"/>
                  <w:tcBorders>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符合</w:t>
                  </w:r>
                </w:p>
              </w:tc>
            </w:tr>
          </w:tbl>
          <w:p>
            <w:pPr>
              <w:pStyle w:val="53"/>
              <w:keepNext w:val="0"/>
              <w:keepLines w:val="0"/>
              <w:suppressLineNumbers w:val="0"/>
              <w:spacing w:before="120" w:beforeLines="50" w:beforeAutospacing="0" w:after="0" w:afterAutospacing="0" w:line="360" w:lineRule="auto"/>
              <w:ind w:left="0" w:right="0" w:firstLine="48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6</w:t>
            </w:r>
            <w:r>
              <w:rPr>
                <w:rFonts w:hint="eastAsia" w:ascii="宋体" w:hAnsi="宋体" w:eastAsia="宋体" w:cs="宋体"/>
                <w:b/>
                <w:bCs/>
                <w:color w:val="auto"/>
                <w:highlight w:val="none"/>
              </w:rPr>
              <w:t>）与《关于做好生态环境和应急管理部门联动工作的意见》（苏环办〔2021〕101号）的相符性分析</w:t>
            </w:r>
          </w:p>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表1-16  与苏环办〔2021〕101号的相符性分析</w:t>
            </w:r>
          </w:p>
          <w:tbl>
            <w:tblPr>
              <w:tblStyle w:val="40"/>
              <w:tblW w:w="760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5"/>
              <w:gridCol w:w="4372"/>
              <w:gridCol w:w="1958"/>
              <w:gridCol w:w="7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372"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文件要求</w:t>
                  </w:r>
                </w:p>
              </w:tc>
              <w:tc>
                <w:tcPr>
                  <w:tcW w:w="195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本项目情况</w:t>
                  </w:r>
                </w:p>
              </w:tc>
              <w:tc>
                <w:tcPr>
                  <w:tcW w:w="759"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372"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建立危险废物监管联动机制</w:t>
                  </w:r>
                </w:p>
                <w:p>
                  <w:pPr>
                    <w:pStyle w:val="53"/>
                    <w:keepNext w:val="0"/>
                    <w:keepLines w:val="0"/>
                    <w:suppressLineNumbers w:val="0"/>
                    <w:spacing w:before="0" w:beforeAutospacing="0" w:after="0" w:afterAutospacing="0"/>
                    <w:ind w:left="0" w:right="0"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p>
                  <w:pPr>
                    <w:pStyle w:val="53"/>
                    <w:keepNext w:val="0"/>
                    <w:keepLines w:val="0"/>
                    <w:suppressLineNumbers w:val="0"/>
                    <w:spacing w:before="0" w:beforeAutospacing="0" w:after="0" w:afterAutospacing="0"/>
                    <w:ind w:left="0" w:right="0"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态环境部门依法对危险废物的收集、贮存、处置等进行监督管理。收到企业废弃危险化学品等危险废物管理计划后，对符合备案要求的，纳入危险废物管理。生态环境部门要将危险废物管理计划备案情况及时通报应急管理部门。</w:t>
                  </w:r>
                </w:p>
                <w:p>
                  <w:pPr>
                    <w:pStyle w:val="53"/>
                    <w:keepNext w:val="0"/>
                    <w:keepLines w:val="0"/>
                    <w:suppressLineNumbers w:val="0"/>
                    <w:spacing w:before="0" w:beforeAutospacing="0" w:after="0" w:afterAutospacing="0"/>
                    <w:ind w:left="0" w:right="0"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应急管理部门要督促企业加强安全生产工作，加强危险化学品企业中间产品、最终产品以及拟废弃危险化学品的安全管理。</w:t>
                  </w:r>
                </w:p>
                <w:p>
                  <w:pPr>
                    <w:pStyle w:val="53"/>
                    <w:keepNext w:val="0"/>
                    <w:keepLines w:val="0"/>
                    <w:suppressLineNumbers w:val="0"/>
                    <w:spacing w:before="0" w:beforeAutospacing="0" w:after="0" w:afterAutospacing="0"/>
                    <w:ind w:left="0" w:right="0"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态环境和应急管理部门对于被列入危险废物管理的上述物料，要共同加强安全监管。生态环境部门对日常环境监管过程中发现的安全隐患线索，及时移送同级应急管理部门；应急管理部门接到生态环境部门移送安全隐患线索的函后，应组织现场核查，依法依规查处，并督促企业将隐患整改到位。对于涉及安全和环保标准要求存在不一致的，要及时会商，帮助企业解决。</w:t>
                  </w:r>
                </w:p>
              </w:tc>
              <w:tc>
                <w:tcPr>
                  <w:tcW w:w="1958"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现有项目危险废物已按相关要求进行收集、储存、运输及委托有资质单位处置，</w:t>
                  </w:r>
                  <w:r>
                    <w:rPr>
                      <w:rFonts w:hint="eastAsia" w:ascii="宋体" w:hAnsi="宋体" w:eastAsia="宋体" w:cs="宋体"/>
                      <w:color w:val="auto"/>
                      <w:sz w:val="21"/>
                      <w:szCs w:val="21"/>
                      <w:highlight w:val="none"/>
                    </w:rPr>
                    <w:t>危废处置合同见附件12</w:t>
                  </w:r>
                  <w:r>
                    <w:rPr>
                      <w:rFonts w:hint="eastAsia" w:ascii="宋体" w:hAnsi="宋体" w:eastAsia="宋体" w:cs="宋体"/>
                      <w:color w:val="auto"/>
                      <w:sz w:val="21"/>
                      <w:szCs w:val="21"/>
                      <w:highlight w:val="none"/>
                    </w:rPr>
                    <w:t>。</w:t>
                  </w:r>
                </w:p>
              </w:tc>
              <w:tc>
                <w:tcPr>
                  <w:tcW w:w="759"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372"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建立环境治理设施监管联动机制</w:t>
                  </w:r>
                </w:p>
                <w:p>
                  <w:pPr>
                    <w:pStyle w:val="53"/>
                    <w:keepNext w:val="0"/>
                    <w:keepLines w:val="0"/>
                    <w:suppressLineNumbers w:val="0"/>
                    <w:spacing w:before="0" w:beforeAutospacing="0" w:after="0" w:afterAutospacing="0"/>
                    <w:ind w:left="0" w:right="0"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pPr>
                    <w:pStyle w:val="53"/>
                    <w:keepNext w:val="0"/>
                    <w:keepLines w:val="0"/>
                    <w:suppressLineNumbers w:val="0"/>
                    <w:spacing w:before="0" w:beforeAutospacing="0" w:after="0" w:afterAutospacing="0"/>
                    <w:ind w:left="0" w:right="0"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态环境部门在上述六类环境治理设施的环评审批过程中，要督促企业开展安全风险辨识，并将已审批的环境治理设施项目及时通报应急管理部门。生态环境部门在日常环境监管中，将发现的安全隐患线索及时移送应急管理部门。</w:t>
                  </w:r>
                  <w:r>
                    <w:rPr>
                      <w:rFonts w:hint="eastAsia" w:ascii="宋体" w:hAnsi="宋体" w:eastAsia="宋体" w:cs="宋体"/>
                      <w:color w:val="auto"/>
                      <w:sz w:val="21"/>
                      <w:szCs w:val="21"/>
                      <w:highlight w:val="none"/>
                      <w:lang w:eastAsia="zh-CN"/>
                    </w:rPr>
                    <w:t>应急</w:t>
                  </w:r>
                  <w:r>
                    <w:rPr>
                      <w:rFonts w:hint="eastAsia" w:ascii="宋体" w:hAnsi="宋体" w:eastAsia="宋体" w:cs="宋体"/>
                      <w:color w:val="auto"/>
                      <w:sz w:val="21"/>
                      <w:szCs w:val="21"/>
                      <w:highlight w:val="none"/>
                    </w:rPr>
                    <w:t>管理部门应当将上述六类环境治理设施纳入安全监管范围，推进企业安全生产标准化体系建设。对生态环境部门发现移送的安全隐患线索进行核查，督促企业进行整改，消除安全隐患。</w:t>
                  </w:r>
                </w:p>
              </w:tc>
              <w:tc>
                <w:tcPr>
                  <w:tcW w:w="1958"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实施后，本项目及现有项目的废气处理设施有布袋除尘器和水喷淋+活性炭吸附设施，在正常生产时，相应废气的收集和处理措施均运行，企业定期对各类环境治理设施进行巡检及维护，对发现的隐患及时进行维护、维修，确保环境治理设施安全、稳定、有效运行。</w:t>
                  </w:r>
                </w:p>
              </w:tc>
              <w:tc>
                <w:tcPr>
                  <w:tcW w:w="759"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bl>
          <w:p>
            <w:pPr>
              <w:pStyle w:val="53"/>
              <w:keepNext w:val="0"/>
              <w:keepLines w:val="0"/>
              <w:suppressLineNumbers w:val="0"/>
              <w:spacing w:before="120" w:beforeLines="50" w:beforeAutospacing="0" w:after="0" w:afterAutospacing="0" w:line="360" w:lineRule="auto"/>
              <w:ind w:left="0" w:right="0" w:firstLine="48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（8）与《关于进一步加强涉VOCs建设项目环评文件审批有关要求的通知》（宁环办〔2021〕28号）</w:t>
            </w:r>
            <w:r>
              <w:rPr>
                <w:rFonts w:hint="eastAsia" w:ascii="宋体" w:hAnsi="宋体" w:eastAsia="宋体" w:cs="宋体"/>
                <w:b/>
                <w:bCs/>
                <w:color w:val="auto"/>
                <w:highlight w:val="none"/>
                <w:lang w:val="en-US" w:eastAsia="zh-CN"/>
              </w:rPr>
              <w:t>的相符性分析</w:t>
            </w:r>
          </w:p>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表1-17  与宁环办〔2021〕28号相符性分析</w:t>
            </w:r>
          </w:p>
          <w:tbl>
            <w:tblPr>
              <w:tblStyle w:val="40"/>
              <w:tblW w:w="760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5"/>
              <w:gridCol w:w="4579"/>
              <w:gridCol w:w="1586"/>
              <w:gridCol w:w="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579"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文件要求</w:t>
                  </w:r>
                </w:p>
              </w:tc>
              <w:tc>
                <w:tcPr>
                  <w:tcW w:w="158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本项目情况</w:t>
                  </w:r>
                </w:p>
              </w:tc>
              <w:tc>
                <w:tcPr>
                  <w:tcW w:w="714"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相符性结论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79"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严格标准审查。环评审批部门按照审批权限，严格排放标准审查。有行业标准的严格执行行业标准，无行业标准的应执行国家、江苏省相关排放标准，鼓励参照天津市《工业企业挥发性有机物排放控制标准》（DB12/524-2020）等标准中最严格的标准。VOCs无组织排放执行《挥发性有机物无组织排放控制标准》（GB37822-2019），并执行厂区内VOCs特别排放限值。</w:t>
                  </w:r>
                </w:p>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（二）严格总量审查。市生态环境局、各派出局总量管理部门严格排放总量审查（含各行政审批局负责审批的建设项目）。VOCs排放量优先采用国家大气源清单统计数据。涉</w:t>
                  </w:r>
                  <w:r>
                    <w:rPr>
                      <w:rFonts w:hint="eastAsia" w:ascii="宋体" w:hAnsi="宋体" w:eastAsia="宋体" w:cs="宋体"/>
                      <w:color w:val="auto"/>
                      <w:sz w:val="21"/>
                      <w:szCs w:val="21"/>
                      <w:highlight w:val="none"/>
                      <w:lang w:eastAsia="zh-CN"/>
                    </w:rPr>
                    <w:t>新增</w:t>
                  </w:r>
                  <w:r>
                    <w:rPr>
                      <w:rFonts w:hint="eastAsia" w:ascii="宋体" w:hAnsi="宋体" w:eastAsia="宋体" w:cs="宋体"/>
                      <w:color w:val="auto"/>
                      <w:sz w:val="21"/>
                      <w:szCs w:val="21"/>
                      <w:highlight w:val="none"/>
                    </w:rPr>
                    <w:t>VOCs排放（含有组织、无组织排放）的建设项目，在环评文件审批前应取得排放总量指标，并实施2倍削减替代。对未完成VOCs总量减排任务的区（园区），暂缓其涉新增VOCs排放的建设项目审批。具体按照我市相关总量管理要求执行。</w:t>
                  </w:r>
                </w:p>
              </w:tc>
              <w:tc>
                <w:tcPr>
                  <w:tcW w:w="1586"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commentRangeStart w:id="17"/>
                  <w:commentRangeStart w:id="18"/>
                  <w:r>
                    <w:rPr>
                      <w:rFonts w:hint="eastAsia" w:ascii="宋体" w:hAnsi="宋体" w:eastAsia="宋体" w:cs="宋体"/>
                      <w:color w:val="auto"/>
                      <w:sz w:val="21"/>
                      <w:szCs w:val="21"/>
                      <w:highlight w:val="none"/>
                    </w:rPr>
                    <w:t>本项目VOCs排放执行江苏地标《大气污染物综合排放标准》（DB32/4041-2021）表1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中排放限值</w:t>
                  </w:r>
                  <w:commentRangeEnd w:id="17"/>
                  <w:r>
                    <w:rPr>
                      <w:rFonts w:hint="eastAsia" w:ascii="宋体" w:hAnsi="宋体" w:eastAsia="宋体" w:cs="宋体"/>
                      <w:color w:val="auto"/>
                      <w:highlight w:val="none"/>
                    </w:rPr>
                    <w:commentReference w:id="17"/>
                  </w:r>
                  <w:commentRangeEnd w:id="18"/>
                  <w:r>
                    <w:rPr>
                      <w:rFonts w:hint="eastAsia" w:ascii="宋体" w:hAnsi="宋体" w:eastAsia="宋体" w:cs="宋体"/>
                      <w:color w:val="auto"/>
                      <w:highlight w:val="none"/>
                    </w:rPr>
                    <w:commentReference w:id="18"/>
                  </w:r>
                  <w:r>
                    <w:rPr>
                      <w:rFonts w:hint="eastAsia" w:ascii="宋体" w:hAnsi="宋体" w:eastAsia="宋体" w:cs="宋体"/>
                      <w:color w:val="auto"/>
                      <w:sz w:val="21"/>
                      <w:szCs w:val="21"/>
                      <w:highlight w:val="none"/>
                    </w:rPr>
                    <w:t>。本项目实施后，全厂VOCs排放量减少</w:t>
                  </w:r>
                  <w:r>
                    <w:rPr>
                      <w:rFonts w:hint="eastAsia" w:ascii="宋体" w:hAnsi="宋体" w:eastAsia="宋体" w:cs="宋体"/>
                      <w:color w:val="auto"/>
                      <w:sz w:val="21"/>
                      <w:szCs w:val="21"/>
                      <w:highlight w:val="none"/>
                      <w:lang w:val="en-US" w:eastAsia="zh-CN"/>
                    </w:rPr>
                    <w:t>0.5645</w:t>
                  </w:r>
                  <w:r>
                    <w:rPr>
                      <w:rFonts w:hint="eastAsia" w:ascii="宋体" w:hAnsi="宋体" w:eastAsia="宋体" w:cs="宋体"/>
                      <w:color w:val="auto"/>
                      <w:sz w:val="21"/>
                      <w:szCs w:val="21"/>
                      <w:highlight w:val="none"/>
                    </w:rPr>
                    <w:t>t/a。</w:t>
                  </w:r>
                </w:p>
              </w:tc>
              <w:tc>
                <w:tcPr>
                  <w:tcW w:w="714"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579"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（一）全面加强源头替代审查</w:t>
                  </w:r>
                </w:p>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评文件应对主要原辅料的理化性质、特性等进行详细分析，明确涉VOCs的主要原辅材料的类型、组分、含量等。使用涂料、油墨、胶粘剂、清洗剂等材料的，VOCs含量应满足国家及省VOCs含量限值要求（附表），优先使用水性、粉末、高固体分、无溶剂、辐射固化等低VOCs含量、低反应活性材料，源头控制VOCs产生。禁止审批生产和使用高VOCs含量的涂料、油墨、胶粘剂、清洗剂等建设项目。</w:t>
                  </w:r>
                </w:p>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（二）全面加强无组织排放控制审查</w:t>
                  </w:r>
                </w:p>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涉VOCs无组织排放的建设项目，环评文件应严格按照《挥发性有机物无组织排放标准》等有关要求，重点加强对含VOCs物料储存、转移和输送、设备与管线组件泄漏、敞开液面逸散以及工艺过程等5类排放源的VOCs管控评价，详细描述采取的VOCs废气无组织控制措施，充分论证其可行性和可靠性，不得采用密闭收集、密闭储存等简单、笼统性文字进行描述。</w:t>
                  </w:r>
                </w:p>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产流程中涉及VOCs的生产环节和服务活动，在符合安全要求前提下，应按要求在密闭空间或者设备中进行。无法密闭的，应采取措施有效减少废气排放，并科学设计废气收集系统。采用全密闭集气罩或密闭空间的，除行业有特殊要求外，应保持微负压状态，并根据规范合理设置通风量。采用局部集气罩的，距集气罩开口面最远处的VOCs无组织排放位置，控制风速应不低于0.3米/秒。VOCs废气应遵循“应收尽收、分质收集”原则，收集效率应原则上不低于90%，由于技术可行性等因素确实达不到的，应在环评文件中充分论述并确定收集效率要求。</w:t>
                  </w:r>
                </w:p>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加强载有气态、液态VOCs物料的设备与管线组件的管理，动静密封点数量大于等于2000个的建设项目，环评文件中应明确要求按期开展“泄漏检测与修复”（LDAR）工作，严格控制跑冒滴漏和无组织泄漏排放。</w:t>
                  </w:r>
                </w:p>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（三）全面加强末端治理水平</w:t>
                  </w:r>
                </w:p>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审查涉VOCs有组织排放的建设项目，环评文件应强化含VOCs废气的处理效果评价，有行业要求的按相关规定执行。</w:t>
                  </w:r>
                </w:p>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应按照规范和标准建设适宜、合理、高效的VOCS治理设施。单个排口VOCs（以非甲烷总烃计）初始排放速率大于1kg/h的，处理效率原则上应不低于90%，由于技术可行性等因素确实达不到的，应在环评文件中充分论述并确定处理效率要求。非水溶性的VOCs废气禁止采用单一的水或水溶液喷淋吸收处理。喷漆废气应设置高效漆雾处理装置。除恶臭异味治理外，不得</w:t>
                  </w:r>
                  <w:r>
                    <w:rPr>
                      <w:rFonts w:hint="eastAsia" w:ascii="宋体" w:hAnsi="宋体" w:eastAsia="宋体" w:cs="宋体"/>
                      <w:color w:val="auto"/>
                      <w:sz w:val="21"/>
                      <w:szCs w:val="21"/>
                      <w:highlight w:val="none"/>
                      <w:lang w:eastAsia="zh-CN"/>
                    </w:rPr>
                    <w:t>采用</w:t>
                  </w:r>
                  <w:r>
                    <w:rPr>
                      <w:rFonts w:hint="eastAsia" w:ascii="宋体" w:hAnsi="宋体" w:eastAsia="宋体" w:cs="宋体"/>
                      <w:color w:val="auto"/>
                      <w:sz w:val="21"/>
                      <w:szCs w:val="21"/>
                      <w:highlight w:val="none"/>
                    </w:rPr>
                    <w:t>低温等离子、光催化、光氧化、生物法等低效处理技术。环评文件中应明确，VOCs治理设施不设置废气旁路，确因安全生产需要设置的，采取铅封、在线监控等措施进行有效监管，并纳入市生态环境局VOCs治理设施旁路清单不鼓励使用单一活性炭吸附处理工艺。采用活性炭吸附等吸附技术的项目，环评文件应明确要求制定吸附剂定期更换管理制度，明确安装量（以千克计）以及更换周期，并做好台账记录。吸附后产生的危险废物，应按要求密闭存放，并委托有资质单位处置。</w:t>
                  </w:r>
                </w:p>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全面加强台账管理制度审查涉VOCs排放的建设项目，环评文件中应明确要求规范建立管理台账，记录主要产品产量等基本生产信息；含VOCs原辅材料名称及其VOCs含量（使用说明书、物质安全说明书MSDS等），采购量、使用量、库存量及废弃量，回收方式及回收量等；VOCs治理设施的设计方案、合同、操作手册、运维记录及其二次污染物的处置记录，生产和治污设施运行的关键参数，废气处理相关耗材（吸收剂、吸附剂、催化剂、蓄热体等）购买处置记录；VOCs废气监测报告或在线监测数据记录等，台账保存期限不少于三年。</w:t>
                  </w:r>
                </w:p>
              </w:tc>
              <w:tc>
                <w:tcPr>
                  <w:tcW w:w="1586"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本项目使用的涉VOCs原辅材料符合《低挥发性有机化合物含量涂料产品技术要求》（GB/T 38597 -2020）中的要求，因生产工艺需求，含VOCs原辅料无法替代，专家论证材料见附件16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根据厂家提供的MSDS，本项目使用的热熔胶616N不含挥发物，见附件19-10</w:t>
                  </w:r>
                  <w:r>
                    <w:rPr>
                      <w:rFonts w:hint="eastAsia" w:ascii="宋体" w:hAnsi="宋体" w:eastAsia="宋体" w:cs="宋体"/>
                      <w:color w:val="auto"/>
                      <w:sz w:val="21"/>
                      <w:szCs w:val="21"/>
                      <w:highlight w:val="none"/>
                    </w:rPr>
                    <w:t>。本项目对生产过程中收集的VOCs采用集风罩和负压管道进行收集，收集效率不低于90%，废气收集后经“</w:t>
                  </w:r>
                  <w:commentRangeStart w:id="19"/>
                  <w:commentRangeStart w:id="20"/>
                  <w:r>
                    <w:rPr>
                      <w:rFonts w:hint="eastAsia" w:ascii="宋体" w:hAnsi="宋体" w:eastAsia="宋体" w:cs="宋体"/>
                      <w:color w:val="auto"/>
                      <w:sz w:val="21"/>
                      <w:szCs w:val="21"/>
                      <w:highlight w:val="none"/>
                    </w:rPr>
                    <w:t>水喷淋+</w:t>
                  </w:r>
                  <w:r>
                    <w:rPr>
                      <w:rFonts w:hint="eastAsia" w:ascii="宋体" w:hAnsi="宋体" w:eastAsia="宋体" w:cs="宋体"/>
                      <w:color w:val="auto"/>
                      <w:sz w:val="21"/>
                      <w:szCs w:val="21"/>
                      <w:highlight w:val="none"/>
                      <w:lang w:val="en-US" w:eastAsia="zh-CN"/>
                    </w:rPr>
                    <w:t>一级</w:t>
                  </w:r>
                  <w:r>
                    <w:rPr>
                      <w:rFonts w:hint="eastAsia" w:ascii="宋体" w:hAnsi="宋体" w:eastAsia="宋体" w:cs="宋体"/>
                      <w:color w:val="auto"/>
                      <w:sz w:val="21"/>
                      <w:szCs w:val="21"/>
                      <w:highlight w:val="none"/>
                    </w:rPr>
                    <w:t>活性炭吸附”处理设施进行处理</w:t>
                  </w:r>
                  <w:commentRangeEnd w:id="19"/>
                  <w:r>
                    <w:rPr>
                      <w:rFonts w:hint="eastAsia" w:ascii="宋体" w:hAnsi="宋体" w:eastAsia="宋体" w:cs="宋体"/>
                      <w:color w:val="auto"/>
                      <w:highlight w:val="none"/>
                    </w:rPr>
                    <w:commentReference w:id="19"/>
                  </w:r>
                  <w:commentRangeEnd w:id="20"/>
                  <w:r>
                    <w:rPr>
                      <w:rFonts w:hint="eastAsia" w:ascii="宋体" w:hAnsi="宋体" w:eastAsia="宋体" w:cs="宋体"/>
                      <w:color w:val="auto"/>
                      <w:highlight w:val="none"/>
                    </w:rPr>
                    <w:commentReference w:id="20"/>
                  </w:r>
                  <w:r>
                    <w:rPr>
                      <w:rFonts w:hint="eastAsia" w:ascii="宋体" w:hAnsi="宋体" w:eastAsia="宋体" w:cs="宋体"/>
                      <w:color w:val="auto"/>
                      <w:sz w:val="21"/>
                      <w:szCs w:val="21"/>
                      <w:highlight w:val="none"/>
                    </w:rPr>
                    <w:t>。</w:t>
                  </w:r>
                </w:p>
              </w:tc>
              <w:tc>
                <w:tcPr>
                  <w:tcW w:w="714"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579"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项目建设过程中涉及使用涂料、油漆、胶黏剂、油墨、清洗剂等含VOCs产品的，环评文件中应明确要求企业优先使用符合国家、省和本市要求的低（无）VOCs含量产品。同时，鼓励企业积极响应政府污染预测预警，执行夏季臭氧污染错时作业等要求。</w:t>
                  </w:r>
                </w:p>
              </w:tc>
              <w:tc>
                <w:tcPr>
                  <w:tcW w:w="1586"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本项目使用的含VOCs原辅料符合相关产品标准要求。</w:t>
                  </w:r>
                </w:p>
              </w:tc>
              <w:tc>
                <w:tcPr>
                  <w:tcW w:w="714"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579"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做好“以新带老”要求的落实。涉ⅤOCs排放的新、改、扩建项目，要贯彻“以新带老”原则，鼓励现有项目的涉ⅤOCs生产工艺、原辅材料使用、治理设施按照新要求，同步进行技术升级，逐步淘汰现有的低效处理技术。</w:t>
                  </w:r>
                </w:p>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做好与排污许可制度的衔接。将排污许可证作为落实固定污染源环评文件审批要求的重要保障，结合排污许可证申请与核发技术规范和污染防治可行技术指南，严格建设项目环评文件审查。</w:t>
                  </w:r>
                </w:p>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做好管理部门的沟通协调。环评审批、大气管理、现场执法等部门应形成合力，进一步加强环评审查、总量平衡、事中事后监管、排污许可证核发及证后监管等工作协作，切实加强VOCs污染的管理。</w:t>
                  </w:r>
                </w:p>
              </w:tc>
              <w:tc>
                <w:tcPr>
                  <w:tcW w:w="1586"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因企业生产工艺需求，无法淘汰现有涉VOCs原辅材料，但企业加强对VOCs的收集与处理，</w:t>
                  </w:r>
                  <w:commentRangeStart w:id="21"/>
                  <w:commentRangeStart w:id="22"/>
                  <w:r>
                    <w:rPr>
                      <w:rFonts w:hint="eastAsia" w:ascii="宋体" w:hAnsi="宋体" w:eastAsia="宋体" w:cs="宋体"/>
                      <w:color w:val="auto"/>
                      <w:sz w:val="21"/>
                      <w:szCs w:val="21"/>
                      <w:highlight w:val="none"/>
                    </w:rPr>
                    <w:t>“水喷淋+活性吸附</w:t>
                  </w:r>
                  <w:commentRangeEnd w:id="21"/>
                  <w:r>
                    <w:rPr>
                      <w:rFonts w:hint="eastAsia" w:ascii="宋体" w:hAnsi="宋体" w:eastAsia="宋体" w:cs="宋体"/>
                      <w:color w:val="auto"/>
                      <w:highlight w:val="none"/>
                    </w:rPr>
                    <w:commentReference w:id="21"/>
                  </w:r>
                  <w:commentRangeEnd w:id="22"/>
                  <w:r>
                    <w:rPr>
                      <w:rFonts w:hint="eastAsia" w:ascii="宋体" w:hAnsi="宋体" w:eastAsia="宋体" w:cs="宋体"/>
                      <w:color w:val="auto"/>
                      <w:highlight w:val="none"/>
                    </w:rPr>
                    <w:commentReference w:id="22"/>
                  </w:r>
                  <w:r>
                    <w:rPr>
                      <w:rFonts w:hint="eastAsia" w:ascii="宋体" w:hAnsi="宋体" w:eastAsia="宋体" w:cs="宋体"/>
                      <w:color w:val="auto"/>
                      <w:sz w:val="21"/>
                      <w:szCs w:val="21"/>
                      <w:highlight w:val="none"/>
                    </w:rPr>
                    <w:t>”对VOCs处理效率大于90%。</w:t>
                  </w:r>
                </w:p>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企业将排污许可制度要求，在本项目投产前，完成排污许可证的变更工作。</w:t>
                  </w:r>
                </w:p>
              </w:tc>
              <w:tc>
                <w:tcPr>
                  <w:tcW w:w="714"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p>
              </w:tc>
            </w:tr>
          </w:tbl>
          <w:p>
            <w:pPr>
              <w:pStyle w:val="53"/>
              <w:keepNext w:val="0"/>
              <w:keepLines w:val="0"/>
              <w:suppressLineNumbers w:val="0"/>
              <w:spacing w:before="120" w:beforeLines="50" w:beforeAutospacing="0" w:after="0" w:afterAutospacing="0" w:line="360" w:lineRule="auto"/>
              <w:ind w:left="0" w:right="0" w:firstLine="48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（9）与《</w:t>
            </w:r>
            <w:r>
              <w:rPr>
                <w:rFonts w:hint="eastAsia" w:ascii="宋体" w:hAnsi="宋体" w:eastAsia="宋体" w:cs="宋体"/>
                <w:b/>
                <w:bCs/>
                <w:color w:val="auto"/>
                <w:highlight w:val="none"/>
                <w:lang w:val="en-US" w:eastAsia="zh-CN"/>
              </w:rPr>
              <w:t>涂料中挥发性有机物限量</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DB32/T3500-2019</w:t>
            </w:r>
            <w:r>
              <w:rPr>
                <w:rFonts w:hint="eastAsia" w:ascii="宋体" w:hAnsi="宋体" w:eastAsia="宋体" w:cs="宋体"/>
                <w:b/>
                <w:bCs/>
                <w:color w:val="auto"/>
                <w:highlight w:val="none"/>
              </w:rPr>
              <w:t>）相符性分析</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及现有项目使用的含VOCs原辅材料有涂料HA1201（VOCs含量30-40%，本项目取40%计）、HA降温涂料（VOCs含量30-40%，本项目取40%计）、防粘涂料（VOCs含量30-40%，本项目取40%计）和热熔胶616N，均属于含VOC原料。其中涂料HA1201、HA降温涂料和防粘涂料属于溶剂型涂料，用于汽车发动机缸盖制造过程，对照DB32/T3500-2019表2车辆涂料中VOCs限量的要求。</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lang w:val="en-US" w:eastAsia="zh-CN"/>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lang w:val="en-US" w:eastAsia="zh-CN"/>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lang w:val="en-US" w:eastAsia="zh-CN"/>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lang w:val="en-US" w:eastAsia="zh-CN"/>
              </w:rPr>
            </w:pPr>
          </w:p>
          <w:p>
            <w:pPr>
              <w:pStyle w:val="53"/>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表1-18  与《涂料中挥发性有机物限量》（DB32/T3500-2019）相符性分析</w:t>
            </w:r>
          </w:p>
          <w:tbl>
            <w:tblPr>
              <w:tblStyle w:val="40"/>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1884"/>
              <w:gridCol w:w="1884"/>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Borders>
                    <w:top w:val="single" w:color="auto" w:sz="12" w:space="0"/>
                    <w:left w:val="nil"/>
                  </w:tcBorders>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原辅料名称</w:t>
                  </w:r>
                </w:p>
              </w:tc>
              <w:tc>
                <w:tcPr>
                  <w:tcW w:w="1887" w:type="dxa"/>
                  <w:tcBorders>
                    <w:top w:val="single" w:color="auto" w:sz="12" w:space="0"/>
                  </w:tcBorders>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rightChars="0"/>
                    <w:jc w:val="center"/>
                    <w:textAlignment w:val="auto"/>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vertAlign w:val="baseline"/>
                      <w:lang w:val="en-US" w:eastAsia="zh-CN"/>
                    </w:rPr>
                    <w:t>含量</w:t>
                  </w:r>
                </w:p>
              </w:tc>
              <w:tc>
                <w:tcPr>
                  <w:tcW w:w="1887" w:type="dxa"/>
                  <w:tcBorders>
                    <w:top w:val="single" w:color="auto" w:sz="12" w:space="0"/>
                  </w:tcBorders>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rightChars="0"/>
                    <w:jc w:val="center"/>
                    <w:textAlignment w:val="auto"/>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vertAlign w:val="baseline"/>
                      <w:lang w:val="en-US" w:eastAsia="zh-CN"/>
                    </w:rPr>
                    <w:t>标准</w:t>
                  </w:r>
                </w:p>
              </w:tc>
              <w:tc>
                <w:tcPr>
                  <w:tcW w:w="1888" w:type="dxa"/>
                  <w:tcBorders>
                    <w:top w:val="single" w:color="auto" w:sz="12" w:space="0"/>
                    <w:right w:val="nil"/>
                  </w:tcBorders>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rightChars="0"/>
                    <w:jc w:val="center"/>
                    <w:textAlignment w:val="auto"/>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vertAlign w:val="baseline"/>
                      <w:lang w:val="en-US" w:eastAsia="zh-CN"/>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Borders>
                    <w:left w:val="nil"/>
                  </w:tcBorders>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涂料HA1201</w:t>
                  </w:r>
                </w:p>
              </w:tc>
              <w:tc>
                <w:tcPr>
                  <w:tcW w:w="1887" w:type="dxa"/>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680</w:t>
                  </w:r>
                  <w:r>
                    <w:rPr>
                      <w:rFonts w:hint="eastAsia" w:ascii="宋体" w:hAnsi="宋体" w:eastAsia="宋体" w:cs="宋体"/>
                      <w:color w:val="auto"/>
                      <w:sz w:val="21"/>
                      <w:szCs w:val="21"/>
                      <w:highlight w:val="none"/>
                      <w:vertAlign w:val="baseline"/>
                    </w:rPr>
                    <w:t>g/L</w:t>
                  </w:r>
                </w:p>
              </w:tc>
              <w:tc>
                <w:tcPr>
                  <w:tcW w:w="1887" w:type="dxa"/>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730g/L</w:t>
                  </w:r>
                </w:p>
              </w:tc>
              <w:tc>
                <w:tcPr>
                  <w:tcW w:w="1888" w:type="dxa"/>
                  <w:tcBorders>
                    <w:right w:val="nil"/>
                  </w:tcBorders>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Borders>
                    <w:left w:val="nil"/>
                  </w:tcBorders>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HA降温涂料</w:t>
                  </w:r>
                </w:p>
              </w:tc>
              <w:tc>
                <w:tcPr>
                  <w:tcW w:w="1887" w:type="dxa"/>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580</w:t>
                  </w:r>
                  <w:r>
                    <w:rPr>
                      <w:rFonts w:hint="eastAsia" w:ascii="宋体" w:hAnsi="宋体" w:eastAsia="宋体" w:cs="宋体"/>
                      <w:color w:val="auto"/>
                      <w:sz w:val="21"/>
                      <w:szCs w:val="21"/>
                      <w:highlight w:val="none"/>
                      <w:vertAlign w:val="baseline"/>
                    </w:rPr>
                    <w:t>g/L</w:t>
                  </w:r>
                </w:p>
              </w:tc>
              <w:tc>
                <w:tcPr>
                  <w:tcW w:w="1887" w:type="dxa"/>
                  <w:vAlign w:val="top"/>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730g/L</w:t>
                  </w:r>
                </w:p>
              </w:tc>
              <w:tc>
                <w:tcPr>
                  <w:tcW w:w="1888" w:type="dxa"/>
                  <w:tcBorders>
                    <w:right w:val="nil"/>
                  </w:tcBorders>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tcBorders>
                    <w:left w:val="nil"/>
                    <w:bottom w:val="single" w:color="auto" w:sz="12" w:space="0"/>
                  </w:tcBorders>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防粘涂料</w:t>
                  </w:r>
                </w:p>
              </w:tc>
              <w:tc>
                <w:tcPr>
                  <w:tcW w:w="1887" w:type="dxa"/>
                  <w:tcBorders>
                    <w:bottom w:val="single" w:color="auto" w:sz="12" w:space="0"/>
                  </w:tcBorders>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480g/L</w:t>
                  </w:r>
                </w:p>
              </w:tc>
              <w:tc>
                <w:tcPr>
                  <w:tcW w:w="1887" w:type="dxa"/>
                  <w:tcBorders>
                    <w:bottom w:val="single" w:color="auto" w:sz="12" w:space="0"/>
                  </w:tcBorders>
                  <w:vAlign w:val="top"/>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730g/L</w:t>
                  </w:r>
                </w:p>
              </w:tc>
              <w:tc>
                <w:tcPr>
                  <w:tcW w:w="1888" w:type="dxa"/>
                  <w:tcBorders>
                    <w:bottom w:val="single" w:color="auto" w:sz="12" w:space="0"/>
                    <w:right w:val="nil"/>
                  </w:tcBorders>
                  <w:vAlign w:val="top"/>
                </w:tcPr>
                <w:p>
                  <w:pPr>
                    <w:pStyle w:val="53"/>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val="en-US" w:eastAsia="zh-CN"/>
                    </w:rPr>
                    <w:t>相符</w:t>
                  </w:r>
                </w:p>
              </w:tc>
            </w:tr>
          </w:tbl>
          <w:p>
            <w:pPr>
              <w:pStyle w:val="53"/>
              <w:keepNext w:val="0"/>
              <w:keepLines w:val="0"/>
              <w:suppressLineNumbers w:val="0"/>
              <w:spacing w:before="0" w:beforeAutospacing="0" w:after="0" w:afterAutospacing="0" w:line="360" w:lineRule="auto"/>
              <w:ind w:left="0" w:right="0"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注：汽车发动机、排气筒等部位使用的耐高温涂料归入底色漆类别），单组份底漆及底色漆的限量为730g/L；</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综上</w:t>
            </w:r>
            <w:commentRangeStart w:id="23"/>
            <w:commentRangeStart w:id="24"/>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本项目及现有项目使用的含VOCs原辅料符合</w:t>
            </w:r>
            <w:r>
              <w:rPr>
                <w:rFonts w:hint="eastAsia" w:ascii="宋体" w:hAnsi="宋体" w:eastAsia="宋体" w:cs="宋体"/>
                <w:color w:val="auto"/>
                <w:highlight w:val="none"/>
                <w:lang w:val="en-US" w:eastAsia="zh-CN"/>
              </w:rPr>
              <w:t>DB32/T3500-2019</w:t>
            </w:r>
            <w:r>
              <w:rPr>
                <w:rFonts w:hint="eastAsia" w:ascii="宋体" w:hAnsi="宋体" w:eastAsia="宋体" w:cs="宋体"/>
                <w:color w:val="auto"/>
                <w:highlight w:val="none"/>
              </w:rPr>
              <w:t>的要求</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本项目新增</w:t>
            </w:r>
            <w:r>
              <w:rPr>
                <w:rFonts w:hint="eastAsia" w:ascii="宋体" w:hAnsi="宋体" w:eastAsia="宋体" w:cs="宋体"/>
                <w:color w:val="auto"/>
                <w:highlight w:val="none"/>
                <w:lang w:eastAsia="zh-CN"/>
              </w:rPr>
              <w:t>涂料HA1201不可替代性已由专家论证，论证意见见附件16</w:t>
            </w:r>
            <w:r>
              <w:rPr>
                <w:rFonts w:hint="eastAsia" w:ascii="宋体" w:hAnsi="宋体" w:eastAsia="宋体" w:cs="宋体"/>
                <w:color w:val="auto"/>
                <w:highlight w:val="none"/>
                <w:lang w:eastAsia="zh-CN"/>
              </w:rPr>
              <w:t>。</w:t>
            </w:r>
            <w:commentRangeEnd w:id="23"/>
            <w:r>
              <w:rPr>
                <w:rFonts w:hint="eastAsia" w:ascii="宋体" w:hAnsi="宋体" w:eastAsia="宋体" w:cs="宋体"/>
                <w:color w:val="auto"/>
                <w:highlight w:val="none"/>
              </w:rPr>
              <w:commentReference w:id="23"/>
            </w:r>
            <w:commentRangeEnd w:id="24"/>
            <w:r>
              <w:rPr>
                <w:rFonts w:hint="eastAsia" w:ascii="宋体" w:hAnsi="宋体" w:eastAsia="宋体" w:cs="宋体"/>
                <w:color w:val="auto"/>
                <w:highlight w:val="none"/>
              </w:rPr>
              <w:commentReference w:id="24"/>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p>
        </w:tc>
      </w:tr>
    </w:tbl>
    <w:p>
      <w:pPr>
        <w:rPr>
          <w:rFonts w:hint="eastAsia" w:ascii="宋体" w:hAnsi="宋体" w:eastAsia="宋体" w:cs="宋体"/>
          <w:color w:val="auto"/>
          <w:sz w:val="30"/>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宋体" w:hAnsi="宋体" w:eastAsia="宋体" w:cs="宋体"/>
          <w:color w:val="auto"/>
          <w:highlight w:val="none"/>
        </w:rPr>
        <w:br w:type="page"/>
      </w:r>
    </w:p>
    <w:p>
      <w:pPr>
        <w:jc w:val="center"/>
        <w:outlineLvl w:val="0"/>
        <w:rPr>
          <w:rFonts w:hint="eastAsia" w:ascii="宋体" w:hAnsi="宋体" w:eastAsia="宋体" w:cs="宋体"/>
          <w:snapToGrid w:val="0"/>
          <w:color w:val="auto"/>
          <w:sz w:val="30"/>
          <w:szCs w:val="30"/>
          <w:highlight w:val="none"/>
        </w:rPr>
      </w:pPr>
      <w:r>
        <w:rPr>
          <w:rFonts w:hint="eastAsia" w:ascii="宋体" w:hAnsi="宋体" w:eastAsia="宋体" w:cs="宋体"/>
          <w:snapToGrid w:val="0"/>
          <w:color w:val="auto"/>
          <w:sz w:val="30"/>
          <w:szCs w:val="30"/>
          <w:highlight w:val="none"/>
        </w:rPr>
        <w:t>二、建设项目工程分析</w:t>
      </w:r>
    </w:p>
    <w:tbl>
      <w:tblPr>
        <w:tblStyle w:val="3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3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75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建设内容</w:t>
            </w:r>
          </w:p>
        </w:tc>
        <w:tc>
          <w:tcPr>
            <w:tcW w:w="8304" w:type="dxa"/>
          </w:tcPr>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1、工程内容</w:t>
            </w:r>
            <w:commentRangeStart w:id="25"/>
            <w:commentRangeStart w:id="26"/>
            <w:r>
              <w:rPr>
                <w:rFonts w:hint="eastAsia" w:ascii="宋体" w:hAnsi="宋体" w:eastAsia="宋体" w:cs="宋体"/>
                <w:color w:val="auto"/>
                <w:highlight w:val="none"/>
              </w:rPr>
              <w:commentReference w:id="25"/>
            </w:r>
            <w:commentRangeEnd w:id="25"/>
            <w:commentRangeEnd w:id="26"/>
            <w:r>
              <w:rPr>
                <w:rFonts w:hint="eastAsia" w:ascii="宋体" w:hAnsi="宋体" w:eastAsia="宋体" w:cs="宋体"/>
                <w:color w:val="auto"/>
                <w:highlight w:val="none"/>
              </w:rPr>
              <w:commentReference w:id="26"/>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w:t>
            </w:r>
            <w:r>
              <w:rPr>
                <w:rFonts w:hint="eastAsia" w:ascii="宋体" w:hAnsi="宋体" w:eastAsia="宋体" w:cs="宋体"/>
                <w:color w:val="auto"/>
                <w:sz w:val="24"/>
                <w:highlight w:val="none"/>
                <w:lang w:val="en-US" w:eastAsia="zh-CN"/>
              </w:rPr>
              <w:t>拟在</w:t>
            </w:r>
            <w:r>
              <w:rPr>
                <w:rFonts w:hint="eastAsia" w:ascii="宋体" w:hAnsi="宋体" w:eastAsia="宋体" w:cs="宋体"/>
                <w:color w:val="auto"/>
                <w:sz w:val="24"/>
                <w:highlight w:val="none"/>
              </w:rPr>
              <w:t>诺玛科（南京）汽车零部件有限公司生产厂房对现有生产线进行改造。具体内容为：购置低压压铸机、自动化去毛刺机等国产设备26台，改建3条轻量化副车架生产线。项目完成后，维持原产能不变。</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本项目将</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条汽车发动机缸盖</w:t>
            </w:r>
            <w:r>
              <w:rPr>
                <w:rFonts w:hint="eastAsia" w:ascii="宋体" w:hAnsi="宋体" w:eastAsia="宋体" w:cs="宋体"/>
                <w:color w:val="auto"/>
                <w:sz w:val="24"/>
                <w:highlight w:val="none"/>
                <w:lang w:val="en-US" w:eastAsia="zh-CN"/>
              </w:rPr>
              <w:t>重力</w:t>
            </w:r>
            <w:r>
              <w:rPr>
                <w:rFonts w:hint="eastAsia" w:ascii="宋体" w:hAnsi="宋体" w:eastAsia="宋体" w:cs="宋体"/>
                <w:color w:val="auto"/>
                <w:sz w:val="24"/>
                <w:highlight w:val="none"/>
              </w:rPr>
              <w:t>浇铸线</w:t>
            </w:r>
            <w:r>
              <w:rPr>
                <w:rFonts w:hint="eastAsia" w:ascii="宋体" w:hAnsi="宋体" w:eastAsia="宋体" w:cs="宋体"/>
                <w:color w:val="auto"/>
                <w:sz w:val="24"/>
                <w:highlight w:val="none"/>
                <w:lang w:val="en-US" w:eastAsia="zh-CN"/>
              </w:rPr>
              <w:t>拆除，</w:t>
            </w:r>
            <w:r>
              <w:rPr>
                <w:rFonts w:hint="eastAsia" w:ascii="宋体" w:hAnsi="宋体" w:eastAsia="宋体" w:cs="宋体"/>
                <w:color w:val="auto"/>
                <w:sz w:val="24"/>
                <w:highlight w:val="none"/>
              </w:rPr>
              <w:t>购置低压压铸机、自动化去毛刺机等国产设备26台，升级改造为</w:t>
            </w:r>
            <w:r>
              <w:rPr>
                <w:rFonts w:hint="eastAsia" w:ascii="宋体" w:hAnsi="宋体" w:eastAsia="宋体" w:cs="宋体"/>
                <w:color w:val="auto"/>
                <w:sz w:val="24"/>
                <w:highlight w:val="none"/>
                <w:lang w:val="en-US" w:eastAsia="zh-CN"/>
              </w:rPr>
              <w:t>3条</w:t>
            </w:r>
            <w:r>
              <w:rPr>
                <w:rFonts w:hint="eastAsia" w:ascii="宋体" w:hAnsi="宋体" w:eastAsia="宋体" w:cs="宋体"/>
                <w:color w:val="auto"/>
                <w:sz w:val="24"/>
                <w:highlight w:val="none"/>
              </w:rPr>
              <w:t>汽车结构件</w:t>
            </w:r>
            <w:r>
              <w:rPr>
                <w:rFonts w:hint="eastAsia" w:ascii="宋体" w:hAnsi="宋体" w:eastAsia="宋体" w:cs="宋体"/>
                <w:color w:val="auto"/>
                <w:sz w:val="24"/>
                <w:highlight w:val="none"/>
                <w:lang w:val="en-US" w:eastAsia="zh-CN"/>
              </w:rPr>
              <w:t>低压</w:t>
            </w:r>
            <w:r>
              <w:rPr>
                <w:rFonts w:hint="eastAsia" w:ascii="宋体" w:hAnsi="宋体" w:eastAsia="宋体" w:cs="宋体"/>
                <w:color w:val="auto"/>
                <w:sz w:val="24"/>
                <w:highlight w:val="none"/>
              </w:rPr>
              <w:t>浇铸线，本项目实施后，年产量维持原环评批复220万件/年生产能力不变，其中汽车发动机缸盖年产量为</w:t>
            </w:r>
            <w:r>
              <w:rPr>
                <w:rFonts w:hint="eastAsia" w:ascii="宋体" w:hAnsi="宋体" w:eastAsia="宋体" w:cs="宋体"/>
                <w:color w:val="auto"/>
                <w:sz w:val="24"/>
                <w:highlight w:val="none"/>
                <w:lang w:val="en-US" w:eastAsia="zh-CN"/>
              </w:rPr>
              <w:t>200</w:t>
            </w:r>
            <w:r>
              <w:rPr>
                <w:rFonts w:hint="eastAsia" w:ascii="宋体" w:hAnsi="宋体" w:eastAsia="宋体" w:cs="宋体"/>
                <w:color w:val="auto"/>
                <w:sz w:val="24"/>
                <w:highlight w:val="none"/>
              </w:rPr>
              <w:t>万件/年、轻量化汽车结构件（subframe）年产量为</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万件/年调整为汽车发动机缸盖年产量为</w:t>
            </w:r>
            <w:r>
              <w:rPr>
                <w:rFonts w:hint="eastAsia" w:ascii="宋体" w:hAnsi="宋体" w:eastAsia="宋体" w:cs="宋体"/>
                <w:color w:val="auto"/>
                <w:sz w:val="24"/>
                <w:highlight w:val="none"/>
                <w:lang w:val="en-US" w:eastAsia="zh-CN"/>
              </w:rPr>
              <w:t>180</w:t>
            </w:r>
            <w:r>
              <w:rPr>
                <w:rFonts w:hint="eastAsia" w:ascii="宋体" w:hAnsi="宋体" w:eastAsia="宋体" w:cs="宋体"/>
                <w:color w:val="auto"/>
                <w:sz w:val="24"/>
                <w:highlight w:val="none"/>
              </w:rPr>
              <w:t>万件/年、轻量化汽车结构件（subframe）年产量为</w:t>
            </w:r>
            <w:r>
              <w:rPr>
                <w:rFonts w:hint="eastAsia" w:ascii="宋体" w:hAnsi="宋体" w:eastAsia="宋体" w:cs="宋体"/>
                <w:color w:val="auto"/>
                <w:sz w:val="24"/>
                <w:highlight w:val="none"/>
                <w:lang w:val="en-US" w:eastAsia="zh-CN"/>
              </w:rPr>
              <w:t>40</w:t>
            </w:r>
            <w:r>
              <w:rPr>
                <w:rFonts w:hint="eastAsia" w:ascii="宋体" w:hAnsi="宋体" w:eastAsia="宋体" w:cs="宋体"/>
                <w:color w:val="auto"/>
                <w:sz w:val="24"/>
                <w:highlight w:val="none"/>
              </w:rPr>
              <w:t>万件/年。项目技改完成后，废气</w:t>
            </w:r>
            <w:r>
              <w:rPr>
                <w:rFonts w:hint="eastAsia" w:ascii="宋体" w:hAnsi="宋体" w:eastAsia="宋体" w:cs="宋体"/>
                <w:color w:val="auto"/>
                <w:sz w:val="24"/>
                <w:highlight w:val="none"/>
                <w:lang w:val="en-US" w:eastAsia="zh-CN"/>
              </w:rPr>
              <w:t>颗粒物</w:t>
            </w:r>
            <w:r>
              <w:rPr>
                <w:rFonts w:hint="eastAsia" w:ascii="宋体" w:hAnsi="宋体" w:eastAsia="宋体" w:cs="宋体"/>
                <w:color w:val="auto"/>
                <w:sz w:val="24"/>
                <w:highlight w:val="none"/>
              </w:rPr>
              <w:t>排放总量有所减少，</w:t>
            </w:r>
            <w:commentRangeStart w:id="27"/>
            <w:commentRangeStart w:id="28"/>
            <w:r>
              <w:rPr>
                <w:rFonts w:hint="eastAsia" w:ascii="宋体" w:hAnsi="宋体" w:eastAsia="宋体" w:cs="宋体"/>
                <w:color w:val="auto"/>
                <w:sz w:val="24"/>
                <w:highlight w:val="none"/>
              </w:rPr>
              <w:t>其中VOCs排放量削减</w:t>
            </w:r>
            <w:r>
              <w:rPr>
                <w:rFonts w:hint="eastAsia" w:ascii="宋体" w:hAnsi="宋体" w:eastAsia="宋体" w:cs="宋体"/>
                <w:color w:val="auto"/>
                <w:sz w:val="24"/>
                <w:highlight w:val="none"/>
                <w:lang w:val="en-US" w:eastAsia="zh-CN"/>
              </w:rPr>
              <w:t>0.5645</w:t>
            </w:r>
            <w:r>
              <w:rPr>
                <w:rFonts w:hint="eastAsia" w:ascii="宋体" w:hAnsi="宋体" w:eastAsia="宋体" w:cs="宋体"/>
                <w:color w:val="auto"/>
                <w:sz w:val="24"/>
                <w:highlight w:val="none"/>
              </w:rPr>
              <w:t>t/a</w:t>
            </w:r>
            <w:r>
              <w:rPr>
                <w:rFonts w:hint="eastAsia" w:ascii="宋体" w:hAnsi="宋体" w:eastAsia="宋体" w:cs="宋体"/>
                <w:color w:val="auto"/>
                <w:sz w:val="24"/>
                <w:highlight w:val="none"/>
              </w:rPr>
              <w:t>，颗粒物排放量削减0.497t/a，呈环境正效益。</w:t>
            </w:r>
            <w:commentRangeEnd w:id="27"/>
            <w:r>
              <w:rPr>
                <w:rFonts w:hint="eastAsia" w:ascii="宋体" w:hAnsi="宋体" w:eastAsia="宋体" w:cs="宋体"/>
                <w:color w:val="auto"/>
                <w:highlight w:val="none"/>
              </w:rPr>
              <w:commentReference w:id="27"/>
            </w:r>
          </w:p>
          <w:commentRangeEnd w:id="28"/>
          <w:p>
            <w:pPr>
              <w:keepNext w:val="0"/>
              <w:keepLines w:val="0"/>
              <w:suppressLineNumbers w:val="0"/>
              <w:spacing w:before="0" w:beforeAutospacing="0" w:after="0" w:afterAutospacing="0" w:line="360" w:lineRule="auto"/>
              <w:ind w:left="0" w:right="0"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commentReference w:id="28"/>
            </w:r>
            <w:r>
              <w:rPr>
                <w:rFonts w:hint="eastAsia" w:ascii="宋体" w:hAnsi="宋体" w:eastAsia="宋体" w:cs="宋体"/>
                <w:color w:val="auto"/>
                <w:sz w:val="24"/>
                <w:szCs w:val="24"/>
                <w:highlight w:val="none"/>
              </w:rPr>
              <w:t>本项目于202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取得南京江宁经济技术开发区管理委员会行政审批局</w:t>
            </w:r>
            <w:r>
              <w:rPr>
                <w:rFonts w:hint="eastAsia" w:ascii="宋体" w:hAnsi="宋体" w:eastAsia="宋体" w:cs="宋体"/>
                <w:color w:val="auto"/>
                <w:sz w:val="24"/>
                <w:szCs w:val="24"/>
                <w:highlight w:val="none"/>
                <w:lang w:val="zh-CN"/>
              </w:rPr>
              <w:t>备案证（备案证号：宁经管委行审备〔2023〕</w:t>
            </w:r>
            <w:r>
              <w:rPr>
                <w:rFonts w:hint="eastAsia" w:ascii="宋体" w:hAnsi="宋体" w:eastAsia="宋体" w:cs="宋体"/>
                <w:color w:val="auto"/>
                <w:sz w:val="24"/>
                <w:szCs w:val="24"/>
                <w:highlight w:val="none"/>
                <w:lang w:val="en-US" w:eastAsia="zh-CN"/>
              </w:rPr>
              <w:t>393</w:t>
            </w:r>
            <w:r>
              <w:rPr>
                <w:rFonts w:hint="eastAsia" w:ascii="宋体" w:hAnsi="宋体" w:eastAsia="宋体" w:cs="宋体"/>
                <w:color w:val="auto"/>
                <w:sz w:val="24"/>
                <w:szCs w:val="24"/>
                <w:highlight w:val="none"/>
                <w:lang w:val="zh-CN"/>
              </w:rPr>
              <w:t>号、项目代码：</w:t>
            </w:r>
            <w:r>
              <w:rPr>
                <w:rFonts w:hint="eastAsia" w:ascii="宋体" w:hAnsi="宋体" w:eastAsia="宋体" w:cs="宋体"/>
                <w:color w:val="auto"/>
                <w:spacing w:val="0"/>
                <w:kern w:val="21"/>
                <w:sz w:val="24"/>
                <w:szCs w:val="24"/>
                <w:highlight w:val="none"/>
                <w:lang w:val="en-US" w:eastAsia="zh-CN"/>
              </w:rPr>
              <w:t>2312-320156-89-02-560341</w:t>
            </w:r>
            <w:r>
              <w:rPr>
                <w:rFonts w:hint="eastAsia" w:ascii="宋体" w:hAnsi="宋体" w:eastAsia="宋体" w:cs="宋体"/>
                <w:color w:val="auto"/>
                <w:sz w:val="24"/>
                <w:szCs w:val="24"/>
                <w:highlight w:val="none"/>
                <w:lang w:val="zh-CN"/>
              </w:rPr>
              <w:t>）。</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根据《国民经济行业分类》（GB/T4754-2017），本项目行业类别属于C3392有色金属铸造、C3670汽车零部件及配件制造。</w:t>
            </w:r>
            <w:r>
              <w:rPr>
                <w:rFonts w:hint="eastAsia" w:ascii="宋体" w:hAnsi="宋体" w:eastAsia="宋体" w:cs="宋体"/>
                <w:color w:val="auto"/>
                <w:highlight w:val="none"/>
                <w:lang w:val="zh-CN"/>
              </w:rPr>
              <w:t>对照《建设项目环境影响评价分类管理名录》（2021年版），该</w:t>
            </w:r>
            <w:r>
              <w:rPr>
                <w:rFonts w:hint="eastAsia" w:ascii="宋体" w:hAnsi="宋体" w:eastAsia="宋体" w:cs="宋体"/>
                <w:color w:val="auto"/>
                <w:highlight w:val="none"/>
                <w:lang w:val="zh-CN"/>
              </w:rPr>
              <w:t>项目类别属于</w:t>
            </w:r>
            <w:r>
              <w:rPr>
                <w:rFonts w:hint="eastAsia" w:ascii="宋体" w:hAnsi="宋体" w:eastAsia="宋体" w:cs="宋体"/>
                <w:color w:val="auto"/>
                <w:kern w:val="44"/>
                <w:sz w:val="24"/>
                <w:szCs w:val="22"/>
                <w:highlight w:val="none"/>
                <w:lang w:val="en-US" w:eastAsia="zh-CN"/>
              </w:rPr>
              <w:t>“三十三、汽车制造业 36”以及“三十、金属制品业 33”</w:t>
            </w:r>
            <w:r>
              <w:rPr>
                <w:rFonts w:hint="eastAsia" w:ascii="宋体" w:hAnsi="宋体" w:eastAsia="宋体" w:cs="宋体"/>
                <w:color w:val="auto"/>
                <w:highlight w:val="none"/>
                <w:lang w:val="zh-CN"/>
              </w:rPr>
              <w:t>，对照表2-1，</w:t>
            </w:r>
            <w:r>
              <w:rPr>
                <w:rFonts w:hint="eastAsia" w:ascii="宋体" w:hAnsi="宋体" w:eastAsia="宋体" w:cs="宋体"/>
                <w:color w:val="auto"/>
                <w:highlight w:val="none"/>
                <w:lang w:val="en-US" w:eastAsia="zh-CN"/>
              </w:rPr>
              <w:t>本项目</w:t>
            </w:r>
            <w:r>
              <w:rPr>
                <w:rFonts w:hint="eastAsia" w:ascii="宋体" w:hAnsi="宋体" w:eastAsia="宋体" w:cs="宋体"/>
                <w:color w:val="auto"/>
                <w:highlight w:val="none"/>
                <w:lang w:val="zh-CN"/>
              </w:rPr>
              <w:t>按照要求</w:t>
            </w:r>
            <w:r>
              <w:rPr>
                <w:rFonts w:hint="eastAsia" w:ascii="宋体" w:hAnsi="宋体" w:eastAsia="宋体" w:cs="宋体"/>
                <w:color w:val="auto"/>
                <w:highlight w:val="none"/>
                <w:lang w:val="en-US" w:eastAsia="zh-CN"/>
              </w:rPr>
              <w:t>需</w:t>
            </w:r>
            <w:r>
              <w:rPr>
                <w:rFonts w:hint="eastAsia" w:ascii="宋体" w:hAnsi="宋体" w:eastAsia="宋体" w:cs="宋体"/>
                <w:color w:val="auto"/>
                <w:highlight w:val="none"/>
                <w:lang w:val="zh-CN"/>
              </w:rPr>
              <w:t>编制环境影响报告表。</w:t>
            </w:r>
          </w:p>
          <w:p>
            <w:pPr>
              <w:pStyle w:val="251"/>
              <w:keepNext w:val="0"/>
              <w:keepLines w:val="0"/>
              <w:numPr>
                <w:ilvl w:val="0"/>
                <w:numId w:val="0"/>
              </w:numPr>
              <w:suppressLineNumbers w:val="0"/>
              <w:bidi w:val="0"/>
              <w:spacing w:before="0" w:beforeAutospacing="0" w:after="0" w:afterAutospacing="0"/>
              <w:ind w:left="0" w:leftChars="0" w:right="0" w:firstLine="0" w:firstLineChars="0"/>
              <w:rPr>
                <w:rFonts w:hint="eastAsia" w:ascii="宋体" w:hAnsi="宋体" w:eastAsia="宋体" w:cs="宋体"/>
                <w:color w:val="auto"/>
                <w:sz w:val="24"/>
                <w:szCs w:val="24"/>
                <w:highlight w:val="none"/>
              </w:rPr>
            </w:pPr>
            <w:r>
              <w:rPr>
                <w:rFonts w:hint="eastAsia" w:ascii="宋体" w:hAnsi="宋体" w:eastAsia="宋体" w:cs="宋体"/>
                <w:b/>
                <w:color w:val="auto"/>
                <w:kern w:val="2"/>
                <w:sz w:val="24"/>
                <w:szCs w:val="24"/>
                <w:highlight w:val="none"/>
                <w:lang w:val="en-US" w:eastAsia="zh-CN" w:bidi="ar-SA"/>
              </w:rPr>
              <w:t xml:space="preserve">表2-1  </w:t>
            </w:r>
            <w:r>
              <w:rPr>
                <w:rFonts w:hint="eastAsia" w:ascii="宋体" w:hAnsi="宋体" w:eastAsia="宋体" w:cs="宋体"/>
                <w:color w:val="auto"/>
                <w:sz w:val="24"/>
                <w:szCs w:val="24"/>
                <w:highlight w:val="none"/>
              </w:rPr>
              <w:t>环评类别判定表</w:t>
            </w:r>
          </w:p>
          <w:tbl>
            <w:tblPr>
              <w:tblStyle w:val="39"/>
              <w:tblW w:w="825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03"/>
              <w:gridCol w:w="3090"/>
              <w:gridCol w:w="2435"/>
              <w:gridCol w:w="1393"/>
              <w:gridCol w:w="76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3770" w:type="dxa"/>
                  <w:gridSpan w:val="2"/>
                  <w:tcBorders>
                    <w:bottom w:val="single" w:color="000000" w:sz="8" w:space="0"/>
                    <w:right w:val="single" w:color="000000" w:sz="8" w:space="0"/>
                  </w:tcBorders>
                  <w:shd w:val="clear" w:color="auto" w:fill="auto"/>
                  <w:noWrap/>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1052830</wp:posOffset>
                            </wp:positionH>
                            <wp:positionV relativeFrom="paragraph">
                              <wp:posOffset>-24765</wp:posOffset>
                            </wp:positionV>
                            <wp:extent cx="980440" cy="333375"/>
                            <wp:effectExtent l="0" t="0" r="0" b="0"/>
                            <wp:wrapNone/>
                            <wp:docPr id="386" name="文本框 386"/>
                            <wp:cNvGraphicFramePr/>
                            <a:graphic xmlns:a="http://schemas.openxmlformats.org/drawingml/2006/main">
                              <a:graphicData uri="http://schemas.microsoft.com/office/word/2010/wordprocessingShape">
                                <wps:wsp>
                                  <wps:cNvSpPr txBox="1"/>
                                  <wps:spPr>
                                    <a:xfrm>
                                      <a:off x="1522730" y="3675380"/>
                                      <a:ext cx="838200" cy="333375"/>
                                    </a:xfrm>
                                    <a:prstGeom prst="rect">
                                      <a:avLst/>
                                    </a:prstGeom>
                                    <a:noFill/>
                                    <a:ln w="6350">
                                      <a:noFill/>
                                    </a:ln>
                                    <a:effectLst/>
                                  </wps:spPr>
                                  <wps:txbx>
                                    <w:txbxContent>
                                      <w:p>
                                        <w:pPr>
                                          <w:pStyle w:val="50"/>
                                          <w:tabs>
                                            <w:tab w:val="left" w:pos="0"/>
                                          </w:tabs>
                                          <w:rPr>
                                            <w:b/>
                                            <w:bCs/>
                                          </w:rPr>
                                        </w:pPr>
                                        <w:r>
                                          <w:rPr>
                                            <w:rFonts w:hint="eastAsia"/>
                                            <w:b/>
                                            <w:bCs/>
                                          </w:rPr>
                                          <w:t>环评类别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9pt;margin-top:-1.95pt;height:26.25pt;width:77.2pt;z-index:251667456;mso-width-relative:page;mso-height-relative:page;" filled="f" stroked="f" coordsize="21600,21600" o:gfxdata="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t7rKbaAAAACQEAAA8AAAAA&#10;AAAAAQAgAAAAIgAAAGRycy9kb3ducmV2LnhtbFBLAQIUABQAAAAIAIdO4kCazU2TSwIAAIMEAAAO&#10;AAAAAAAAAAEAIAAAACkBAABkcnMvZTJvRG9jLnhtbFBLBQYAAAAABgAGAFkBAADmBQAAAAA=&#10;">
                            <v:fill on="f" focussize="0,0"/>
                            <v:stroke on="f" weight="0.5pt"/>
                            <v:imagedata o:title=""/>
                            <o:lock v:ext="edit" aspectratio="f"/>
                            <v:textbox>
                              <w:txbxContent>
                                <w:p>
                                  <w:pPr>
                                    <w:pStyle w:val="50"/>
                                    <w:tabs>
                                      <w:tab w:val="left" w:pos="0"/>
                                    </w:tabs>
                                    <w:rPr>
                                      <w:b/>
                                      <w:bCs/>
                                    </w:rPr>
                                  </w:pPr>
                                  <w:r>
                                    <w:rPr>
                                      <w:rFonts w:hint="eastAsia"/>
                                      <w:b/>
                                      <w:bCs/>
                                    </w:rPr>
                                    <w:t>环评类别</w:t>
                                  </w:r>
                                </w:p>
                              </w:txbxContent>
                            </v:textbox>
                          </v:shape>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-72390</wp:posOffset>
                            </wp:positionH>
                            <wp:positionV relativeFrom="paragraph">
                              <wp:posOffset>65405</wp:posOffset>
                            </wp:positionV>
                            <wp:extent cx="781685" cy="30480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838200" cy="333375"/>
                                    </a:xfrm>
                                    <a:prstGeom prst="rect">
                                      <a:avLst/>
                                    </a:prstGeom>
                                    <a:noFill/>
                                    <a:ln w="6350">
                                      <a:noFill/>
                                    </a:ln>
                                    <a:effectLst/>
                                  </wps:spPr>
                                  <wps:txbx>
                                    <w:txbxContent>
                                      <w:p>
                                        <w:pPr>
                                          <w:pStyle w:val="50"/>
                                          <w:tabs>
                                            <w:tab w:val="left" w:pos="0"/>
                                          </w:tabs>
                                          <w:rPr>
                                            <w:b/>
                                            <w:bCs/>
                                          </w:rPr>
                                        </w:pPr>
                                        <w:r>
                                          <w:rPr>
                                            <w:rFonts w:hint="eastAsia"/>
                                            <w:b/>
                                            <w:bCs/>
                                          </w:rPr>
                                          <w:t>项目类别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pt;margin-top:5.15pt;height:24pt;width:61.55pt;z-index:251668480;mso-width-relative:page;mso-height-relative:page;" filled="f" stroked="f" coordsize="21600,21600" o:gfxdata="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HrOR2QAAAAkBAAAPAAAAAAAAAAEAIAAA&#10;ACIAAABkcnMvZG93bnJldi54bWxQSwECFAAUAAAACACHTuJA8hMSlUQCAAB3BAAADgAAAAAAAAAB&#10;ACAAAAAoAQAAZHJzL2Uyb0RvYy54bWxQSwUGAAAAAAYABgBZAQAA3gUAAAAA&#10;">
                            <v:fill on="f" focussize="0,0"/>
                            <v:stroke on="f" weight="0.5pt"/>
                            <v:imagedata o:title=""/>
                            <o:lock v:ext="edit" aspectratio="f"/>
                            <v:textbox>
                              <w:txbxContent>
                                <w:p>
                                  <w:pPr>
                                    <w:pStyle w:val="50"/>
                                    <w:tabs>
                                      <w:tab w:val="left" w:pos="0"/>
                                    </w:tabs>
                                    <w:rPr>
                                      <w:b/>
                                      <w:bCs/>
                                    </w:rPr>
                                  </w:pPr>
                                  <w:r>
                                    <w:rPr>
                                      <w:rFonts w:hint="eastAsia"/>
                                      <w:b/>
                                      <w:bCs/>
                                    </w:rPr>
                                    <w:t>项目类别</w:t>
                                  </w:r>
                                </w:p>
                              </w:txbxContent>
                            </v:textbox>
                          </v:shape>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4445</wp:posOffset>
                            </wp:positionH>
                            <wp:positionV relativeFrom="paragraph">
                              <wp:posOffset>8255</wp:posOffset>
                            </wp:positionV>
                            <wp:extent cx="1882775" cy="303530"/>
                            <wp:effectExtent l="635" t="4445" r="2540" b="15875"/>
                            <wp:wrapNone/>
                            <wp:docPr id="388" name="直接连接符 388"/>
                            <wp:cNvGraphicFramePr/>
                            <a:graphic xmlns:a="http://schemas.openxmlformats.org/drawingml/2006/main">
                              <a:graphicData uri="http://schemas.microsoft.com/office/word/2010/wordprocessingShape">
                                <wps:wsp>
                                  <wps:cNvCnPr/>
                                  <wps:spPr>
                                    <a:xfrm>
                                      <a:off x="1084580" y="3742055"/>
                                      <a:ext cx="1882775" cy="30353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0.35pt;margin-top:0.65pt;height:23.9pt;width:148.25pt;z-index:251669504;mso-width-relative:page;mso-height-relative:page;" filled="f" stroked="t" coordsize="21600,21600" o:gfxdata="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2UoDNMAAAAFAQAADwAAAAAAAAABACAAAAAiAAAAZHJzL2Rvd25yZXYueG1sUEsBAhQAFAAAAAgA&#10;h07iQBLMy/HxAQAAvQMAAA4AAAAAAAAAAQAgAAAAIgEAAGRycy9lMm9Eb2MueG1sUEsFBgAAAAAG&#10;AAYAWQEAAIUFAAAAAA==&#10;">
                            <v:fill on="f" focussize="0,0"/>
                            <v:stroke color="#000000" joinstyle="round"/>
                            <v:imagedata o:title=""/>
                            <o:lock v:ext="edit" aspectratio="f"/>
                          </v:line>
                        </w:pict>
                      </mc:Fallback>
                    </mc:AlternateContent>
                  </w:r>
                </w:p>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highlight w:val="none"/>
                    </w:rPr>
                  </w:pPr>
                </w:p>
              </w:tc>
              <w:tc>
                <w:tcPr>
                  <w:tcW w:w="2629" w:type="dxa"/>
                  <w:tcBorders>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报告书</w:t>
                  </w:r>
                </w:p>
              </w:tc>
              <w:tc>
                <w:tcPr>
                  <w:tcW w:w="1503" w:type="dxa"/>
                  <w:tcBorders>
                    <w:left w:val="single" w:color="000000" w:sz="8" w:space="0"/>
                    <w:bottom w:val="single" w:color="000000" w:sz="8" w:space="0"/>
                    <w:right w:val="single" w:color="000000" w:sz="8" w:space="0"/>
                  </w:tcBorders>
                  <w:shd w:val="clear" w:color="auto" w:fill="D6E3BC"/>
                  <w:noWrap/>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报告表</w:t>
                  </w:r>
                </w:p>
              </w:tc>
              <w:tc>
                <w:tcPr>
                  <w:tcW w:w="827" w:type="dxa"/>
                  <w:tcBorders>
                    <w:left w:val="single" w:color="000000" w:sz="8" w:space="0"/>
                    <w:bottom w:val="single" w:color="000000" w:sz="8" w:space="0"/>
                  </w:tcBorders>
                  <w:shd w:val="clear" w:color="auto" w:fill="FFFFFF"/>
                  <w:noWrap/>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登记表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9" w:type="dxa"/>
                  <w:gridSpan w:val="5"/>
                  <w:tcBorders>
                    <w:top w:val="single" w:color="000000" w:sz="8" w:space="0"/>
                    <w:bottom w:val="single" w:color="000000" w:sz="8"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kern w:val="0"/>
                      <w:sz w:val="21"/>
                      <w:szCs w:val="21"/>
                      <w:highlight w:val="none"/>
                      <w:lang w:val="en-US" w:eastAsia="zh-CN" w:bidi="ar"/>
                    </w:rPr>
                    <w:t>三十三、汽车制造业 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3" w:type="dxa"/>
                  <w:tcBorders>
                    <w:top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71</w:t>
                  </w:r>
                </w:p>
              </w:tc>
              <w:tc>
                <w:tcPr>
                  <w:tcW w:w="3337"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汽车整车制造361；汽车用发动机制造362；改装汽车制造363；低速汽车制造364；电车制造365；汽车车身、挂车制造366；汽车零部件及配件制造367</w:t>
                  </w:r>
                </w:p>
              </w:tc>
              <w:tc>
                <w:tcPr>
                  <w:tcW w:w="2629" w:type="dxa"/>
                  <w:tcBorders>
                    <w:top w:val="single" w:color="000000" w:sz="8" w:space="0"/>
                    <w:left w:val="single" w:color="000000" w:sz="8" w:space="0"/>
                    <w:bottom w:val="single" w:color="000000" w:sz="8" w:space="0"/>
                    <w:right w:val="single" w:color="000000" w:sz="8" w:space="0"/>
                  </w:tcBorders>
                  <w:shd w:val="clear" w:color="auto" w:fill="auto"/>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汽车整车制造（仅组装的除外）；汽车用发动机制造（仅组装的除外）；有电镀工艺的；年用溶剂型涂料（含稀释剂）10吨及以上的</w:t>
                  </w:r>
                </w:p>
              </w:tc>
              <w:tc>
                <w:tcPr>
                  <w:tcW w:w="1503" w:type="dxa"/>
                  <w:tcBorders>
                    <w:top w:val="single" w:color="000000" w:sz="8" w:space="0"/>
                    <w:left w:val="single" w:color="000000" w:sz="8" w:space="0"/>
                    <w:bottom w:val="single" w:color="000000" w:sz="8" w:space="0"/>
                    <w:right w:val="single" w:color="000000" w:sz="8" w:space="0"/>
                  </w:tcBorders>
                  <w:shd w:val="clear" w:color="auto" w:fill="D6E3BC"/>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其他（年用非溶剂型低VOCs含量涂料10吨以下的除外）</w:t>
                  </w:r>
                </w:p>
              </w:tc>
              <w:tc>
                <w:tcPr>
                  <w:tcW w:w="827" w:type="dxa"/>
                  <w:tcBorders>
                    <w:top w:val="single" w:color="000000" w:sz="8" w:space="0"/>
                    <w:left w:val="single" w:color="000000" w:sz="8" w:space="0"/>
                    <w:bottom w:val="single" w:color="000000" w:sz="8" w:space="0"/>
                  </w:tcBorders>
                  <w:shd w:val="clear" w:color="auto" w:fill="FFFFFF"/>
                  <w:noWrap w:val="0"/>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29" w:type="dxa"/>
                  <w:gridSpan w:val="5"/>
                  <w:tcBorders>
                    <w:top w:val="single" w:color="000000" w:sz="8" w:space="0"/>
                    <w:bottom w:val="single" w:color="000000" w:sz="8" w:space="0"/>
                  </w:tcBorders>
                  <w:noWrap/>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三十、金属制品业 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3" w:type="dxa"/>
                  <w:tcBorders>
                    <w:top w:val="single" w:color="000000" w:sz="8" w:space="0"/>
                    <w:right w:val="single" w:color="000000" w:sz="8" w:space="0"/>
                  </w:tcBorders>
                  <w:shd w:val="clear" w:color="auto" w:fill="auto"/>
                  <w:noWrap/>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68</w:t>
                  </w:r>
                </w:p>
              </w:tc>
              <w:tc>
                <w:tcPr>
                  <w:tcW w:w="3337" w:type="dxa"/>
                  <w:tcBorders>
                    <w:top w:val="single" w:color="000000" w:sz="8" w:space="0"/>
                    <w:left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铸造及其他金属制品</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制造 339</w:t>
                  </w:r>
                </w:p>
              </w:tc>
              <w:tc>
                <w:tcPr>
                  <w:tcW w:w="2629" w:type="dxa"/>
                  <w:tcBorders>
                    <w:top w:val="single" w:color="000000" w:sz="8" w:space="0"/>
                    <w:left w:val="single" w:color="000000" w:sz="8" w:space="0"/>
                    <w:right w:val="single" w:color="000000" w:sz="8" w:space="0"/>
                  </w:tcBorders>
                  <w:shd w:val="clear" w:color="auto" w:fill="auto"/>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黑色金属铸造年产10万吨及以上的；有色金属铸造年产10万吨及以上的</w:t>
                  </w:r>
                </w:p>
              </w:tc>
              <w:tc>
                <w:tcPr>
                  <w:tcW w:w="1503" w:type="dxa"/>
                  <w:tcBorders>
                    <w:top w:val="single" w:color="000000" w:sz="8" w:space="0"/>
                    <w:left w:val="single" w:color="000000" w:sz="8" w:space="0"/>
                    <w:right w:val="single" w:color="000000" w:sz="8" w:space="0"/>
                  </w:tcBorders>
                  <w:shd w:val="clear" w:color="auto" w:fill="D6E3BC"/>
                  <w:noWrap w:val="0"/>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其他（仅分割、焊接、组装的</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val="0"/>
                      <w:bCs w:val="0"/>
                      <w:color w:val="auto"/>
                      <w:highlight w:val="none"/>
                      <w:lang w:val="en-US" w:eastAsia="zh-CN"/>
                    </w:rPr>
                    <w:t>除外）</w:t>
                  </w:r>
                </w:p>
              </w:tc>
              <w:tc>
                <w:tcPr>
                  <w:tcW w:w="827" w:type="dxa"/>
                  <w:tcBorders>
                    <w:top w:val="single" w:color="000000" w:sz="8" w:space="0"/>
                    <w:left w:val="single" w:color="000000" w:sz="8" w:space="0"/>
                  </w:tcBorders>
                  <w:shd w:val="clear" w:color="auto" w:fill="FFFFFF"/>
                  <w:noWrap w:val="0"/>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2、项目概况</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rPr>
              <w:t>项目名称：</w:t>
            </w:r>
            <w:r>
              <w:rPr>
                <w:rFonts w:hint="eastAsia" w:ascii="宋体" w:hAnsi="宋体" w:eastAsia="宋体" w:cs="宋体"/>
                <w:color w:val="auto"/>
                <w:spacing w:val="0"/>
                <w:kern w:val="21"/>
                <w:sz w:val="24"/>
                <w:szCs w:val="24"/>
                <w:highlight w:val="none"/>
                <w:lang w:val="en-US" w:eastAsia="zh-CN"/>
              </w:rPr>
              <w:t>轻量化副车架技术改造项目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rPr>
              <w:t>建设单位：</w:t>
            </w:r>
            <w:r>
              <w:rPr>
                <w:rFonts w:hint="eastAsia" w:ascii="宋体" w:hAnsi="宋体" w:eastAsia="宋体" w:cs="宋体"/>
                <w:color w:val="auto"/>
                <w:sz w:val="24"/>
                <w:szCs w:val="24"/>
                <w:highlight w:val="none"/>
                <w:lang w:val="en-US" w:eastAsia="zh-CN"/>
              </w:rPr>
              <w:t>诺玛科（南京）汽车零部件有限公司</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rPr>
              <w:t>行业类别：C3392有色金属铸造、C3670汽车零部件及配件制造</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项目性质：</w:t>
            </w:r>
            <w:r>
              <w:rPr>
                <w:rFonts w:hint="eastAsia" w:ascii="宋体" w:hAnsi="宋体" w:eastAsia="宋体" w:cs="宋体"/>
                <w:color w:val="auto"/>
                <w:sz w:val="24"/>
                <w:szCs w:val="24"/>
                <w:highlight w:val="none"/>
                <w:lang w:val="en-US" w:eastAsia="zh-CN"/>
              </w:rPr>
              <w:t>技改</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建设地点：</w:t>
            </w:r>
            <w:r>
              <w:rPr>
                <w:rFonts w:hint="eastAsia" w:ascii="宋体" w:hAnsi="宋体" w:eastAsia="宋体" w:cs="宋体"/>
                <w:color w:val="auto"/>
                <w:sz w:val="24"/>
                <w:szCs w:val="24"/>
                <w:highlight w:val="none"/>
                <w:lang w:eastAsia="zh-CN"/>
              </w:rPr>
              <w:t>南京市江宁经济技术开发区信诚大道108号</w:t>
            </w:r>
            <w:r>
              <w:rPr>
                <w:rFonts w:hint="eastAsia" w:ascii="宋体" w:hAnsi="宋体" w:eastAsia="宋体" w:cs="宋体"/>
                <w:color w:val="auto"/>
                <w:sz w:val="24"/>
                <w:szCs w:val="24"/>
                <w:highlight w:val="none"/>
                <w:lang w:val="zh-CN"/>
              </w:rPr>
              <w:t>（见附图</w:t>
            </w:r>
            <w:r>
              <w:rPr>
                <w:rFonts w:hint="eastAsia" w:ascii="宋体" w:hAnsi="宋体" w:eastAsia="宋体" w:cs="宋体"/>
                <w:color w:val="auto"/>
                <w:sz w:val="24"/>
                <w:szCs w:val="24"/>
                <w:highlight w:val="none"/>
              </w:rPr>
              <w:t>1地理位置图</w:t>
            </w:r>
            <w:r>
              <w:rPr>
                <w:rFonts w:hint="eastAsia" w:ascii="宋体" w:hAnsi="宋体" w:eastAsia="宋体" w:cs="宋体"/>
                <w:color w:val="auto"/>
                <w:sz w:val="24"/>
                <w:szCs w:val="24"/>
                <w:highlight w:val="none"/>
                <w:lang w:val="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投资总额：</w:t>
            </w:r>
            <w:r>
              <w:rPr>
                <w:rFonts w:hint="eastAsia" w:ascii="宋体" w:hAnsi="宋体" w:eastAsia="宋体" w:cs="宋体"/>
                <w:color w:val="auto"/>
                <w:sz w:val="24"/>
                <w:szCs w:val="24"/>
                <w:highlight w:val="none"/>
                <w:lang w:val="en-US" w:eastAsia="zh-CN"/>
              </w:rPr>
              <w:t>3620</w:t>
            </w:r>
            <w:r>
              <w:rPr>
                <w:rFonts w:hint="eastAsia" w:ascii="宋体" w:hAnsi="宋体" w:eastAsia="宋体" w:cs="宋体"/>
                <w:color w:val="auto"/>
                <w:sz w:val="24"/>
                <w:szCs w:val="24"/>
                <w:highlight w:val="none"/>
              </w:rPr>
              <w:t>万元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职工人数：</w:t>
            </w:r>
            <w:r>
              <w:rPr>
                <w:rFonts w:hint="eastAsia" w:ascii="宋体" w:hAnsi="宋体" w:eastAsia="宋体" w:cs="宋体"/>
                <w:color w:val="auto"/>
                <w:sz w:val="24"/>
                <w:szCs w:val="24"/>
                <w:highlight w:val="none"/>
                <w:lang w:val="en-US" w:eastAsia="zh-CN"/>
              </w:rPr>
              <w:t>现有项目1000人，本次不新增员工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工作制度：年工作日为300天，一天运行24小时，年运行时间7200小时。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环保投资：</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万元</w:t>
            </w:r>
          </w:p>
          <w:p>
            <w:pPr>
              <w:keepNext w:val="0"/>
              <w:keepLines w:val="0"/>
              <w:suppressLineNumbers w:val="0"/>
              <w:spacing w:before="120" w:beforeLines="50" w:beforeAutospacing="0" w:after="0" w:afterAutospacing="0" w:line="360" w:lineRule="auto"/>
              <w:ind w:left="0" w:right="0"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建设内容</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产品方案</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本项目实施前后全厂产品产能变化见表2-1，本项目产品规格见表2-2。</w:t>
            </w:r>
          </w:p>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表2-1  本项目实施前后全厂产品产能变化一览表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426"/>
              <w:gridCol w:w="2224"/>
              <w:gridCol w:w="1068"/>
              <w:gridCol w:w="1068"/>
              <w:gridCol w:w="1070"/>
              <w:gridCol w:w="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6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号</w:t>
                  </w:r>
                </w:p>
              </w:tc>
              <w:tc>
                <w:tcPr>
                  <w:tcW w:w="1426" w:type="dxa"/>
                  <w:vMerge w:val="restart"/>
                  <w:vAlign w:val="center"/>
                </w:tcPr>
                <w:p>
                  <w:pPr>
                    <w:keepNext w:val="0"/>
                    <w:keepLines w:val="0"/>
                    <w:suppressLineNumbers w:val="0"/>
                    <w:spacing w:before="0" w:beforeAutospacing="0" w:after="0" w:afterAutospacing="0"/>
                    <w:ind w:left="-199" w:leftChars="-95" w:right="-88" w:rightChars="-42"/>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工程名称</w:t>
                  </w:r>
                </w:p>
                <w:p>
                  <w:pPr>
                    <w:keepNext w:val="0"/>
                    <w:keepLines w:val="0"/>
                    <w:suppressLineNumbers w:val="0"/>
                    <w:spacing w:before="0" w:beforeAutospacing="0" w:after="0" w:afterAutospacing="0"/>
                    <w:ind w:left="-199" w:leftChars="-95" w:right="-88" w:rightChars="-42"/>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（车间、生产装置或生产线）</w:t>
                  </w:r>
                </w:p>
              </w:tc>
              <w:tc>
                <w:tcPr>
                  <w:tcW w:w="2224"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产品名称</w:t>
                  </w:r>
                </w:p>
              </w:tc>
              <w:tc>
                <w:tcPr>
                  <w:tcW w:w="3206" w:type="dxa"/>
                  <w:gridSpan w:val="3"/>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设计能力（万件/年）</w:t>
                  </w:r>
                  <w:r>
                    <w:rPr>
                      <w:rFonts w:hint="eastAsia" w:ascii="宋体" w:hAnsi="宋体" w:eastAsia="宋体" w:cs="宋体"/>
                      <w:color w:val="auto"/>
                      <w:highlight w:val="none"/>
                    </w:rPr>
                    <w:commentReference w:id="29"/>
                  </w:r>
                </w:p>
              </w:tc>
              <w:tc>
                <w:tcPr>
                  <w:tcW w:w="763"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6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p>
              </w:tc>
              <w:tc>
                <w:tcPr>
                  <w:tcW w:w="142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p>
              </w:tc>
              <w:tc>
                <w:tcPr>
                  <w:tcW w:w="2224"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p>
              </w:tc>
              <w:tc>
                <w:tcPr>
                  <w:tcW w:w="106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现有项目</w:t>
                  </w:r>
                </w:p>
              </w:tc>
              <w:tc>
                <w:tcPr>
                  <w:tcW w:w="1068" w:type="dxa"/>
                  <w:vAlign w:val="center"/>
                </w:tcPr>
                <w:p>
                  <w:pPr>
                    <w:pStyle w:val="134"/>
                    <w:keepNext w:val="0"/>
                    <w:keepLines w:val="0"/>
                    <w:widowControl w:val="0"/>
                    <w:suppressLineNumbers w:val="0"/>
                    <w:spacing w:before="0" w:beforeAutospacing="0" w:after="0" w:afterAutospacing="0"/>
                    <w:ind w:left="0" w:right="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技改变化</w:t>
                  </w:r>
                </w:p>
              </w:tc>
              <w:tc>
                <w:tcPr>
                  <w:tcW w:w="1070" w:type="dxa"/>
                  <w:vAlign w:val="center"/>
                </w:tcPr>
                <w:p>
                  <w:pPr>
                    <w:pStyle w:val="134"/>
                    <w:keepNext w:val="0"/>
                    <w:keepLines w:val="0"/>
                    <w:widowControl w:val="0"/>
                    <w:suppressLineNumbers w:val="0"/>
                    <w:spacing w:before="0" w:beforeAutospacing="0" w:after="0" w:afterAutospacing="0"/>
                    <w:ind w:left="0" w:right="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项目实施后</w:t>
                  </w:r>
                </w:p>
              </w:tc>
              <w:tc>
                <w:tcPr>
                  <w:tcW w:w="763"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46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42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轻量化汽车缸盖生产线</w:t>
                  </w:r>
                </w:p>
              </w:tc>
              <w:tc>
                <w:tcPr>
                  <w:tcW w:w="222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汽车发动机缸盖产品</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（一期）</w:t>
                  </w:r>
                </w:p>
              </w:tc>
              <w:tc>
                <w:tcPr>
                  <w:tcW w:w="106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80</w:t>
                  </w:r>
                </w:p>
              </w:tc>
              <w:tc>
                <w:tcPr>
                  <w:tcW w:w="106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-10</w:t>
                  </w:r>
                </w:p>
              </w:tc>
              <w:tc>
                <w:tcPr>
                  <w:tcW w:w="10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bCs/>
                      <w:color w:val="auto"/>
                      <w:highlight w:val="none"/>
                      <w:lang w:val="en-US" w:eastAsia="zh-CN"/>
                    </w:rPr>
                    <w:t>70</w:t>
                  </w:r>
                </w:p>
              </w:tc>
              <w:tc>
                <w:tcPr>
                  <w:tcW w:w="763"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7200h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6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42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222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汽车发动机缸盖产品</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（二期）</w:t>
                  </w:r>
                </w:p>
              </w:tc>
              <w:tc>
                <w:tcPr>
                  <w:tcW w:w="106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120</w:t>
                  </w:r>
                </w:p>
              </w:tc>
              <w:tc>
                <w:tcPr>
                  <w:tcW w:w="106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-10</w:t>
                  </w:r>
                </w:p>
              </w:tc>
              <w:tc>
                <w:tcPr>
                  <w:tcW w:w="10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110</w:t>
                  </w:r>
                </w:p>
              </w:tc>
              <w:tc>
                <w:tcPr>
                  <w:tcW w:w="763"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6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1426" w:type="dxa"/>
                  <w:vMerge w:val="continue"/>
                  <w:vAlign w:val="center"/>
                </w:tcPr>
                <w:p>
                  <w:pPr>
                    <w:pStyle w:val="116"/>
                    <w:keepNext w:val="0"/>
                    <w:keepLines w:val="0"/>
                    <w:suppressLineNumbers w:val="0"/>
                    <w:spacing w:before="0" w:beforeAutospacing="0" w:after="0" w:afterAutospacing="0"/>
                    <w:ind w:left="0" w:right="0"/>
                    <w:rPr>
                      <w:rFonts w:hint="eastAsia" w:ascii="宋体" w:hAnsi="宋体" w:eastAsia="宋体" w:cs="宋体"/>
                      <w:color w:val="auto"/>
                      <w:kern w:val="2"/>
                      <w:sz w:val="21"/>
                      <w:szCs w:val="21"/>
                      <w:highlight w:val="none"/>
                    </w:rPr>
                  </w:pPr>
                </w:p>
              </w:tc>
              <w:tc>
                <w:tcPr>
                  <w:tcW w:w="2224"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轻量化汽车结构件-</w:t>
                  </w:r>
                </w:p>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车身架 sub fram</w:t>
                  </w:r>
                  <w:r>
                    <w:rPr>
                      <w:rFonts w:hint="eastAsia" w:ascii="宋体" w:hAnsi="宋体" w:eastAsia="宋体" w:cs="宋体"/>
                      <w:color w:val="auto"/>
                      <w:sz w:val="21"/>
                      <w:szCs w:val="21"/>
                      <w:highlight w:val="none"/>
                    </w:rPr>
                    <w:t>e</w:t>
                  </w:r>
                  <w:commentRangeStart w:id="30"/>
                  <w:commentRangeStart w:id="31"/>
                  <w:r>
                    <w:rPr>
                      <w:rFonts w:hint="eastAsia" w:ascii="宋体" w:hAnsi="宋体" w:eastAsia="宋体" w:cs="宋体"/>
                      <w:color w:val="auto"/>
                      <w:highlight w:val="none"/>
                    </w:rPr>
                    <w:commentReference w:id="30"/>
                  </w:r>
                  <w:commentRangeEnd w:id="30"/>
                  <w:commentRangeEnd w:id="31"/>
                  <w:r>
                    <w:rPr>
                      <w:rFonts w:hint="eastAsia" w:ascii="宋体" w:hAnsi="宋体" w:eastAsia="宋体" w:cs="宋体"/>
                      <w:color w:val="auto"/>
                      <w:highlight w:val="none"/>
                    </w:rPr>
                    <w:commentReference w:id="31"/>
                  </w:r>
                  <w:r>
                    <w:rPr>
                      <w:rFonts w:hint="eastAsia" w:ascii="宋体" w:hAnsi="宋体" w:eastAsia="宋体" w:cs="宋体"/>
                      <w:color w:val="auto"/>
                      <w:highlight w:val="none"/>
                    </w:rPr>
                    <w:t xml:space="preserve"> </w:t>
                  </w:r>
                </w:p>
              </w:tc>
              <w:tc>
                <w:tcPr>
                  <w:tcW w:w="1068"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06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20</w:t>
                  </w:r>
                </w:p>
              </w:tc>
              <w:tc>
                <w:tcPr>
                  <w:tcW w:w="10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40</w:t>
                  </w:r>
                </w:p>
              </w:tc>
              <w:tc>
                <w:tcPr>
                  <w:tcW w:w="763"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bl>
          <w:p>
            <w:pPr>
              <w:pStyle w:val="53"/>
              <w:keepNext w:val="0"/>
              <w:keepLines w:val="0"/>
              <w:suppressLineNumbers w:val="0"/>
              <w:spacing w:before="120" w:beforeLines="50" w:beforeAutospacing="0" w:after="0" w:afterAutospacing="0"/>
              <w:ind w:left="0" w:right="0"/>
              <w:jc w:val="center"/>
              <w:rPr>
                <w:rFonts w:hint="eastAsia" w:ascii="宋体" w:hAnsi="宋体" w:eastAsia="宋体" w:cs="宋体"/>
                <w:b/>
                <w:bCs/>
                <w:color w:val="auto"/>
                <w:highlight w:val="none"/>
              </w:rPr>
            </w:pPr>
          </w:p>
          <w:p>
            <w:pPr>
              <w:pStyle w:val="53"/>
              <w:keepNext w:val="0"/>
              <w:keepLines w:val="0"/>
              <w:suppressLineNumbers w:val="0"/>
              <w:spacing w:before="120" w:beforeLines="50" w:beforeAutospacing="0" w:after="0" w:afterAutospacing="0"/>
              <w:ind w:left="0" w:right="0"/>
              <w:jc w:val="center"/>
              <w:rPr>
                <w:rFonts w:hint="eastAsia" w:ascii="宋体" w:hAnsi="宋体" w:eastAsia="宋体" w:cs="宋体"/>
                <w:b/>
                <w:bCs/>
                <w:color w:val="auto"/>
                <w:highlight w:val="none"/>
              </w:rPr>
            </w:pPr>
          </w:p>
          <w:p>
            <w:pPr>
              <w:pStyle w:val="53"/>
              <w:keepNext w:val="0"/>
              <w:keepLines w:val="0"/>
              <w:suppressLineNumbers w:val="0"/>
              <w:spacing w:before="120" w:beforeLines="50" w:beforeAutospacing="0" w:after="0" w:afterAutospacing="0"/>
              <w:ind w:left="0" w:right="0"/>
              <w:jc w:val="center"/>
              <w:rPr>
                <w:rFonts w:hint="eastAsia" w:ascii="宋体" w:hAnsi="宋体" w:eastAsia="宋体" w:cs="宋体"/>
                <w:b/>
                <w:bCs/>
                <w:color w:val="auto"/>
                <w:highlight w:val="none"/>
              </w:rPr>
            </w:pPr>
          </w:p>
          <w:p>
            <w:pPr>
              <w:pStyle w:val="53"/>
              <w:keepNext w:val="0"/>
              <w:keepLines w:val="0"/>
              <w:suppressLineNumbers w:val="0"/>
              <w:spacing w:before="120" w:beforeLines="50" w:beforeAutospacing="0" w:after="0" w:afterAutospacing="0"/>
              <w:ind w:left="0" w:right="0"/>
              <w:jc w:val="center"/>
              <w:rPr>
                <w:rFonts w:hint="eastAsia" w:ascii="宋体" w:hAnsi="宋体" w:eastAsia="宋体" w:cs="宋体"/>
                <w:b/>
                <w:bCs/>
                <w:color w:val="auto"/>
                <w:highlight w:val="none"/>
              </w:rPr>
            </w:pPr>
          </w:p>
          <w:p>
            <w:pPr>
              <w:pStyle w:val="53"/>
              <w:keepNext w:val="0"/>
              <w:keepLines w:val="0"/>
              <w:suppressLineNumbers w:val="0"/>
              <w:spacing w:before="120" w:beforeLines="50" w:beforeAutospacing="0" w:after="0" w:afterAutospacing="0"/>
              <w:ind w:left="0" w:right="0"/>
              <w:jc w:val="center"/>
              <w:rPr>
                <w:rFonts w:hint="eastAsia" w:ascii="宋体" w:hAnsi="宋体" w:eastAsia="宋体" w:cs="宋体"/>
                <w:b/>
                <w:bCs/>
                <w:color w:val="auto"/>
                <w:highlight w:val="none"/>
              </w:rPr>
            </w:pPr>
          </w:p>
          <w:p>
            <w:pPr>
              <w:pStyle w:val="53"/>
              <w:keepNext w:val="0"/>
              <w:keepLines w:val="0"/>
              <w:suppressLineNumbers w:val="0"/>
              <w:spacing w:before="120" w:beforeLines="50" w:beforeAutospacing="0" w:after="0" w:afterAutospacing="0"/>
              <w:ind w:left="0" w:right="0"/>
              <w:jc w:val="center"/>
              <w:rPr>
                <w:rFonts w:hint="eastAsia" w:ascii="宋体" w:hAnsi="宋体" w:eastAsia="宋体" w:cs="宋体"/>
                <w:b/>
                <w:bCs/>
                <w:color w:val="auto"/>
                <w:highlight w:val="none"/>
              </w:rPr>
            </w:pPr>
          </w:p>
          <w:p>
            <w:pPr>
              <w:pStyle w:val="53"/>
              <w:keepNext w:val="0"/>
              <w:keepLines w:val="0"/>
              <w:suppressLineNumbers w:val="0"/>
              <w:spacing w:before="120" w:beforeLines="5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表2-2  本项目产品规格一览表</w:t>
            </w:r>
            <w:r>
              <w:rPr>
                <w:rFonts w:hint="eastAsia" w:ascii="宋体" w:hAnsi="宋体" w:eastAsia="宋体" w:cs="宋体"/>
                <w:color w:val="auto"/>
                <w:highlight w:val="none"/>
              </w:rPr>
              <w:commentReference w:id="32"/>
            </w:r>
          </w:p>
          <w:tbl>
            <w:tblPr>
              <w:tblStyle w:val="1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52"/>
              <w:gridCol w:w="1473"/>
              <w:gridCol w:w="1387"/>
              <w:gridCol w:w="27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产品名称</w:t>
                  </w:r>
                  <w:commentRangeStart w:id="33"/>
                  <w:commentRangeStart w:id="34"/>
                  <w:r>
                    <w:rPr>
                      <w:rFonts w:hint="eastAsia" w:ascii="宋体" w:hAnsi="宋体" w:eastAsia="宋体" w:cs="宋体"/>
                      <w:color w:val="auto"/>
                      <w:highlight w:val="none"/>
                    </w:rPr>
                    <w:commentReference w:id="33"/>
                  </w:r>
                  <w:commentRangeEnd w:id="33"/>
                  <w:commentRangeEnd w:id="34"/>
                  <w:r>
                    <w:rPr>
                      <w:rFonts w:hint="eastAsia" w:ascii="宋体" w:hAnsi="宋体" w:eastAsia="宋体" w:cs="宋体"/>
                      <w:color w:val="auto"/>
                      <w:highlight w:val="none"/>
                    </w:rPr>
                    <w:commentReference w:id="34"/>
                  </w:r>
                </w:p>
              </w:tc>
              <w:tc>
                <w:tcPr>
                  <w:tcW w:w="2860" w:type="dxa"/>
                  <w:gridSpan w:val="2"/>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产品规格</w:t>
                  </w:r>
                </w:p>
              </w:tc>
              <w:tc>
                <w:tcPr>
                  <w:tcW w:w="2776"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典型产品照片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p>
              </w:tc>
              <w:tc>
                <w:tcPr>
                  <w:tcW w:w="1473"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单件毛坯重（kg）</w:t>
                  </w:r>
                </w:p>
              </w:tc>
              <w:tc>
                <w:tcPr>
                  <w:tcW w:w="1387"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单件成品重（kg）</w:t>
                  </w:r>
                </w:p>
              </w:tc>
              <w:tc>
                <w:tcPr>
                  <w:tcW w:w="2776"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汽车发动机缸盖</w:t>
                  </w:r>
                </w:p>
              </w:tc>
              <w:tc>
                <w:tcPr>
                  <w:tcW w:w="1473"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14~20</w:t>
                  </w:r>
                </w:p>
              </w:tc>
              <w:tc>
                <w:tcPr>
                  <w:tcW w:w="1387"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13~18</w:t>
                  </w:r>
                </w:p>
              </w:tc>
              <w:tc>
                <w:tcPr>
                  <w:tcW w:w="277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drawing>
                      <wp:inline distT="0" distB="0" distL="114300" distR="114300">
                        <wp:extent cx="1623060" cy="1273810"/>
                        <wp:effectExtent l="0" t="0" r="15240"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5"/>
                                <a:stretch>
                                  <a:fillRect/>
                                </a:stretch>
                              </pic:blipFill>
                              <pic:spPr>
                                <a:xfrm>
                                  <a:off x="0" y="0"/>
                                  <a:ext cx="1623060" cy="127381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2"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轻量化汽车结构件sub frame</w:t>
                  </w:r>
                </w:p>
              </w:tc>
              <w:tc>
                <w:tcPr>
                  <w:tcW w:w="1473"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17.75</w:t>
                  </w:r>
                </w:p>
              </w:tc>
              <w:tc>
                <w:tcPr>
                  <w:tcW w:w="1387"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15.67</w:t>
                  </w:r>
                </w:p>
              </w:tc>
              <w:tc>
                <w:tcPr>
                  <w:tcW w:w="277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drawing>
                      <wp:inline distT="0" distB="0" distL="114300" distR="114300">
                        <wp:extent cx="1752600" cy="898525"/>
                        <wp:effectExtent l="0" t="0" r="0" b="1587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6"/>
                                <a:stretch>
                                  <a:fillRect/>
                                </a:stretch>
                              </pic:blipFill>
                              <pic:spPr>
                                <a:xfrm>
                                  <a:off x="0" y="0"/>
                                  <a:ext cx="1752600" cy="898525"/>
                                </a:xfrm>
                                <a:prstGeom prst="rect">
                                  <a:avLst/>
                                </a:prstGeom>
                                <a:noFill/>
                                <a:ln>
                                  <a:noFill/>
                                </a:ln>
                              </pic:spPr>
                            </pic:pic>
                          </a:graphicData>
                        </a:graphic>
                      </wp:inline>
                    </w:drawing>
                  </w:r>
                </w:p>
              </w:tc>
            </w:tr>
          </w:tbl>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2）项目组成</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本项目主体工程、辅助工程、公用工程、环保工程、储运工程建设项目见表2-3</w:t>
            </w:r>
            <w:r>
              <w:rPr>
                <w:rFonts w:hint="eastAsia" w:ascii="宋体" w:hAnsi="宋体" w:eastAsia="宋体" w:cs="宋体"/>
                <w:color w:val="auto"/>
                <w:sz w:val="24"/>
                <w:highlight w:val="none"/>
                <w:lang w:eastAsia="zh-CN"/>
              </w:rPr>
              <w:t>。</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表2-3  项目建设内容及规模一览表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420"/>
              <w:gridCol w:w="593"/>
              <w:gridCol w:w="1867"/>
              <w:gridCol w:w="1995"/>
              <w:gridCol w:w="1571"/>
              <w:gridCol w:w="9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0"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工程类别</w:t>
                  </w:r>
                </w:p>
              </w:tc>
              <w:tc>
                <w:tcPr>
                  <w:tcW w:w="1013" w:type="dxa"/>
                  <w:gridSpan w:val="2"/>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工程</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名称</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技改前情况</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技改后情况</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变化量</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主体工程</w:t>
                  </w:r>
                </w:p>
              </w:tc>
              <w:tc>
                <w:tcPr>
                  <w:tcW w:w="1013" w:type="dxa"/>
                  <w:gridSpan w:val="2"/>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厂房</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汽车发动机缸盖无机浇铸生产线</w:t>
                  </w:r>
                  <w:r>
                    <w:rPr>
                      <w:rFonts w:hint="eastAsia" w:ascii="宋体" w:hAnsi="宋体" w:eastAsia="宋体" w:cs="宋体"/>
                      <w:color w:val="auto"/>
                      <w:highlight w:val="none"/>
                      <w:lang w:val="en-US" w:eastAsia="zh-CN"/>
                    </w:rPr>
                    <w:t>17</w:t>
                  </w:r>
                  <w:r>
                    <w:rPr>
                      <w:rFonts w:hint="eastAsia" w:ascii="宋体" w:hAnsi="宋体" w:eastAsia="宋体" w:cs="宋体"/>
                      <w:color w:val="auto"/>
                      <w:highlight w:val="none"/>
                    </w:rPr>
                    <w:t>条，汽车结构件浇铸生产线2条</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汽车发动机缸盖无机浇铸生产线</w:t>
                  </w:r>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rPr>
                    <w:t>条，汽车结构件浇铸生产线</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条</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条汽车发动机缸盖</w:t>
                  </w:r>
                  <w:r>
                    <w:rPr>
                      <w:rFonts w:hint="eastAsia" w:ascii="宋体" w:hAnsi="宋体" w:eastAsia="宋体" w:cs="宋体"/>
                      <w:color w:val="auto"/>
                      <w:highlight w:val="none"/>
                      <w:lang w:val="en-US" w:eastAsia="zh-CN"/>
                    </w:rPr>
                    <w:t>重力</w:t>
                  </w:r>
                  <w:r>
                    <w:rPr>
                      <w:rFonts w:hint="eastAsia" w:ascii="宋体" w:hAnsi="宋体" w:eastAsia="宋体" w:cs="宋体"/>
                      <w:color w:val="auto"/>
                      <w:highlight w:val="none"/>
                    </w:rPr>
                    <w:t>浇铸线</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L10、L13、L14、L15、L17</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拆除，</w:t>
                  </w:r>
                  <w:r>
                    <w:rPr>
                      <w:rFonts w:hint="eastAsia" w:ascii="宋体" w:hAnsi="宋体" w:eastAsia="宋体" w:cs="宋体"/>
                      <w:color w:val="auto"/>
                      <w:highlight w:val="none"/>
                    </w:rPr>
                    <w:t>升级改造为</w:t>
                  </w:r>
                  <w:r>
                    <w:rPr>
                      <w:rFonts w:hint="eastAsia" w:ascii="宋体" w:hAnsi="宋体" w:eastAsia="宋体" w:cs="宋体"/>
                      <w:color w:val="auto"/>
                      <w:highlight w:val="none"/>
                      <w:lang w:val="en-US" w:eastAsia="zh-CN"/>
                    </w:rPr>
                    <w:t>3条</w:t>
                  </w:r>
                  <w:r>
                    <w:rPr>
                      <w:rFonts w:hint="eastAsia" w:ascii="宋体" w:hAnsi="宋体" w:eastAsia="宋体" w:cs="宋体"/>
                      <w:color w:val="auto"/>
                      <w:highlight w:val="none"/>
                    </w:rPr>
                    <w:t>汽车结构件</w:t>
                  </w:r>
                  <w:r>
                    <w:rPr>
                      <w:rFonts w:hint="eastAsia" w:ascii="宋体" w:hAnsi="宋体" w:eastAsia="宋体" w:cs="宋体"/>
                      <w:color w:val="auto"/>
                      <w:highlight w:val="none"/>
                      <w:lang w:val="en-US" w:eastAsia="zh-CN"/>
                    </w:rPr>
                    <w:t>低压</w:t>
                  </w:r>
                  <w:commentRangeStart w:id="35"/>
                  <w:commentRangeStart w:id="36"/>
                  <w:r>
                    <w:rPr>
                      <w:rFonts w:hint="eastAsia" w:ascii="宋体" w:hAnsi="宋体" w:eastAsia="宋体" w:cs="宋体"/>
                      <w:color w:val="auto"/>
                      <w:highlight w:val="none"/>
                    </w:rPr>
                    <w:t>浇铸</w:t>
                  </w:r>
                  <w:commentRangeEnd w:id="35"/>
                  <w:r>
                    <w:rPr>
                      <w:rFonts w:hint="eastAsia" w:ascii="宋体" w:hAnsi="宋体" w:eastAsia="宋体" w:cs="宋体"/>
                      <w:color w:val="auto"/>
                      <w:highlight w:val="none"/>
                    </w:rPr>
                    <w:commentReference w:id="35"/>
                  </w:r>
                  <w:r>
                    <w:rPr>
                      <w:rFonts w:hint="eastAsia" w:ascii="宋体" w:hAnsi="宋体" w:eastAsia="宋体" w:cs="宋体"/>
                      <w:color w:val="auto"/>
                      <w:highlight w:val="none"/>
                    </w:rPr>
                    <w:t>线</w:t>
                  </w:r>
                  <w:commentRangeStart w:id="37"/>
                  <w:commentRangeStart w:id="38"/>
                  <w:r>
                    <w:rPr>
                      <w:rFonts w:hint="eastAsia" w:ascii="宋体" w:hAnsi="宋体" w:eastAsia="宋体" w:cs="宋体"/>
                      <w:color w:val="auto"/>
                      <w:highlight w:val="none"/>
                    </w:rPr>
                    <w:commentReference w:id="37"/>
                  </w:r>
                  <w:commentRangeEnd w:id="37"/>
                  <w:commentRangeEnd w:id="38"/>
                  <w:r>
                    <w:rPr>
                      <w:rFonts w:hint="eastAsia" w:ascii="宋体" w:hAnsi="宋体" w:eastAsia="宋体" w:cs="宋体"/>
                      <w:color w:val="auto"/>
                      <w:highlight w:val="none"/>
                    </w:rPr>
                    <w:commentReference w:id="38"/>
                  </w:r>
                  <w:commentRangeEnd w:id="36"/>
                  <w:r>
                    <w:rPr>
                      <w:rFonts w:hint="eastAsia" w:ascii="宋体" w:hAnsi="宋体" w:eastAsia="宋体" w:cs="宋体"/>
                      <w:color w:val="auto"/>
                      <w:highlight w:val="none"/>
                    </w:rPr>
                    <w:commentReference w:id="36"/>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LPDC5~7</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停用PP7、PP11清理线改建为PP13、PP14清理线</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依托现有生产厂房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荧光探伤间</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现有生产车间内，1间，建筑面积77</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现有生产车间内，1间，建筑面积77</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辅助工程</w:t>
                  </w:r>
                </w:p>
              </w:tc>
              <w:tc>
                <w:tcPr>
                  <w:tcW w:w="1013" w:type="dxa"/>
                  <w:gridSpan w:val="2"/>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办公楼</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1栋，2层，建筑面积1000m</w:t>
                  </w:r>
                  <w:r>
                    <w:rPr>
                      <w:rFonts w:hint="eastAsia" w:ascii="宋体" w:hAnsi="宋体" w:eastAsia="宋体" w:cs="宋体"/>
                      <w:color w:val="auto"/>
                      <w:highlight w:val="none"/>
                      <w:vertAlign w:val="superscript"/>
                    </w:rPr>
                    <w:t>2</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1栋，2层，建筑面积1000m</w:t>
                  </w:r>
                  <w:r>
                    <w:rPr>
                      <w:rFonts w:hint="eastAsia" w:ascii="宋体" w:hAnsi="宋体" w:eastAsia="宋体" w:cs="宋体"/>
                      <w:color w:val="auto"/>
                      <w:highlight w:val="none"/>
                      <w:vertAlign w:val="superscript"/>
                    </w:rPr>
                    <w:t>2</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餐厅</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1栋，1层，建筑面积563.4m</w:t>
                  </w:r>
                  <w:r>
                    <w:rPr>
                      <w:rFonts w:hint="eastAsia" w:ascii="宋体" w:hAnsi="宋体" w:eastAsia="宋体" w:cs="宋体"/>
                      <w:color w:val="auto"/>
                      <w:highlight w:val="none"/>
                      <w:vertAlign w:val="superscript"/>
                    </w:rPr>
                    <w:t>2</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1栋，1层，建筑面积563.4m</w:t>
                  </w:r>
                  <w:r>
                    <w:rPr>
                      <w:rFonts w:hint="eastAsia" w:ascii="宋体" w:hAnsi="宋体" w:eastAsia="宋体" w:cs="宋体"/>
                      <w:color w:val="auto"/>
                      <w:highlight w:val="none"/>
                      <w:vertAlign w:val="superscript"/>
                    </w:rPr>
                    <w:t>2</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更衣室</w:t>
                  </w:r>
                </w:p>
              </w:tc>
              <w:tc>
                <w:tcPr>
                  <w:tcW w:w="1867"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1栋，1层，建筑面积696m</w:t>
                  </w:r>
                  <w:r>
                    <w:rPr>
                      <w:rFonts w:hint="eastAsia" w:ascii="宋体" w:hAnsi="宋体" w:eastAsia="宋体" w:cs="宋体"/>
                      <w:color w:val="auto"/>
                      <w:highlight w:val="none"/>
                      <w:vertAlign w:val="superscript"/>
                    </w:rPr>
                    <w:t>2</w:t>
                  </w:r>
                </w:p>
              </w:tc>
              <w:tc>
                <w:tcPr>
                  <w:tcW w:w="1995"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1栋，1层，建筑面积696m</w:t>
                  </w:r>
                  <w:r>
                    <w:rPr>
                      <w:rFonts w:hint="eastAsia" w:ascii="宋体" w:hAnsi="宋体" w:eastAsia="宋体" w:cs="宋体"/>
                      <w:color w:val="auto"/>
                      <w:highlight w:val="none"/>
                      <w:vertAlign w:val="superscript"/>
                    </w:rPr>
                    <w:t>2</w:t>
                  </w:r>
                </w:p>
              </w:tc>
              <w:tc>
                <w:tcPr>
                  <w:tcW w:w="1571"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理化实验室</w:t>
                  </w:r>
                </w:p>
              </w:tc>
              <w:tc>
                <w:tcPr>
                  <w:tcW w:w="1867"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1间，建筑面积200m</w:t>
                  </w:r>
                  <w:r>
                    <w:rPr>
                      <w:rFonts w:hint="eastAsia" w:ascii="宋体" w:hAnsi="宋体" w:eastAsia="宋体" w:cs="宋体"/>
                      <w:color w:val="auto"/>
                      <w:highlight w:val="none"/>
                      <w:vertAlign w:val="superscript"/>
                    </w:rPr>
                    <w:t>2</w:t>
                  </w:r>
                </w:p>
              </w:tc>
              <w:tc>
                <w:tcPr>
                  <w:tcW w:w="1995"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1间，建筑面积200m</w:t>
                  </w:r>
                  <w:r>
                    <w:rPr>
                      <w:rFonts w:hint="eastAsia" w:ascii="宋体" w:hAnsi="宋体" w:eastAsia="宋体" w:cs="宋体"/>
                      <w:color w:val="auto"/>
                      <w:highlight w:val="none"/>
                      <w:vertAlign w:val="superscript"/>
                    </w:rPr>
                    <w:t>2</w:t>
                  </w:r>
                </w:p>
              </w:tc>
              <w:tc>
                <w:tcPr>
                  <w:tcW w:w="1571"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砂型实验室</w:t>
                  </w:r>
                </w:p>
              </w:tc>
              <w:tc>
                <w:tcPr>
                  <w:tcW w:w="1867"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现有生产车间内，1间，建筑面积130</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p>
              </w:tc>
              <w:tc>
                <w:tcPr>
                  <w:tcW w:w="1995"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现有生产车间内，1间，建筑面积130</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p>
              </w:tc>
              <w:tc>
                <w:tcPr>
                  <w:tcW w:w="1571"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储运工程</w:t>
                  </w:r>
                </w:p>
              </w:tc>
              <w:tc>
                <w:tcPr>
                  <w:tcW w:w="1013" w:type="dxa"/>
                  <w:gridSpan w:val="2"/>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原材料库</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1栋，1层，建筑面积784.1m</w:t>
                  </w:r>
                  <w:r>
                    <w:rPr>
                      <w:rFonts w:hint="eastAsia" w:ascii="宋体" w:hAnsi="宋体" w:eastAsia="宋体" w:cs="宋体"/>
                      <w:color w:val="auto"/>
                      <w:highlight w:val="none"/>
                      <w:vertAlign w:val="superscript"/>
                    </w:rPr>
                    <w:t>2</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1栋，1层，建筑面积784.1m</w:t>
                  </w:r>
                  <w:r>
                    <w:rPr>
                      <w:rFonts w:hint="eastAsia" w:ascii="宋体" w:hAnsi="宋体" w:eastAsia="宋体" w:cs="宋体"/>
                      <w:color w:val="auto"/>
                      <w:highlight w:val="none"/>
                      <w:vertAlign w:val="superscript"/>
                    </w:rPr>
                    <w:t>2</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备件备品仓库</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1栋，1层，建筑面积904.55m</w:t>
                  </w:r>
                  <w:r>
                    <w:rPr>
                      <w:rFonts w:hint="eastAsia" w:ascii="宋体" w:hAnsi="宋体" w:eastAsia="宋体" w:cs="宋体"/>
                      <w:color w:val="auto"/>
                      <w:highlight w:val="none"/>
                      <w:vertAlign w:val="superscript"/>
                    </w:rPr>
                    <w:t>2</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1栋，1层，建筑面积904.55m</w:t>
                  </w:r>
                  <w:r>
                    <w:rPr>
                      <w:rFonts w:hint="eastAsia" w:ascii="宋体" w:hAnsi="宋体" w:eastAsia="宋体" w:cs="宋体"/>
                      <w:color w:val="auto"/>
                      <w:highlight w:val="none"/>
                      <w:vertAlign w:val="superscript"/>
                    </w:rPr>
                    <w:t>2</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shd w:val="clear" w:color="auto" w:fill="auto"/>
                  <w:vAlign w:val="center"/>
                </w:tcPr>
                <w:p>
                  <w:pPr>
                    <w:keepNext w:val="0"/>
                    <w:keepLines w:val="0"/>
                    <w:suppressLineNumbers w:val="0"/>
                    <w:overflowPunct w:val="0"/>
                    <w:spacing w:before="60" w:beforeAutospacing="0" w:after="6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运输</w:t>
                  </w:r>
                </w:p>
              </w:tc>
              <w:tc>
                <w:tcPr>
                  <w:tcW w:w="1867"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厂外运输：委托社会车辆</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厂内运输：内燃叉车17辆和电瓶叉车6辆</w:t>
                  </w:r>
                </w:p>
              </w:tc>
              <w:tc>
                <w:tcPr>
                  <w:tcW w:w="1995"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厂外运输：委托社会车辆</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厂内运输：内燃叉车17辆和电瓶叉车6辆</w:t>
                  </w:r>
                </w:p>
              </w:tc>
              <w:tc>
                <w:tcPr>
                  <w:tcW w:w="1571"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color w:val="auto"/>
                      <w:highlight w:val="none"/>
                    </w:rPr>
                    <w:t>无</w:t>
                  </w:r>
                </w:p>
              </w:tc>
              <w:tc>
                <w:tcPr>
                  <w:tcW w:w="942"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公用工程</w:t>
                  </w:r>
                </w:p>
              </w:tc>
              <w:tc>
                <w:tcPr>
                  <w:tcW w:w="1013" w:type="dxa"/>
                  <w:gridSpan w:val="2"/>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给水工程</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用水量146613m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/a</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用水量146613m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/a</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排水工程</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厂区实施雨污分流，排水量70560.7t/a</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厂区实施雨污分流，排水量70560.7t/a</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依托厂区现有排水系统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供电工程</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年耗电量4048万Kwh/a</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年耗电量</w:t>
                  </w:r>
                  <w:r>
                    <w:rPr>
                      <w:rFonts w:hint="eastAsia" w:ascii="宋体" w:hAnsi="宋体" w:eastAsia="宋体" w:cs="宋体"/>
                      <w:color w:val="auto"/>
                      <w:highlight w:val="none"/>
                      <w:lang w:val="en-US" w:eastAsia="zh-CN"/>
                    </w:rPr>
                    <w:t>3848</w:t>
                  </w:r>
                  <w:r>
                    <w:rPr>
                      <w:rFonts w:hint="eastAsia" w:ascii="宋体" w:hAnsi="宋体" w:eastAsia="宋体" w:cs="宋体"/>
                      <w:color w:val="auto"/>
                      <w:highlight w:val="none"/>
                    </w:rPr>
                    <w:t>万Kwh/a</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200</w:t>
                  </w:r>
                  <w:r>
                    <w:rPr>
                      <w:rFonts w:hint="eastAsia" w:ascii="宋体" w:hAnsi="宋体" w:eastAsia="宋体" w:cs="宋体"/>
                      <w:color w:val="auto"/>
                      <w:highlight w:val="none"/>
                    </w:rPr>
                    <w:t>万Kwh/a</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依托厂区现有供电系统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压缩空气</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14台，共计25000Nm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/h，本次技改压缩空气用量不发生变化</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14台，共计25000Nm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/h，本次技改压缩空气用量不发生变化</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依托厂区现有压缩空气系统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bookmarkStart w:id="16" w:name="_Hlk72331267"/>
                  <w:r>
                    <w:rPr>
                      <w:rFonts w:hint="eastAsia" w:ascii="宋体" w:hAnsi="宋体" w:eastAsia="宋体" w:cs="宋体"/>
                      <w:color w:val="auto"/>
                      <w:highlight w:val="none"/>
                    </w:rPr>
                    <w:t>环保工程</w:t>
                  </w:r>
                </w:p>
              </w:tc>
              <w:tc>
                <w:tcPr>
                  <w:tcW w:w="420" w:type="dxa"/>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废气治理</w:t>
                  </w:r>
                </w:p>
              </w:tc>
              <w:tc>
                <w:tcPr>
                  <w:tcW w:w="593" w:type="dxa"/>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浇铸</w:t>
                  </w:r>
                  <w:r>
                    <w:rPr>
                      <w:rFonts w:hint="eastAsia" w:ascii="宋体" w:hAnsi="宋体" w:eastAsia="宋体" w:cs="宋体"/>
                      <w:color w:val="auto"/>
                      <w:highlight w:val="none"/>
                      <w:lang w:val="en-US" w:eastAsia="zh-CN"/>
                    </w:rPr>
                    <w:t>废气</w:t>
                  </w: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PVC软帘隔间</w:t>
                  </w:r>
                  <w:r>
                    <w:rPr>
                      <w:rFonts w:hint="eastAsia" w:ascii="宋体" w:hAnsi="宋体" w:eastAsia="宋体" w:cs="宋体"/>
                      <w:color w:val="auto"/>
                      <w:highlight w:val="none"/>
                      <w:lang w:val="en-US" w:eastAsia="zh-CN"/>
                    </w:rPr>
                    <w:t>(封闭隔间)+布袋除尘器（2套）+排气筒FQ-08（L10、LPD2、L12、L13、L14、L15、L17)</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color w:val="auto"/>
                      <w:highlight w:val="none"/>
                    </w:rPr>
                    <w:t>PVC软帘隔间</w:t>
                  </w:r>
                  <w:r>
                    <w:rPr>
                      <w:rFonts w:hint="eastAsia" w:ascii="宋体" w:hAnsi="宋体" w:eastAsia="宋体" w:cs="宋体"/>
                      <w:color w:val="auto"/>
                      <w:highlight w:val="none"/>
                      <w:lang w:val="en-US" w:eastAsia="zh-CN"/>
                    </w:rPr>
                    <w:t>(封闭隔间)+布袋除尘器（2套）+排气筒FQ-08(（L12)</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rPr>
                  </w:pPr>
                  <w:commentRangeStart w:id="39"/>
                  <w:r>
                    <w:rPr>
                      <w:rFonts w:hint="eastAsia" w:ascii="宋体" w:hAnsi="宋体" w:eastAsia="宋体" w:cs="宋体"/>
                      <w:color w:val="auto"/>
                      <w:highlight w:val="none"/>
                      <w:lang w:val="en-US" w:eastAsia="zh-CN"/>
                    </w:rPr>
                    <w:t>L10、</w:t>
                  </w:r>
                  <w:r>
                    <w:rPr>
                      <w:rFonts w:hint="eastAsia" w:ascii="宋体" w:hAnsi="宋体" w:eastAsia="宋体" w:cs="宋体"/>
                      <w:color w:val="auto"/>
                      <w:highlight w:val="none"/>
                      <w:lang w:val="en-US" w:eastAsia="zh-CN"/>
                    </w:rPr>
                    <w:t>L13、</w:t>
                  </w:r>
                  <w:r>
                    <w:rPr>
                      <w:rFonts w:hint="eastAsia" w:ascii="宋体" w:hAnsi="宋体" w:eastAsia="宋体" w:cs="宋体"/>
                      <w:color w:val="auto"/>
                      <w:highlight w:val="none"/>
                      <w:lang w:val="en-US" w:eastAsia="zh-CN"/>
                    </w:rPr>
                    <w:t>L</w:t>
                  </w:r>
                  <w:r>
                    <w:rPr>
                      <w:rFonts w:hint="eastAsia" w:ascii="宋体" w:hAnsi="宋体" w:eastAsia="宋体" w:cs="宋体"/>
                      <w:color w:val="auto"/>
                      <w:highlight w:val="none"/>
                      <w:lang w:val="en-US" w:eastAsia="zh-CN"/>
                    </w:rPr>
                    <w:t>14、L15、L17浇铸线拆除，LPDC2无组织排放</w:t>
                  </w:r>
                  <w:commentRangeStart w:id="40"/>
                  <w:commentRangeStart w:id="41"/>
                  <w:r>
                    <w:rPr>
                      <w:rFonts w:hint="eastAsia" w:ascii="宋体" w:hAnsi="宋体" w:eastAsia="宋体" w:cs="宋体"/>
                      <w:color w:val="auto"/>
                      <w:highlight w:val="none"/>
                    </w:rPr>
                    <w:commentReference w:id="40"/>
                  </w:r>
                  <w:commentRangeEnd w:id="40"/>
                  <w:commentRangeEnd w:id="41"/>
                  <w:r>
                    <w:rPr>
                      <w:rFonts w:hint="eastAsia" w:ascii="宋体" w:hAnsi="宋体" w:eastAsia="宋体" w:cs="宋体"/>
                      <w:color w:val="auto"/>
                      <w:highlight w:val="none"/>
                    </w:rPr>
                    <w:commentReference w:id="41"/>
                  </w:r>
                  <w:commentRangeEnd w:id="39"/>
                  <w:r>
                    <w:rPr>
                      <w:rFonts w:hint="eastAsia" w:ascii="宋体" w:hAnsi="宋体" w:eastAsia="宋体" w:cs="宋体"/>
                      <w:color w:val="auto"/>
                      <w:highlight w:val="none"/>
                    </w:rPr>
                    <w:commentReference w:id="39"/>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依托</w:t>
                  </w:r>
                  <w:r>
                    <w:rPr>
                      <w:rFonts w:hint="eastAsia" w:ascii="宋体" w:hAnsi="宋体" w:eastAsia="宋体" w:cs="宋体"/>
                      <w:color w:val="auto"/>
                      <w:highlight w:val="none"/>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PVC软帘隔间</w:t>
                  </w:r>
                  <w:r>
                    <w:rPr>
                      <w:rFonts w:hint="eastAsia" w:ascii="宋体" w:hAnsi="宋体" w:eastAsia="宋体" w:cs="宋体"/>
                      <w:color w:val="auto"/>
                      <w:highlight w:val="none"/>
                      <w:lang w:val="en-US" w:eastAsia="zh-CN"/>
                    </w:rPr>
                    <w:t>+布袋除尘器（1套）+排气筒FQ-09（RC1~RC3</w:t>
                  </w:r>
                  <w:r>
                    <w:rPr>
                      <w:rFonts w:hint="eastAsia" w:ascii="宋体" w:hAnsi="宋体" w:eastAsia="宋体" w:cs="宋体"/>
                      <w:color w:val="auto"/>
                      <w:highlight w:val="none"/>
                      <w:lang w:val="en-US" w:eastAsia="zh-CN"/>
                    </w:rPr>
                    <w:t>、RC</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val="en-US" w:eastAsia="zh-CN"/>
                    </w:rPr>
                    <w:t>RC7、L6、L7)</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PVC软帘隔间</w:t>
                  </w:r>
                  <w:r>
                    <w:rPr>
                      <w:rFonts w:hint="eastAsia" w:ascii="宋体" w:hAnsi="宋体" w:eastAsia="宋体" w:cs="宋体"/>
                      <w:color w:val="auto"/>
                      <w:highlight w:val="none"/>
                      <w:lang w:val="en-US" w:eastAsia="zh-CN"/>
                    </w:rPr>
                    <w:t>+布袋除尘器（1套）+排气筒FQ-09（RC1~RC3、RC</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val="en-US" w:eastAsia="zh-CN"/>
                    </w:rPr>
                    <w:t>RC7、L6、L7)</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无变化</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PVC软帘隔间</w:t>
                  </w:r>
                  <w:r>
                    <w:rPr>
                      <w:rFonts w:hint="eastAsia" w:ascii="宋体" w:hAnsi="宋体" w:eastAsia="宋体" w:cs="宋体"/>
                      <w:color w:val="auto"/>
                      <w:highlight w:val="none"/>
                      <w:lang w:val="en-US" w:eastAsia="zh-CN"/>
                    </w:rPr>
                    <w:t>封闭隔间+布袋除尘器（2套）+排气筒FQ-10（LPDC1、RC4、L1、L3)</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PVC软帘隔间</w:t>
                  </w:r>
                  <w:r>
                    <w:rPr>
                      <w:rFonts w:hint="eastAsia" w:ascii="宋体" w:hAnsi="宋体" w:eastAsia="宋体" w:cs="宋体"/>
                      <w:color w:val="auto"/>
                      <w:highlight w:val="none"/>
                      <w:lang w:val="en-US" w:eastAsia="zh-CN"/>
                    </w:rPr>
                    <w:t>封闭隔间+布袋除尘器（1套）+排气筒FQ-10</w:t>
                  </w:r>
                  <w:r>
                    <w:rPr>
                      <w:rFonts w:hint="eastAsia" w:ascii="宋体" w:hAnsi="宋体" w:eastAsia="宋体" w:cs="宋体"/>
                      <w:color w:val="auto"/>
                      <w:highlight w:val="none"/>
                      <w:lang w:val="en-US" w:eastAsia="zh-CN"/>
                    </w:rPr>
                    <w:t>（RC</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val="en-US" w:eastAsia="zh-CN"/>
                    </w:rPr>
                    <w:t>RC4、L1、L3)</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LPDC1产生的浇铸废气无组织排放，拆除1套布袋除尘器</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LPDC5</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zh-CN"/>
                    </w:rPr>
                    <w:t>LPDC7无组织排放</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新建3条低压浇铸线，LPDC5~LPDC7无组织排放</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熔化废气</w:t>
                  </w: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密闭管道+布袋除尘器（1套）+排气筒FQ1(M3、M6、M7)</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密闭管道+布袋除尘器（1套）+排气筒FQ1(M3、M6、M7)</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commentRangeStart w:id="42"/>
                  <w:commentRangeStart w:id="43"/>
                  <w:r>
                    <w:rPr>
                      <w:rFonts w:hint="eastAsia" w:ascii="宋体" w:hAnsi="宋体" w:eastAsia="宋体" w:cs="宋体"/>
                      <w:color w:val="auto"/>
                      <w:highlight w:val="none"/>
                      <w:lang w:val="en-US" w:eastAsia="zh-CN"/>
                    </w:rPr>
                    <w:t>排气筒新增废气排放量</w:t>
                  </w:r>
                  <w:commentRangeEnd w:id="42"/>
                  <w:r>
                    <w:rPr>
                      <w:rFonts w:hint="eastAsia" w:ascii="宋体" w:hAnsi="宋体" w:eastAsia="宋体" w:cs="宋体"/>
                      <w:color w:val="auto"/>
                      <w:highlight w:val="none"/>
                    </w:rPr>
                    <w:commentReference w:id="42"/>
                  </w:r>
                  <w:commentRangeEnd w:id="43"/>
                  <w:r>
                    <w:rPr>
                      <w:rFonts w:hint="eastAsia" w:ascii="宋体" w:hAnsi="宋体" w:eastAsia="宋体" w:cs="宋体"/>
                      <w:color w:val="auto"/>
                      <w:highlight w:val="none"/>
                    </w:rPr>
                    <w:commentReference w:id="43"/>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密闭管道+布袋除尘器（1套）+排气筒FQ2(M1、M2)</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密闭管道+布袋除尘器（1套）+排气筒FQ2(M1、M2)</w:t>
                  </w:r>
                </w:p>
              </w:tc>
              <w:tc>
                <w:tcPr>
                  <w:tcW w:w="1571"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commentRangeStart w:id="44"/>
                  <w:commentRangeStart w:id="45"/>
                  <w:r>
                    <w:rPr>
                      <w:rFonts w:hint="eastAsia" w:ascii="宋体" w:hAnsi="宋体" w:eastAsia="宋体" w:cs="宋体"/>
                      <w:color w:val="auto"/>
                      <w:highlight w:val="none"/>
                      <w:lang w:val="en-US" w:eastAsia="zh-CN"/>
                    </w:rPr>
                    <w:t>排气筒新增废气排放量</w:t>
                  </w:r>
                  <w:commentRangeEnd w:id="44"/>
                  <w:r>
                    <w:rPr>
                      <w:rFonts w:hint="eastAsia" w:ascii="宋体" w:hAnsi="宋体" w:eastAsia="宋体" w:cs="宋体"/>
                      <w:color w:val="auto"/>
                      <w:highlight w:val="none"/>
                    </w:rPr>
                    <w:commentReference w:id="44"/>
                  </w:r>
                  <w:commentRangeEnd w:id="45"/>
                  <w:r>
                    <w:rPr>
                      <w:rFonts w:hint="eastAsia" w:ascii="宋体" w:hAnsi="宋体" w:eastAsia="宋体" w:cs="宋体"/>
                      <w:color w:val="auto"/>
                      <w:highlight w:val="none"/>
                    </w:rPr>
                    <w:commentReference w:id="45"/>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867"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密闭管道+布袋除尘器（1套）+排气筒FQ2(M4、M5)</w:t>
                  </w:r>
                </w:p>
              </w:tc>
              <w:tc>
                <w:tcPr>
                  <w:tcW w:w="1995"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commentRangeStart w:id="46"/>
                  <w:commentRangeStart w:id="47"/>
                  <w:r>
                    <w:rPr>
                      <w:rFonts w:hint="eastAsia" w:ascii="宋体" w:hAnsi="宋体" w:eastAsia="宋体" w:cs="宋体"/>
                      <w:color w:val="auto"/>
                      <w:highlight w:val="none"/>
                    </w:rPr>
                    <w:commentReference w:id="46"/>
                  </w:r>
                  <w:commentRangeEnd w:id="46"/>
                  <w:commentRangeEnd w:id="47"/>
                  <w:r>
                    <w:rPr>
                      <w:rFonts w:hint="eastAsia" w:ascii="宋体" w:hAnsi="宋体" w:eastAsia="宋体" w:cs="宋体"/>
                      <w:color w:val="auto"/>
                      <w:highlight w:val="none"/>
                    </w:rPr>
                    <w:commentReference w:id="47"/>
                  </w:r>
                  <w:r>
                    <w:rPr>
                      <w:rFonts w:hint="eastAsia" w:ascii="宋体" w:hAnsi="宋体" w:eastAsia="宋体" w:cs="宋体"/>
                      <w:color w:val="auto"/>
                      <w:highlight w:val="none"/>
                      <w:lang w:val="en-US" w:eastAsia="zh-CN"/>
                    </w:rPr>
                    <w:t>拆除</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M4、M5熔化炉停用</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密闭管道+布袋除尘器（1套）+碱液喷淋+排气筒FQ4(M8)</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新增一台M8熔化炉，依托现有环保设施</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打渣</w:t>
                  </w: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布袋除尘器+碱液喷淋1套</w:t>
                  </w:r>
                </w:p>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25m高排气筒1根（FQ-04）</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布袋除尘器+碱液喷淋1套</w:t>
                  </w:r>
                </w:p>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25m高排气筒1根（FQ-04）</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无变化</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清理</w:t>
                  </w: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封闭工作间+负压管道</w:t>
                  </w:r>
                  <w:r>
                    <w:rPr>
                      <w:rFonts w:hint="eastAsia" w:ascii="宋体" w:hAnsi="宋体" w:eastAsia="宋体" w:cs="宋体"/>
                      <w:color w:val="auto"/>
                      <w:highlight w:val="none"/>
                      <w:lang w:val="en-US" w:eastAsia="zh-CN"/>
                    </w:rPr>
                    <w:t>+布袋除尘器+排气筒FQ-10（PP11）</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拆除PP11清理线</w:t>
                  </w:r>
                  <w:commentRangeStart w:id="48"/>
                  <w:commentRangeStart w:id="49"/>
                  <w:r>
                    <w:rPr>
                      <w:rFonts w:hint="eastAsia" w:ascii="宋体" w:hAnsi="宋体" w:eastAsia="宋体" w:cs="宋体"/>
                      <w:color w:val="auto"/>
                      <w:highlight w:val="none"/>
                    </w:rPr>
                    <w:commentReference w:id="48"/>
                  </w:r>
                  <w:commentRangeEnd w:id="48"/>
                  <w:commentRangeEnd w:id="49"/>
                  <w:r>
                    <w:rPr>
                      <w:rFonts w:hint="eastAsia" w:ascii="宋体" w:hAnsi="宋体" w:eastAsia="宋体" w:cs="宋体"/>
                      <w:color w:val="auto"/>
                      <w:highlight w:val="none"/>
                    </w:rPr>
                    <w:commentReference w:id="49"/>
                  </w:r>
                  <w:r>
                    <w:rPr>
                      <w:rFonts w:hint="eastAsia" w:ascii="宋体" w:hAnsi="宋体" w:eastAsia="宋体" w:cs="宋体"/>
                      <w:color w:val="auto"/>
                      <w:highlight w:val="none"/>
                      <w:lang w:val="en-US" w:eastAsia="zh-CN"/>
                    </w:rPr>
                    <w:t>以及对应处理措施</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封闭工作间+负压管道</w:t>
                  </w:r>
                  <w:r>
                    <w:rPr>
                      <w:rFonts w:hint="eastAsia" w:ascii="宋体" w:hAnsi="宋体" w:eastAsia="宋体" w:cs="宋体"/>
                      <w:color w:val="auto"/>
                      <w:highlight w:val="none"/>
                      <w:lang w:val="en-US" w:eastAsia="zh-CN"/>
                    </w:rPr>
                    <w:t>+布袋除尘器+排气筒FQ-11（PP1、PP2、PP4、PP5）</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封闭工作间+负压管道</w:t>
                  </w:r>
                  <w:r>
                    <w:rPr>
                      <w:rFonts w:hint="eastAsia" w:ascii="宋体" w:hAnsi="宋体" w:eastAsia="宋体" w:cs="宋体"/>
                      <w:color w:val="auto"/>
                      <w:highlight w:val="none"/>
                      <w:lang w:val="en-US" w:eastAsia="zh-CN"/>
                    </w:rPr>
                    <w:t>+布袋除尘器+排气筒FQ-</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en-US" w:eastAsia="zh-CN"/>
                    </w:rPr>
                    <w:t>（PP1、PP2、PP4、PP5、PP13、PP14）</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新增PP13、PP14两条清理线</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封闭工作间+负压管道</w:t>
                  </w:r>
                  <w:r>
                    <w:rPr>
                      <w:rFonts w:hint="eastAsia" w:ascii="宋体" w:hAnsi="宋体" w:eastAsia="宋体" w:cs="宋体"/>
                      <w:color w:val="auto"/>
                      <w:highlight w:val="none"/>
                      <w:lang w:val="en-US" w:eastAsia="zh-CN"/>
                    </w:rPr>
                    <w:t>+布袋除尘器+排气筒FQ-12（PP7~PP10）</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封闭工作间+负压管道</w:t>
                  </w:r>
                  <w:r>
                    <w:rPr>
                      <w:rFonts w:hint="eastAsia" w:ascii="宋体" w:hAnsi="宋体" w:eastAsia="宋体" w:cs="宋体"/>
                      <w:color w:val="auto"/>
                      <w:highlight w:val="none"/>
                      <w:lang w:val="en-US" w:eastAsia="zh-CN"/>
                    </w:rPr>
                    <w:t>+布袋除尘器+排气筒FQ-12（PP8~PP10）</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拆除PP7清理线</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封闭工作间+负压管道</w:t>
                  </w:r>
                  <w:r>
                    <w:rPr>
                      <w:rFonts w:hint="eastAsia" w:ascii="宋体" w:hAnsi="宋体" w:eastAsia="宋体" w:cs="宋体"/>
                      <w:color w:val="auto"/>
                      <w:highlight w:val="none"/>
                      <w:lang w:val="en-US" w:eastAsia="zh-CN"/>
                    </w:rPr>
                    <w:t>+布袋除尘器+排气筒FQ-05（PP12）</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封闭工作间+负压管道</w:t>
                  </w:r>
                  <w:r>
                    <w:rPr>
                      <w:rFonts w:hint="eastAsia" w:ascii="宋体" w:hAnsi="宋体" w:eastAsia="宋体" w:cs="宋体"/>
                      <w:color w:val="auto"/>
                      <w:highlight w:val="none"/>
                      <w:lang w:val="en-US" w:eastAsia="zh-CN"/>
                    </w:rPr>
                    <w:t>+布袋除尘器+排气筒FQ-05（PP12）</w:t>
                  </w:r>
                </w:p>
              </w:tc>
              <w:tc>
                <w:tcPr>
                  <w:tcW w:w="1571"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无变化</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热处理</w:t>
                  </w: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密闭管道</w:t>
                  </w:r>
                  <w:r>
                    <w:rPr>
                      <w:rFonts w:hint="eastAsia" w:ascii="宋体" w:hAnsi="宋体" w:eastAsia="宋体" w:cs="宋体"/>
                      <w:color w:val="auto"/>
                      <w:highlight w:val="none"/>
                      <w:lang w:val="en-US" w:eastAsia="zh-CN"/>
                    </w:rPr>
                    <w:t>+排气筒FQ-15~FQ22</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rPr>
                  </w:pPr>
                  <w:r>
                    <w:rPr>
                      <w:rFonts w:hint="eastAsia" w:ascii="宋体" w:hAnsi="宋体" w:eastAsia="宋体" w:cs="宋体"/>
                      <w:color w:val="auto"/>
                      <w:highlight w:val="none"/>
                    </w:rPr>
                    <w:t>密闭管道</w:t>
                  </w:r>
                  <w:r>
                    <w:rPr>
                      <w:rFonts w:hint="eastAsia" w:ascii="宋体" w:hAnsi="宋体" w:eastAsia="宋体" w:cs="宋体"/>
                      <w:color w:val="auto"/>
                      <w:highlight w:val="none"/>
                      <w:lang w:val="en-US" w:eastAsia="zh-CN"/>
                    </w:rPr>
                    <w:t>+排气筒FQ-15~FQ22</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效率增强，工作时间减少，排放速率变大</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依托现有</w:t>
                  </w:r>
                  <w:commentRangeStart w:id="50"/>
                  <w:commentRangeStart w:id="51"/>
                  <w:r>
                    <w:rPr>
                      <w:rFonts w:hint="eastAsia" w:ascii="宋体" w:hAnsi="宋体" w:eastAsia="宋体" w:cs="宋体"/>
                      <w:color w:val="auto"/>
                      <w:highlight w:val="none"/>
                    </w:rPr>
                    <w:commentReference w:id="50"/>
                  </w:r>
                  <w:commentRangeEnd w:id="50"/>
                  <w:commentRangeEnd w:id="51"/>
                  <w:r>
                    <w:rPr>
                      <w:rFonts w:hint="eastAsia" w:ascii="宋体" w:hAnsi="宋体" w:eastAsia="宋体" w:cs="宋体"/>
                      <w:color w:val="auto"/>
                      <w:highlight w:val="none"/>
                    </w:rPr>
                    <w:commentReference w:id="51"/>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密闭管道</w:t>
                  </w:r>
                  <w:r>
                    <w:rPr>
                      <w:rFonts w:hint="eastAsia" w:ascii="宋体" w:hAnsi="宋体" w:eastAsia="宋体" w:cs="宋体"/>
                      <w:color w:val="auto"/>
                      <w:highlight w:val="none"/>
                      <w:lang w:val="en-US" w:eastAsia="zh-CN"/>
                    </w:rPr>
                    <w:t>+排气筒</w:t>
                  </w:r>
                  <w:r>
                    <w:rPr>
                      <w:rFonts w:hint="eastAsia" w:ascii="宋体" w:hAnsi="宋体" w:eastAsia="宋体" w:cs="宋体"/>
                      <w:color w:val="auto"/>
                      <w:highlight w:val="none"/>
                      <w:lang w:val="en-US" w:eastAsia="zh-CN"/>
                    </w:rPr>
                    <w:t>FQ-26</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新增一台热处理炉、新增一根FQ-26排气筒</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42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593"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砂芯组装</w:t>
                  </w:r>
                </w:p>
              </w:tc>
              <w:tc>
                <w:tcPr>
                  <w:tcW w:w="1867"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bCs/>
                      <w:color w:val="auto"/>
                      <w:szCs w:val="18"/>
                      <w:highlight w:val="none"/>
                    </w:rPr>
                    <w:t>负压管道</w:t>
                  </w:r>
                  <w:r>
                    <w:rPr>
                      <w:rFonts w:hint="eastAsia" w:ascii="宋体" w:hAnsi="宋体" w:eastAsia="宋体" w:cs="宋体"/>
                      <w:bCs/>
                      <w:color w:val="auto"/>
                      <w:szCs w:val="18"/>
                      <w:highlight w:val="none"/>
                      <w:lang w:val="en-US" w:eastAsia="zh-CN"/>
                    </w:rPr>
                    <w:t>+</w:t>
                  </w:r>
                  <w:r>
                    <w:rPr>
                      <w:rFonts w:hint="eastAsia" w:ascii="宋体" w:hAnsi="宋体" w:eastAsia="宋体" w:cs="宋体"/>
                      <w:bCs/>
                      <w:color w:val="auto"/>
                      <w:szCs w:val="18"/>
                      <w:highlight w:val="none"/>
                    </w:rPr>
                    <w:t>水喷淋+活性炭吸附</w:t>
                  </w:r>
                  <w:r>
                    <w:rPr>
                      <w:rFonts w:hint="eastAsia" w:ascii="宋体" w:hAnsi="宋体" w:eastAsia="宋体" w:cs="宋体"/>
                      <w:bCs/>
                      <w:color w:val="auto"/>
                      <w:szCs w:val="18"/>
                      <w:highlight w:val="none"/>
                      <w:lang w:val="en-US" w:eastAsia="zh-CN"/>
                    </w:rPr>
                    <w:t>+</w:t>
                  </w:r>
                  <w:r>
                    <w:rPr>
                      <w:rFonts w:hint="eastAsia" w:ascii="宋体" w:hAnsi="宋体" w:eastAsia="宋体" w:cs="宋体"/>
                      <w:color w:val="auto"/>
                      <w:highlight w:val="none"/>
                    </w:rPr>
                    <w:t>排气筒（FQ-07）</w:t>
                  </w:r>
                </w:p>
              </w:tc>
              <w:tc>
                <w:tcPr>
                  <w:tcW w:w="199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Cs/>
                      <w:color w:val="auto"/>
                      <w:szCs w:val="18"/>
                      <w:highlight w:val="none"/>
                    </w:rPr>
                    <w:t>负压管道</w:t>
                  </w:r>
                  <w:r>
                    <w:rPr>
                      <w:rFonts w:hint="eastAsia" w:ascii="宋体" w:hAnsi="宋体" w:eastAsia="宋体" w:cs="宋体"/>
                      <w:bCs/>
                      <w:color w:val="auto"/>
                      <w:szCs w:val="18"/>
                      <w:highlight w:val="none"/>
                      <w:lang w:val="en-US" w:eastAsia="zh-CN"/>
                    </w:rPr>
                    <w:t>+</w:t>
                  </w:r>
                  <w:r>
                    <w:rPr>
                      <w:rFonts w:hint="eastAsia" w:ascii="宋体" w:hAnsi="宋体" w:eastAsia="宋体" w:cs="宋体"/>
                      <w:bCs/>
                      <w:color w:val="auto"/>
                      <w:szCs w:val="18"/>
                      <w:highlight w:val="none"/>
                    </w:rPr>
                    <w:t>水喷淋+活性炭吸附</w:t>
                  </w:r>
                  <w:r>
                    <w:rPr>
                      <w:rFonts w:hint="eastAsia" w:ascii="宋体" w:hAnsi="宋体" w:eastAsia="宋体" w:cs="宋体"/>
                      <w:bCs/>
                      <w:color w:val="auto"/>
                      <w:szCs w:val="18"/>
                      <w:highlight w:val="none"/>
                      <w:lang w:val="en-US" w:eastAsia="zh-CN"/>
                    </w:rPr>
                    <w:t>+</w:t>
                  </w:r>
                  <w:r>
                    <w:rPr>
                      <w:rFonts w:hint="eastAsia" w:ascii="宋体" w:hAnsi="宋体" w:eastAsia="宋体" w:cs="宋体"/>
                      <w:color w:val="auto"/>
                      <w:highlight w:val="none"/>
                    </w:rPr>
                    <w:t>排气筒（FQ-07）</w:t>
                  </w:r>
                </w:p>
              </w:tc>
              <w:tc>
                <w:tcPr>
                  <w:tcW w:w="157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szCs w:val="18"/>
                      <w:highlight w:val="none"/>
                      <w:lang w:val="en-US" w:eastAsia="zh-CN"/>
                    </w:rPr>
                  </w:pPr>
                  <w:r>
                    <w:rPr>
                      <w:rFonts w:hint="eastAsia" w:ascii="宋体" w:hAnsi="宋体" w:eastAsia="宋体" w:cs="宋体"/>
                      <w:bCs/>
                      <w:color w:val="auto"/>
                      <w:szCs w:val="18"/>
                      <w:highlight w:val="none"/>
                      <w:lang w:val="en-US" w:eastAsia="zh-CN"/>
                    </w:rPr>
                    <w:t>减少排放量</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bookmarkEnd w:id="16"/>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废水治理</w:t>
                  </w:r>
                </w:p>
              </w:tc>
              <w:tc>
                <w:tcPr>
                  <w:tcW w:w="1867"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化粪池，容积10m</w:t>
                  </w:r>
                  <w:r>
                    <w:rPr>
                      <w:rFonts w:hint="eastAsia" w:ascii="宋体" w:hAnsi="宋体" w:eastAsia="宋体" w:cs="宋体"/>
                      <w:color w:val="auto"/>
                      <w:highlight w:val="none"/>
                      <w:vertAlign w:val="superscript"/>
                    </w:rPr>
                    <w:t>3</w:t>
                  </w:r>
                </w:p>
              </w:tc>
              <w:tc>
                <w:tcPr>
                  <w:tcW w:w="1995"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化粪池，容积10m</w:t>
                  </w:r>
                  <w:r>
                    <w:rPr>
                      <w:rFonts w:hint="eastAsia" w:ascii="宋体" w:hAnsi="宋体" w:eastAsia="宋体" w:cs="宋体"/>
                      <w:color w:val="auto"/>
                      <w:highlight w:val="none"/>
                      <w:vertAlign w:val="superscript"/>
                    </w:rPr>
                    <w:t>3</w:t>
                  </w:r>
                </w:p>
              </w:tc>
              <w:tc>
                <w:tcPr>
                  <w:tcW w:w="1571"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867" w:type="dxa"/>
                  <w:tcBorders>
                    <w:bottom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污水处理站一座，处理能力480t/d</w:t>
                  </w:r>
                </w:p>
              </w:tc>
              <w:tc>
                <w:tcPr>
                  <w:tcW w:w="1995" w:type="dxa"/>
                  <w:tcBorders>
                    <w:bottom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污水处理站一座，处理能力480t/d</w:t>
                  </w:r>
                </w:p>
              </w:tc>
              <w:tc>
                <w:tcPr>
                  <w:tcW w:w="1571" w:type="dxa"/>
                  <w:tcBorders>
                    <w:bottom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tcBorders>
                    <w:bottom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固废治理</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无机废砂库1座，1层，建筑面积2000m</w:t>
                  </w:r>
                  <w:r>
                    <w:rPr>
                      <w:rFonts w:hint="eastAsia" w:ascii="宋体" w:hAnsi="宋体" w:eastAsia="宋体" w:cs="宋体"/>
                      <w:color w:val="auto"/>
                      <w:highlight w:val="none"/>
                      <w:vertAlign w:val="superscript"/>
                    </w:rPr>
                    <w:t>2</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无机废砂库1座，1层，建筑面积2000m</w:t>
                  </w:r>
                  <w:r>
                    <w:rPr>
                      <w:rFonts w:hint="eastAsia" w:ascii="宋体" w:hAnsi="宋体" w:eastAsia="宋体" w:cs="宋体"/>
                      <w:color w:val="auto"/>
                      <w:highlight w:val="none"/>
                      <w:vertAlign w:val="superscript"/>
                    </w:rPr>
                    <w:t>2</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无机</w:t>
                  </w:r>
                  <w:r>
                    <w:rPr>
                      <w:rFonts w:hint="eastAsia" w:ascii="宋体" w:hAnsi="宋体" w:eastAsia="宋体" w:cs="宋体"/>
                      <w:color w:val="auto"/>
                      <w:highlight w:val="none"/>
                    </w:rPr>
                    <w:t>废砂库1座，1层，建筑面积300m</w:t>
                  </w:r>
                  <w:r>
                    <w:rPr>
                      <w:rFonts w:hint="eastAsia" w:ascii="宋体" w:hAnsi="宋体" w:eastAsia="宋体" w:cs="宋体"/>
                      <w:color w:val="auto"/>
                      <w:highlight w:val="none"/>
                      <w:vertAlign w:val="superscript"/>
                    </w:rPr>
                    <w:t>2</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无机</w:t>
                  </w:r>
                  <w:r>
                    <w:rPr>
                      <w:rFonts w:hint="eastAsia" w:ascii="宋体" w:hAnsi="宋体" w:eastAsia="宋体" w:cs="宋体"/>
                      <w:color w:val="auto"/>
                      <w:highlight w:val="none"/>
                    </w:rPr>
                    <w:t>废砂库1座，1层，建筑面积300m</w:t>
                  </w:r>
                  <w:r>
                    <w:rPr>
                      <w:rFonts w:hint="eastAsia" w:ascii="宋体" w:hAnsi="宋体" w:eastAsia="宋体" w:cs="宋体"/>
                      <w:color w:val="auto"/>
                      <w:highlight w:val="none"/>
                      <w:vertAlign w:val="superscript"/>
                    </w:rPr>
                    <w:t>2</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vertAlign w:val="baseline"/>
                      <w:lang w:eastAsia="zh-CN"/>
                    </w:rPr>
                  </w:pPr>
                  <w:r>
                    <w:rPr>
                      <w:rFonts w:hint="eastAsia" w:ascii="宋体" w:hAnsi="宋体" w:eastAsia="宋体" w:cs="宋体"/>
                      <w:color w:val="auto"/>
                      <w:highlight w:val="none"/>
                    </w:rPr>
                    <w:t>危险废物暂存库</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座，1</w:t>
                  </w:r>
                  <w:r>
                    <w:rPr>
                      <w:rFonts w:hint="eastAsia" w:ascii="宋体" w:hAnsi="宋体" w:eastAsia="宋体" w:cs="宋体"/>
                      <w:color w:val="auto"/>
                      <w:highlight w:val="none"/>
                      <w:lang w:val="en-US" w:eastAsia="zh-CN"/>
                    </w:rPr>
                    <w:t>座</w:t>
                  </w:r>
                  <w:r>
                    <w:rPr>
                      <w:rFonts w:hint="eastAsia" w:ascii="宋体" w:hAnsi="宋体" w:eastAsia="宋体" w:cs="宋体"/>
                      <w:color w:val="auto"/>
                      <w:highlight w:val="none"/>
                    </w:rPr>
                    <w:t>，建筑面积450m</w:t>
                  </w:r>
                  <w:r>
                    <w:rPr>
                      <w:rFonts w:hint="eastAsia" w:ascii="宋体" w:hAnsi="宋体" w:eastAsia="宋体" w:cs="宋体"/>
                      <w:color w:val="auto"/>
                      <w:highlight w:val="none"/>
                      <w:vertAlign w:val="superscript"/>
                    </w:rPr>
                    <w:t>2</w:t>
                  </w:r>
                  <w:r>
                    <w:rPr>
                      <w:rFonts w:hint="eastAsia" w:ascii="宋体" w:hAnsi="宋体" w:eastAsia="宋体" w:cs="宋体"/>
                      <w:color w:val="auto"/>
                      <w:highlight w:val="none"/>
                      <w:vertAlign w:val="baseli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座</w:t>
                  </w:r>
                  <w:r>
                    <w:rPr>
                      <w:rFonts w:hint="eastAsia" w:ascii="宋体" w:hAnsi="宋体" w:eastAsia="宋体" w:cs="宋体"/>
                      <w:color w:val="auto"/>
                      <w:sz w:val="21"/>
                      <w:szCs w:val="21"/>
                      <w:highlight w:val="none"/>
                    </w:rPr>
                    <w:t>，建筑面积</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0m</w:t>
                  </w:r>
                  <w:r>
                    <w:rPr>
                      <w:rFonts w:hint="eastAsia" w:ascii="宋体" w:hAnsi="宋体" w:eastAsia="宋体" w:cs="宋体"/>
                      <w:color w:val="auto"/>
                      <w:sz w:val="21"/>
                      <w:szCs w:val="21"/>
                      <w:highlight w:val="none"/>
                      <w:vertAlign w:val="superscript"/>
                    </w:rPr>
                    <w:t>2</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危险废物暂存库</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座，1</w:t>
                  </w:r>
                  <w:r>
                    <w:rPr>
                      <w:rFonts w:hint="eastAsia" w:ascii="宋体" w:hAnsi="宋体" w:eastAsia="宋体" w:cs="宋体"/>
                      <w:color w:val="auto"/>
                      <w:highlight w:val="none"/>
                      <w:lang w:val="en-US" w:eastAsia="zh-CN"/>
                    </w:rPr>
                    <w:t>座</w:t>
                  </w:r>
                  <w:r>
                    <w:rPr>
                      <w:rFonts w:hint="eastAsia" w:ascii="宋体" w:hAnsi="宋体" w:eastAsia="宋体" w:cs="宋体"/>
                      <w:color w:val="auto"/>
                      <w:highlight w:val="none"/>
                    </w:rPr>
                    <w:t>，建筑面积450m</w:t>
                  </w:r>
                  <w:r>
                    <w:rPr>
                      <w:rFonts w:hint="eastAsia" w:ascii="宋体" w:hAnsi="宋体" w:eastAsia="宋体" w:cs="宋体"/>
                      <w:color w:val="auto"/>
                      <w:highlight w:val="none"/>
                      <w:vertAlign w:val="superscript"/>
                    </w:rPr>
                    <w:t>2</w:t>
                  </w:r>
                  <w:r>
                    <w:rPr>
                      <w:rFonts w:hint="eastAsia" w:ascii="宋体" w:hAnsi="宋体" w:eastAsia="宋体" w:cs="宋体"/>
                      <w:color w:val="auto"/>
                      <w:highlight w:val="none"/>
                      <w:vertAlign w:val="baseli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座</w:t>
                  </w:r>
                  <w:r>
                    <w:rPr>
                      <w:rFonts w:hint="eastAsia" w:ascii="宋体" w:hAnsi="宋体" w:eastAsia="宋体" w:cs="宋体"/>
                      <w:color w:val="auto"/>
                      <w:sz w:val="21"/>
                      <w:szCs w:val="21"/>
                      <w:highlight w:val="none"/>
                    </w:rPr>
                    <w:t>，建筑面积</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0m</w:t>
                  </w:r>
                  <w:r>
                    <w:rPr>
                      <w:rFonts w:hint="eastAsia" w:ascii="宋体" w:hAnsi="宋体" w:eastAsia="宋体" w:cs="宋体"/>
                      <w:color w:val="auto"/>
                      <w:sz w:val="21"/>
                      <w:szCs w:val="21"/>
                      <w:highlight w:val="none"/>
                      <w:vertAlign w:val="superscript"/>
                    </w:rPr>
                    <w:t>2</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噪声治理</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选用低噪设备、合理布局；局部消声、</w:t>
                  </w:r>
                  <w:commentRangeStart w:id="52"/>
                  <w:commentRangeStart w:id="53"/>
                  <w:r>
                    <w:rPr>
                      <w:rFonts w:hint="eastAsia" w:ascii="宋体" w:hAnsi="宋体" w:eastAsia="宋体" w:cs="宋体"/>
                      <w:color w:val="auto"/>
                      <w:highlight w:val="none"/>
                    </w:rPr>
                    <w:t>隔</w:t>
                  </w:r>
                  <w:commentRangeEnd w:id="52"/>
                  <w:r>
                    <w:rPr>
                      <w:rFonts w:hint="eastAsia" w:ascii="宋体" w:hAnsi="宋体" w:eastAsia="宋体" w:cs="宋体"/>
                      <w:color w:val="auto"/>
                      <w:highlight w:val="none"/>
                    </w:rPr>
                    <w:commentReference w:id="52"/>
                  </w:r>
                  <w:commentRangeEnd w:id="53"/>
                  <w:r>
                    <w:rPr>
                      <w:rFonts w:hint="eastAsia" w:ascii="宋体" w:hAnsi="宋体" w:eastAsia="宋体" w:cs="宋体"/>
                      <w:color w:val="auto"/>
                      <w:highlight w:val="none"/>
                    </w:rPr>
                    <w:commentReference w:id="53"/>
                  </w:r>
                  <w:r>
                    <w:rPr>
                      <w:rFonts w:hint="eastAsia" w:ascii="宋体" w:hAnsi="宋体" w:eastAsia="宋体" w:cs="宋体"/>
                      <w:color w:val="auto"/>
                      <w:highlight w:val="none"/>
                      <w:lang w:val="en-US" w:eastAsia="zh-CN"/>
                    </w:rPr>
                    <w:t>声</w:t>
                  </w:r>
                  <w:r>
                    <w:rPr>
                      <w:rFonts w:hint="eastAsia" w:ascii="宋体" w:hAnsi="宋体" w:eastAsia="宋体" w:cs="宋体"/>
                      <w:color w:val="auto"/>
                      <w:highlight w:val="none"/>
                    </w:rPr>
                    <w:t>；厂房隔音等</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选用低噪设备、合理布局；局部消声、隔音；厂房隔音等</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环境风险</w:t>
                  </w:r>
                </w:p>
              </w:tc>
              <w:tc>
                <w:tcPr>
                  <w:tcW w:w="1013" w:type="dxa"/>
                  <w:gridSpan w:val="2"/>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事故应急池</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容积</w:t>
                  </w:r>
                  <w:r>
                    <w:rPr>
                      <w:rFonts w:hint="eastAsia" w:ascii="宋体" w:hAnsi="宋体" w:eastAsia="宋体" w:cs="宋体"/>
                      <w:color w:val="auto"/>
                      <w:highlight w:val="none"/>
                      <w:lang w:val="en-US" w:eastAsia="zh-CN"/>
                    </w:rPr>
                    <w:t>400</w:t>
                  </w:r>
                  <w:r>
                    <w:rPr>
                      <w:rFonts w:hint="eastAsia" w:ascii="宋体" w:hAnsi="宋体" w:eastAsia="宋体" w:cs="宋体"/>
                      <w:color w:val="auto"/>
                      <w:highlight w:val="none"/>
                    </w:rPr>
                    <w:t>m</w:t>
                  </w:r>
                  <w:r>
                    <w:rPr>
                      <w:rFonts w:hint="eastAsia" w:ascii="宋体" w:hAnsi="宋体" w:eastAsia="宋体" w:cs="宋体"/>
                      <w:color w:val="auto"/>
                      <w:highlight w:val="none"/>
                      <w:vertAlign w:val="superscript"/>
                    </w:rPr>
                    <w:t>3</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容积</w:t>
                  </w:r>
                  <w:r>
                    <w:rPr>
                      <w:rFonts w:hint="eastAsia" w:ascii="宋体" w:hAnsi="宋体" w:eastAsia="宋体" w:cs="宋体"/>
                      <w:color w:val="auto"/>
                      <w:highlight w:val="none"/>
                      <w:lang w:val="en-US" w:eastAsia="zh-CN"/>
                    </w:rPr>
                    <w:t>40</w:t>
                  </w:r>
                  <w:r>
                    <w:rPr>
                      <w:rFonts w:hint="eastAsia" w:ascii="宋体" w:hAnsi="宋体" w:eastAsia="宋体" w:cs="宋体"/>
                      <w:color w:val="auto"/>
                      <w:highlight w:val="none"/>
                    </w:rPr>
                    <w:t>0m</w:t>
                  </w:r>
                  <w:r>
                    <w:rPr>
                      <w:rFonts w:hint="eastAsia" w:ascii="宋体" w:hAnsi="宋体" w:eastAsia="宋体" w:cs="宋体"/>
                      <w:color w:val="auto"/>
                      <w:highlight w:val="none"/>
                      <w:vertAlign w:val="superscript"/>
                    </w:rPr>
                    <w:t>3</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dxa"/>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013" w:type="dxa"/>
                  <w:gridSpan w:val="2"/>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消防水池</w:t>
                  </w:r>
                </w:p>
              </w:tc>
              <w:tc>
                <w:tcPr>
                  <w:tcW w:w="1867"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1座，容积300m</w:t>
                  </w:r>
                  <w:r>
                    <w:rPr>
                      <w:rFonts w:hint="eastAsia" w:ascii="宋体" w:hAnsi="宋体" w:eastAsia="宋体" w:cs="宋体"/>
                      <w:color w:val="auto"/>
                      <w:highlight w:val="none"/>
                      <w:vertAlign w:val="superscript"/>
                    </w:rPr>
                    <w:t>3</w:t>
                  </w:r>
                </w:p>
              </w:tc>
              <w:tc>
                <w:tcPr>
                  <w:tcW w:w="1995"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1座，容积300m</w:t>
                  </w:r>
                  <w:r>
                    <w:rPr>
                      <w:rFonts w:hint="eastAsia" w:ascii="宋体" w:hAnsi="宋体" w:eastAsia="宋体" w:cs="宋体"/>
                      <w:color w:val="auto"/>
                      <w:highlight w:val="none"/>
                      <w:vertAlign w:val="superscript"/>
                    </w:rPr>
                    <w:t>3</w:t>
                  </w:r>
                </w:p>
              </w:tc>
              <w:tc>
                <w:tcPr>
                  <w:tcW w:w="1571"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w:t>
                  </w:r>
                </w:p>
              </w:tc>
              <w:tc>
                <w:tcPr>
                  <w:tcW w:w="942" w:type="dxa"/>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依托现有</w:t>
                  </w:r>
                </w:p>
              </w:tc>
            </w:tr>
          </w:tbl>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、原辅材料</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
                <w:color w:val="auto"/>
                <w:sz w:val="24"/>
                <w:highlight w:val="none"/>
              </w:rPr>
            </w:pPr>
            <w:r>
              <w:rPr>
                <w:rFonts w:hint="eastAsia" w:ascii="宋体" w:hAnsi="宋体" w:eastAsia="宋体" w:cs="宋体"/>
                <w:bCs/>
                <w:color w:val="auto"/>
                <w:sz w:val="24"/>
                <w:highlight w:val="none"/>
              </w:rPr>
              <w:t>本项目为诺玛科（南京）汽车零部件有限公司轻量化副车架技术改造项目，本项目实施后全厂原辅材料消耗见表2-4，本项目主要原辅材料理化性质见表2-5。</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表2-4  本项目涉及原辅材料消耗情况变化一览表</w:t>
            </w:r>
          </w:p>
          <w:tbl>
            <w:tblPr>
              <w:tblStyle w:val="3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560"/>
              <w:gridCol w:w="692"/>
              <w:gridCol w:w="685"/>
              <w:gridCol w:w="573"/>
              <w:gridCol w:w="459"/>
              <w:gridCol w:w="831"/>
              <w:gridCol w:w="765"/>
              <w:gridCol w:w="19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55" w:type="pct"/>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964" w:type="pct"/>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原辅料名称</w:t>
                  </w:r>
                </w:p>
              </w:tc>
              <w:tc>
                <w:tcPr>
                  <w:tcW w:w="1205" w:type="pct"/>
                  <w:gridSpan w:val="3"/>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年用量</w:t>
                  </w:r>
                </w:p>
              </w:tc>
              <w:tc>
                <w:tcPr>
                  <w:tcW w:w="283" w:type="pct"/>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单位</w:t>
                  </w:r>
                </w:p>
              </w:tc>
              <w:tc>
                <w:tcPr>
                  <w:tcW w:w="513" w:type="pct"/>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储存方式</w:t>
                  </w:r>
                </w:p>
              </w:tc>
              <w:tc>
                <w:tcPr>
                  <w:tcW w:w="472" w:type="pct"/>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储存量</w:t>
                  </w:r>
                </w:p>
              </w:tc>
              <w:tc>
                <w:tcPr>
                  <w:tcW w:w="1204" w:type="pct"/>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96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技改前用量</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技改后用量</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变化量</w:t>
                  </w:r>
                </w:p>
              </w:tc>
              <w:tc>
                <w:tcPr>
                  <w:tcW w:w="283"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513"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7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120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铝锭</w:t>
                  </w:r>
                  <w:commentRangeStart w:id="54"/>
                  <w:commentRangeStart w:id="55"/>
                  <w:r>
                    <w:rPr>
                      <w:rFonts w:hint="eastAsia" w:ascii="宋体" w:hAnsi="宋体" w:eastAsia="宋体" w:cs="宋体"/>
                      <w:color w:val="auto"/>
                      <w:highlight w:val="none"/>
                    </w:rPr>
                    <w:commentReference w:id="54"/>
                  </w:r>
                  <w:commentRangeEnd w:id="54"/>
                  <w:commentRangeEnd w:id="55"/>
                  <w:r>
                    <w:rPr>
                      <w:rFonts w:hint="eastAsia" w:ascii="宋体" w:hAnsi="宋体" w:eastAsia="宋体" w:cs="宋体"/>
                      <w:color w:val="auto"/>
                      <w:highlight w:val="none"/>
                    </w:rPr>
                    <w:commentReference w:id="55"/>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43856</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43856</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1500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块状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铝锆合金Al-Zr</w:t>
                  </w:r>
                </w:p>
              </w:tc>
              <w:tc>
                <w:tcPr>
                  <w:tcW w:w="42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48</w:t>
                  </w:r>
                </w:p>
              </w:tc>
              <w:tc>
                <w:tcPr>
                  <w:tcW w:w="423"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48</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块状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铝镁</w:t>
                  </w:r>
                </w:p>
              </w:tc>
              <w:tc>
                <w:tcPr>
                  <w:tcW w:w="42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29.9</w:t>
                  </w:r>
                </w:p>
              </w:tc>
              <w:tc>
                <w:tcPr>
                  <w:tcW w:w="423"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29.9</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块状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铝钛硼丝</w:t>
                  </w:r>
                </w:p>
              </w:tc>
              <w:tc>
                <w:tcPr>
                  <w:tcW w:w="42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36.2</w:t>
                  </w:r>
                </w:p>
              </w:tc>
              <w:tc>
                <w:tcPr>
                  <w:tcW w:w="423"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36.2</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bidi="ar"/>
                    </w:rPr>
                    <w:t>丝状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铝铜</w:t>
                  </w:r>
                </w:p>
              </w:tc>
              <w:tc>
                <w:tcPr>
                  <w:tcW w:w="42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17.4</w:t>
                  </w:r>
                </w:p>
              </w:tc>
              <w:tc>
                <w:tcPr>
                  <w:tcW w:w="423"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17.4</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块状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铝锰</w:t>
                  </w:r>
                </w:p>
              </w:tc>
              <w:tc>
                <w:tcPr>
                  <w:tcW w:w="42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32.9</w:t>
                  </w:r>
                </w:p>
              </w:tc>
              <w:tc>
                <w:tcPr>
                  <w:tcW w:w="423"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32.9</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块状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铝锶</w:t>
                  </w:r>
                </w:p>
              </w:tc>
              <w:tc>
                <w:tcPr>
                  <w:tcW w:w="42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91.4</w:t>
                  </w:r>
                </w:p>
              </w:tc>
              <w:tc>
                <w:tcPr>
                  <w:tcW w:w="423"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91.4</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块状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AlSi7Cu0.5Mg</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bidi="ar"/>
                    </w:rPr>
                    <w:t>31.7</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bidi="ar"/>
                    </w:rPr>
                    <w:t>31.7</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块状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打渣剂</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77.5</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77.5</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粉末状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无机树脂 DSL</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665.4</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665.4</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120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粉末状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无机树脂（8609）</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676.3</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676.3</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120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粉末状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无机树脂 EP4158(ASK)</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776.3</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776.3</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120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粉末状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无机树脂 HS3000(ASK)</w:t>
                  </w:r>
                </w:p>
              </w:tc>
              <w:tc>
                <w:tcPr>
                  <w:tcW w:w="427"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749.6</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749.6</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120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粉末状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21</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添加剂 TC5000(ASK)</w:t>
                  </w:r>
                </w:p>
              </w:tc>
              <w:tc>
                <w:tcPr>
                  <w:tcW w:w="427"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786.0</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786.0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120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主要组分：</w:t>
                  </w:r>
                </w:p>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无定型二氧化硅</w:t>
                  </w:r>
                  <w:r>
                    <w:rPr>
                      <w:rFonts w:hint="eastAsia" w:ascii="宋体" w:hAnsi="宋体" w:eastAsia="宋体" w:cs="宋体"/>
                      <w:color w:val="auto"/>
                      <w:highlight w:val="none"/>
                      <w:lang w:eastAsia="zh-CN"/>
                    </w:rPr>
                    <w:t>30%~40%</w:t>
                  </w:r>
                  <w:r>
                    <w:rPr>
                      <w:rFonts w:hint="eastAsia" w:ascii="宋体" w:hAnsi="宋体" w:eastAsia="宋体" w:cs="宋体"/>
                      <w:color w:val="auto"/>
                      <w:highlight w:val="none"/>
                    </w:rPr>
                    <w:t>，三氧化二铝</w:t>
                  </w:r>
                  <w:r>
                    <w:rPr>
                      <w:rFonts w:hint="eastAsia" w:ascii="宋体" w:hAnsi="宋体" w:eastAsia="宋体" w:cs="宋体"/>
                      <w:color w:val="auto"/>
                      <w:highlight w:val="none"/>
                      <w:lang w:eastAsia="zh-CN"/>
                    </w:rPr>
                    <w:t>20%~30%</w:t>
                  </w:r>
                  <w:r>
                    <w:rPr>
                      <w:rFonts w:hint="eastAsia" w:ascii="宋体" w:hAnsi="宋体" w:eastAsia="宋体" w:cs="宋体"/>
                      <w:color w:val="auto"/>
                      <w:highlight w:val="none"/>
                    </w:rPr>
                    <w:t>，氧化锆</w:t>
                  </w:r>
                  <w:r>
                    <w:rPr>
                      <w:rFonts w:hint="eastAsia" w:ascii="宋体" w:hAnsi="宋体" w:eastAsia="宋体" w:cs="宋体"/>
                      <w:color w:val="auto"/>
                      <w:highlight w:val="none"/>
                      <w:lang w:eastAsia="zh-CN"/>
                    </w:rPr>
                    <w:t>10%~20%</w:t>
                  </w:r>
                  <w:r>
                    <w:rPr>
                      <w:rFonts w:hint="eastAsia" w:ascii="宋体" w:hAnsi="宋体" w:eastAsia="宋体" w:cs="宋体"/>
                      <w:color w:val="auto"/>
                      <w:highlight w:val="none"/>
                    </w:rPr>
                    <w:t>，偏磷酸六钠</w:t>
                  </w:r>
                  <w:r>
                    <w:rPr>
                      <w:rFonts w:hint="eastAsia" w:ascii="宋体" w:hAnsi="宋体" w:eastAsia="宋体" w:cs="宋体"/>
                      <w:color w:val="auto"/>
                      <w:highlight w:val="none"/>
                      <w:lang w:eastAsia="zh-CN"/>
                    </w:rPr>
                    <w:t>10%~20%</w:t>
                  </w:r>
                  <w:r>
                    <w:rPr>
                      <w:rFonts w:hint="eastAsia" w:ascii="宋体" w:hAnsi="宋体" w:eastAsia="宋体" w:cs="宋体"/>
                      <w:color w:val="auto"/>
                      <w:highlight w:val="none"/>
                    </w:rPr>
                    <w:t>，石墨</w:t>
                  </w:r>
                  <w:r>
                    <w:rPr>
                      <w:rFonts w:hint="eastAsia" w:ascii="宋体" w:hAnsi="宋体" w:eastAsia="宋体" w:cs="宋体"/>
                      <w:color w:val="auto"/>
                      <w:highlight w:val="none"/>
                      <w:lang w:eastAsia="zh-CN"/>
                    </w:rPr>
                    <w:t>5%~10%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22</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无机添加剂9482</w:t>
                  </w:r>
                </w:p>
              </w:tc>
              <w:tc>
                <w:tcPr>
                  <w:tcW w:w="427"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776.0</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776.0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120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粉末状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23</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无机脱模剂（5898C）</w:t>
                  </w:r>
                </w:p>
              </w:tc>
              <w:tc>
                <w:tcPr>
                  <w:tcW w:w="427" w:type="pct"/>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rPr>
                    <w:t>18.5</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rPr>
                    <w:t>18.5</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白色有特殊气味液体，根据MSDS信息，不含有害组分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24</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热熔胶616N</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lang w:bidi="ar"/>
                    </w:rPr>
                    <w:t>360.4</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bidi="ar"/>
                    </w:rPr>
                    <w:t>4</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-356.4</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乙烯-醋酸乙烯共聚物含量15-50%，合成树脂含量30-70%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无机胶 Schnellkleber A</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rPr>
                    <w:t>11600</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rPr>
                    <w:t>11600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个</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箱</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胶状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26</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玻璃砂</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14.4</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14.4</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粉末状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27</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铬铁矿砂</w:t>
                  </w:r>
                </w:p>
              </w:tc>
              <w:tc>
                <w:tcPr>
                  <w:tcW w:w="427" w:type="pct"/>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2200</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2200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三氧化二铬含量为 40%-50%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28</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硅砂</w:t>
                  </w:r>
                </w:p>
              </w:tc>
              <w:tc>
                <w:tcPr>
                  <w:tcW w:w="427" w:type="pct"/>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117800</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eastAsia="zh-CN" w:bidi="ar"/>
                    </w:rPr>
                  </w:pPr>
                  <w:r>
                    <w:rPr>
                      <w:rFonts w:hint="eastAsia" w:ascii="宋体" w:hAnsi="宋体" w:eastAsia="宋体" w:cs="宋体"/>
                      <w:color w:val="auto"/>
                      <w:highlight w:val="none"/>
                      <w:lang w:val="en-US" w:eastAsia="zh-CN" w:bidi="ar"/>
                    </w:rPr>
                    <w:t>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bidi="ar"/>
                    </w:rPr>
                    <w:t>-</w:t>
                  </w:r>
                  <w:r>
                    <w:rPr>
                      <w:rFonts w:hint="eastAsia" w:ascii="宋体" w:hAnsi="宋体" w:eastAsia="宋体" w:cs="宋体"/>
                      <w:color w:val="auto"/>
                      <w:highlight w:val="none"/>
                      <w:lang w:bidi="ar"/>
                    </w:rPr>
                    <w:t>117800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粉末状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29</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陶粒砂</w:t>
                  </w:r>
                </w:p>
              </w:tc>
              <w:tc>
                <w:tcPr>
                  <w:tcW w:w="427" w:type="pct"/>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1000</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1000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350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粉末状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HA红色涂料KS560</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10</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eastAsia="zh-CN" w:bidi="ar"/>
                    </w:rPr>
                  </w:pPr>
                  <w:r>
                    <w:rPr>
                      <w:rFonts w:hint="eastAsia" w:ascii="宋体" w:hAnsi="宋体" w:eastAsia="宋体" w:cs="宋体"/>
                      <w:color w:val="auto"/>
                      <w:highlight w:val="none"/>
                      <w:lang w:val="en-US" w:eastAsia="zh-CN" w:bidi="ar"/>
                    </w:rPr>
                    <w:t>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甲醇含量50-55%，铝硅酸盐含量45-50%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31</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涂料 HA1201</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24.48</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+24.48</w:t>
                  </w:r>
                  <w:r>
                    <w:rPr>
                      <w:rFonts w:hint="eastAsia" w:ascii="宋体" w:hAnsi="宋体" w:eastAsia="宋体" w:cs="宋体"/>
                      <w:color w:val="auto"/>
                      <w:highlight w:val="none"/>
                    </w:rPr>
                    <w:commentReference w:id="56"/>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2.6</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棕刚玉</w:t>
                  </w:r>
                  <w:r>
                    <w:rPr>
                      <w:rFonts w:hint="eastAsia" w:ascii="宋体" w:hAnsi="宋体" w:eastAsia="宋体" w:cs="宋体"/>
                      <w:color w:val="auto"/>
                      <w:highlight w:val="none"/>
                      <w:lang w:val="en-US" w:eastAsia="zh-CN"/>
                    </w:rPr>
                    <w:t>60%—70%</w:t>
                  </w:r>
                </w:p>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，乙醇</w:t>
                  </w:r>
                  <w:r>
                    <w:rPr>
                      <w:rFonts w:hint="eastAsia" w:ascii="宋体" w:hAnsi="宋体" w:eastAsia="宋体" w:cs="宋体"/>
                      <w:color w:val="auto"/>
                      <w:highlight w:val="none"/>
                      <w:lang w:val="en-US" w:eastAsia="zh-CN"/>
                    </w:rPr>
                    <w:t>30%—40%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32</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HA降温涂料813A</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0.5</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异丙醇含量30-40%，碲粉含量5-10%，150/200号石油类溶剂油小于3%，甲醇含量小于0.5%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33</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酒精（制芯）</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24.29</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24.29</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0.5</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现有工程砂芯涂料调配用溶剂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34</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模具浇道涂料</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1.41</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1.41</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0.5</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35</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防粘涂料</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10</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10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甲醇和乙醇含量30-40%，镁铝硅酸盐和硅酸锆含量为60-70%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36</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模具涂料</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9.4</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9.4</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乳白色可溶液体，根据MSDS信息，主要成分：云母&lt;20%，蛭石&lt;5%，斑脱土&lt;5%，液体硅酸钠&lt;5%，非有害成分&gt;60%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37</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铸勺涂料</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3.3</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bidi="ar"/>
                    </w:rPr>
                  </w:pPr>
                  <w:r>
                    <w:rPr>
                      <w:rFonts w:hint="eastAsia" w:ascii="宋体" w:hAnsi="宋体" w:eastAsia="宋体" w:cs="宋体"/>
                      <w:color w:val="auto"/>
                      <w:highlight w:val="none"/>
                      <w:lang w:bidi="ar"/>
                    </w:rPr>
                    <w:t>3.3</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0.6</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38</w:t>
                  </w:r>
                </w:p>
              </w:tc>
              <w:tc>
                <w:tcPr>
                  <w:tcW w:w="964" w:type="pct"/>
                  <w:vAlign w:val="center"/>
                </w:tcPr>
                <w:p>
                  <w:pPr>
                    <w:keepNext w:val="0"/>
                    <w:keepLines w:val="0"/>
                    <w:suppressLineNumbers w:val="0"/>
                    <w:tabs>
                      <w:tab w:val="center" w:pos="670"/>
                      <w:tab w:val="right" w:pos="1220"/>
                    </w:tabs>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天然气</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932</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932</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万m</w:t>
                  </w:r>
                  <w:r>
                    <w:rPr>
                      <w:rFonts w:hint="eastAsia" w:ascii="宋体" w:hAnsi="宋体" w:eastAsia="宋体" w:cs="宋体"/>
                      <w:color w:val="auto"/>
                      <w:highlight w:val="none"/>
                      <w:vertAlign w:val="superscript"/>
                    </w:rPr>
                    <w:t>3</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熔炼炉、热处理淬火热源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39</w:t>
                  </w:r>
                </w:p>
              </w:tc>
              <w:tc>
                <w:tcPr>
                  <w:tcW w:w="964"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柴油</w:t>
                  </w:r>
                </w:p>
              </w:tc>
              <w:tc>
                <w:tcPr>
                  <w:tcW w:w="427" w:type="pct"/>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lang w:bidi="ar"/>
                    </w:rPr>
                    <w:t>241.8</w:t>
                  </w:r>
                </w:p>
              </w:tc>
              <w:tc>
                <w:tcPr>
                  <w:tcW w:w="423" w:type="pct"/>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bidi="ar"/>
                    </w:rPr>
                    <w:t>0</w:t>
                  </w:r>
                </w:p>
              </w:tc>
              <w:tc>
                <w:tcPr>
                  <w:tcW w:w="354"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bidi="ar"/>
                    </w:rPr>
                    <w:t>241.8</w:t>
                  </w:r>
                </w:p>
              </w:tc>
              <w:tc>
                <w:tcPr>
                  <w:tcW w:w="283"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1204" w:type="pct"/>
                  <w:vAlign w:val="center"/>
                </w:tcPr>
                <w:p>
                  <w:pPr>
                    <w:keepNext w:val="0"/>
                    <w:keepLines w:val="0"/>
                    <w:suppressLineNumbers w:val="0"/>
                    <w:spacing w:before="0" w:beforeAutospacing="0" w:after="0" w:afterAutospacing="0"/>
                    <w:ind w:left="0" w:leftChars="0" w:right="0" w:rightChars="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柴油叉车改为电叉车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40</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DML过滤网48*48*22mm 15pp</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lang w:bidi="ar"/>
                    </w:rPr>
                    <w:t>453733</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lang w:bidi="ar"/>
                    </w:rPr>
                    <w:t>453733</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片</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70000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41</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SGE 包边陶瓷过滤网15ppi，63/55x55x20</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lang w:bidi="ar"/>
                    </w:rPr>
                    <w:t>82497</w:t>
                  </w:r>
                </w:p>
              </w:tc>
              <w:tc>
                <w:tcPr>
                  <w:tcW w:w="423"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354" w:type="pct"/>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lang w:val="en-US" w:eastAsia="zh-CN" w:bidi="ar"/>
                    </w:rPr>
                    <w:t>-</w:t>
                  </w:r>
                  <w:r>
                    <w:rPr>
                      <w:rFonts w:hint="eastAsia" w:ascii="宋体" w:hAnsi="宋体" w:eastAsia="宋体" w:cs="宋体"/>
                      <w:color w:val="auto"/>
                      <w:highlight w:val="none"/>
                      <w:lang w:bidi="ar"/>
                    </w:rPr>
                    <w:t>82497</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片</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bidi="ar"/>
                    </w:rPr>
                    <w:t>SGE</w:t>
                  </w:r>
                  <w:r>
                    <w:rPr>
                      <w:rFonts w:hint="eastAsia" w:ascii="宋体" w:hAnsi="宋体" w:eastAsia="宋体" w:cs="宋体"/>
                      <w:color w:val="auto"/>
                      <w:highlight w:val="none"/>
                      <w:lang w:val="en-US" w:eastAsia="zh-CN" w:bidi="ar"/>
                    </w:rPr>
                    <w:t>型号产品停产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42</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包边陶瓷过滤片，FCF-2D，73×50×22mm</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lang w:bidi="ar"/>
                    </w:rPr>
                    <w:t>217492</w:t>
                  </w:r>
                </w:p>
              </w:tc>
              <w:tc>
                <w:tcPr>
                  <w:tcW w:w="423"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354" w:type="pct"/>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lang w:val="en-US" w:eastAsia="zh-CN" w:bidi="ar"/>
                    </w:rPr>
                    <w:t>-</w:t>
                  </w:r>
                  <w:r>
                    <w:rPr>
                      <w:rFonts w:hint="eastAsia" w:ascii="宋体" w:hAnsi="宋体" w:eastAsia="宋体" w:cs="宋体"/>
                      <w:color w:val="auto"/>
                      <w:highlight w:val="none"/>
                      <w:lang w:bidi="ar"/>
                    </w:rPr>
                    <w:t>217492</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片</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rPr>
                  </w:pPr>
                  <w:r>
                    <w:rPr>
                      <w:rFonts w:hint="eastAsia" w:ascii="宋体" w:hAnsi="宋体" w:eastAsia="宋体" w:cs="宋体"/>
                      <w:color w:val="auto"/>
                      <w:highlight w:val="none"/>
                      <w:lang w:bidi="ar"/>
                    </w:rPr>
                    <w:t>SGE</w:t>
                  </w:r>
                  <w:r>
                    <w:rPr>
                      <w:rFonts w:hint="eastAsia" w:ascii="宋体" w:hAnsi="宋体" w:eastAsia="宋体" w:cs="宋体"/>
                      <w:color w:val="auto"/>
                      <w:highlight w:val="none"/>
                      <w:lang w:val="en-US" w:eastAsia="zh-CN" w:bidi="ar"/>
                    </w:rPr>
                    <w:t>型号产品停产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43</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BMWB48A包边过滤网 梯形94°，20 PPi，63/55*55*22</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lang w:bidi="ar"/>
                    </w:rPr>
                    <w:t>2042739</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lang w:bidi="ar"/>
                    </w:rPr>
                    <w:t>2042739</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片</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350000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44</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泡沫陶瓷过滤器FCF-2D79/73*50*22(20ppi)</w:t>
                  </w:r>
                </w:p>
              </w:tc>
              <w:tc>
                <w:tcPr>
                  <w:tcW w:w="427"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rPr>
                  </w:pPr>
                  <w:r>
                    <w:rPr>
                      <w:rFonts w:hint="eastAsia" w:ascii="宋体" w:hAnsi="宋体" w:eastAsia="宋体" w:cs="宋体"/>
                      <w:color w:val="auto"/>
                      <w:highlight w:val="none"/>
                      <w:lang w:bidi="ar"/>
                    </w:rPr>
                    <w:t>20999</w:t>
                  </w:r>
                </w:p>
              </w:tc>
              <w:tc>
                <w:tcPr>
                  <w:tcW w:w="423" w:type="pct"/>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bidi="ar"/>
                    </w:rPr>
                    <w:t>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bidi="ar"/>
                    </w:rPr>
                    <w:t>-</w:t>
                  </w:r>
                  <w:r>
                    <w:rPr>
                      <w:rFonts w:hint="eastAsia" w:ascii="宋体" w:hAnsi="宋体" w:eastAsia="宋体" w:cs="宋体"/>
                      <w:color w:val="auto"/>
                      <w:highlight w:val="none"/>
                      <w:lang w:bidi="ar"/>
                    </w:rPr>
                    <w:t>20999</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片</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120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bidi="ar"/>
                    </w:rPr>
                    <w:t>SGE</w:t>
                  </w:r>
                  <w:r>
                    <w:rPr>
                      <w:rFonts w:hint="eastAsia" w:ascii="宋体" w:hAnsi="宋体" w:eastAsia="宋体" w:cs="宋体"/>
                      <w:color w:val="auto"/>
                      <w:highlight w:val="none"/>
                      <w:lang w:val="en-US" w:eastAsia="zh-CN" w:bidi="ar"/>
                    </w:rPr>
                    <w:t>型号产品停产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45</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片碱 氢氧化钠</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51</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51</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托盘</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46</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荧光探伤液</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19.2</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19.2</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3.5</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47</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氟硼酸</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L</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防腐实验不再进行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48</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焦磷酸钠</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L</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49</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酒精（实验室）</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L</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现有工程实验室成品尺寸测试后用于清洁擦拭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50</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氯化氢</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55</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-55</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L</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防腐实验不再进行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51</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氢氧化钠</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55</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55</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L</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52</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渗透剂</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35</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35</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kg</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53</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显像剂</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1003.2</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1003.2</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kg</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54</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破乳剂</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55</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-55</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荧光探伤废水预处理药剂，棕色液体，pH3~4，根据MSDS信息，破乳剂由无机盐净水剂组成，主要是铁、铝盐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55</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val="en-US" w:eastAsia="zh-CN" w:bidi="ar"/>
                    </w:rPr>
                  </w:pPr>
                  <w:r>
                    <w:rPr>
                      <w:rFonts w:hint="eastAsia" w:ascii="宋体" w:hAnsi="宋体" w:eastAsia="宋体" w:cs="宋体"/>
                      <w:color w:val="auto"/>
                      <w:highlight w:val="none"/>
                      <w:lang w:val="en-US" w:eastAsia="zh-CN" w:bidi="ar"/>
                    </w:rPr>
                    <w:t>次氯酸钠</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荧光探伤废水预处理药剂</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代替破乳剂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55</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PAC</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55</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55</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袋</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56</w:t>
                  </w:r>
                </w:p>
              </w:tc>
              <w:tc>
                <w:tcPr>
                  <w:tcW w:w="964"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PAM</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袋</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0.7</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57</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液压油</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1000</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L</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58</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润滑油</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3336</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3336</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L</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600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59</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齿轮油</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404</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404</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L</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60</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ABB机器人专用油</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340</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340</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L</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61</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阻燃液压油</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255</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255</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L</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63</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微量润滑油</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2568</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2568</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L</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桶</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400</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模修设备润滑用，主要成分为基础油</w:t>
                  </w:r>
                  <w:r>
                    <w:rPr>
                      <w:rFonts w:hint="eastAsia" w:ascii="宋体" w:hAnsi="宋体" w:eastAsia="宋体" w:cs="宋体"/>
                      <w:color w:val="auto"/>
                      <w:highlight w:val="none"/>
                      <w:lang w:eastAsia="zh-CN"/>
                    </w:rPr>
                    <w:t>80%~100%</w:t>
                  </w:r>
                  <w:r>
                    <w:rPr>
                      <w:rFonts w:hint="eastAsia" w:ascii="宋体" w:hAnsi="宋体" w:eastAsia="宋体" w:cs="宋体"/>
                      <w:color w:val="auto"/>
                      <w:highlight w:val="none"/>
                    </w:rPr>
                    <w:t>，添加剂&lt;20%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6</w:t>
                  </w:r>
                  <w:r>
                    <w:rPr>
                      <w:rFonts w:hint="eastAsia" w:ascii="宋体" w:hAnsi="宋体" w:eastAsia="宋体" w:cs="宋体"/>
                      <w:color w:val="auto"/>
                      <w:highlight w:val="none"/>
                      <w:lang w:val="en-US" w:eastAsia="zh-CN"/>
                    </w:rPr>
                    <w:t>4</w:t>
                  </w:r>
                </w:p>
              </w:tc>
              <w:tc>
                <w:tcPr>
                  <w:tcW w:w="96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活性炭</w:t>
                  </w:r>
                </w:p>
              </w:tc>
              <w:tc>
                <w:tcPr>
                  <w:tcW w:w="4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p>
              </w:tc>
              <w:tc>
                <w:tcPr>
                  <w:tcW w:w="42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p>
              </w:tc>
              <w:tc>
                <w:tcPr>
                  <w:tcW w:w="3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28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袋</w:t>
                  </w:r>
                </w:p>
              </w:tc>
              <w:tc>
                <w:tcPr>
                  <w:tcW w:w="472"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p>
              </w:tc>
              <w:tc>
                <w:tcPr>
                  <w:tcW w:w="1204" w:type="pct"/>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黑色柱状颗粒。废气处理设施使用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tcBorders>
                    <w:bottom w:val="single" w:color="auto" w:sz="12"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6</w:t>
                  </w:r>
                  <w:r>
                    <w:rPr>
                      <w:rFonts w:hint="eastAsia" w:ascii="宋体" w:hAnsi="宋体" w:eastAsia="宋体" w:cs="宋体"/>
                      <w:color w:val="auto"/>
                      <w:highlight w:val="none"/>
                      <w:lang w:val="en-US" w:eastAsia="zh-CN"/>
                    </w:rPr>
                    <w:t>5</w:t>
                  </w:r>
                </w:p>
              </w:tc>
              <w:tc>
                <w:tcPr>
                  <w:tcW w:w="964" w:type="pct"/>
                  <w:tcBorders>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石英砂</w:t>
                  </w:r>
                </w:p>
              </w:tc>
              <w:tc>
                <w:tcPr>
                  <w:tcW w:w="427" w:type="pct"/>
                  <w:tcBorders>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0.5</w:t>
                  </w:r>
                </w:p>
              </w:tc>
              <w:tc>
                <w:tcPr>
                  <w:tcW w:w="423" w:type="pct"/>
                  <w:tcBorders>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c>
                <w:tcPr>
                  <w:tcW w:w="354" w:type="pct"/>
                  <w:tcBorders>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-0.5</w:t>
                  </w:r>
                </w:p>
              </w:tc>
              <w:tc>
                <w:tcPr>
                  <w:tcW w:w="283" w:type="pct"/>
                  <w:tcBorders>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w:t>
                  </w:r>
                </w:p>
              </w:tc>
              <w:tc>
                <w:tcPr>
                  <w:tcW w:w="513" w:type="pct"/>
                  <w:tcBorders>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袋</w:t>
                  </w:r>
                </w:p>
              </w:tc>
              <w:tc>
                <w:tcPr>
                  <w:tcW w:w="472" w:type="pct"/>
                  <w:tcBorders>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0.5</w:t>
                  </w:r>
                </w:p>
              </w:tc>
              <w:tc>
                <w:tcPr>
                  <w:tcW w:w="1204" w:type="pct"/>
                  <w:tcBorders>
                    <w:bottom w:val="single" w:color="auto" w:sz="12" w:space="0"/>
                  </w:tcBorders>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荧光探伤废水预处理过滤介质</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活性炭代替</w:t>
                  </w:r>
                </w:p>
              </w:tc>
            </w:tr>
          </w:tbl>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表2-5  本项目主要原辅材料理化性质一览表</w:t>
            </w:r>
            <w:commentRangeStart w:id="57"/>
            <w:commentRangeStart w:id="58"/>
            <w:r>
              <w:rPr>
                <w:rFonts w:hint="eastAsia" w:ascii="宋体" w:hAnsi="宋体" w:eastAsia="宋体" w:cs="宋体"/>
                <w:color w:val="auto"/>
                <w:highlight w:val="none"/>
              </w:rPr>
              <w:commentReference w:id="57"/>
            </w:r>
            <w:commentRangeEnd w:id="57"/>
            <w:commentRangeEnd w:id="58"/>
            <w:r>
              <w:rPr>
                <w:rFonts w:hint="eastAsia" w:ascii="宋体" w:hAnsi="宋体" w:eastAsia="宋体" w:cs="宋体"/>
                <w:color w:val="auto"/>
                <w:highlight w:val="none"/>
              </w:rPr>
              <w:commentReference w:id="58"/>
            </w:r>
          </w:p>
          <w:tbl>
            <w:tblPr>
              <w:tblStyle w:val="3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138"/>
              <w:gridCol w:w="885"/>
              <w:gridCol w:w="2801"/>
              <w:gridCol w:w="26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tcBorders>
                    <w:top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1138" w:type="dxa"/>
                  <w:tcBorders>
                    <w:top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名称</w:t>
                  </w:r>
                </w:p>
              </w:tc>
              <w:tc>
                <w:tcPr>
                  <w:tcW w:w="885" w:type="dxa"/>
                  <w:tcBorders>
                    <w:top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分子式</w:t>
                  </w:r>
                </w:p>
              </w:tc>
              <w:tc>
                <w:tcPr>
                  <w:tcW w:w="2801" w:type="dxa"/>
                  <w:tcBorders>
                    <w:top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理化性质</w:t>
                  </w:r>
                </w:p>
              </w:tc>
              <w:tc>
                <w:tcPr>
                  <w:tcW w:w="2622" w:type="dxa"/>
                  <w:tcBorders>
                    <w:top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成分组成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13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无机树脂（8609）</w:t>
                  </w:r>
                </w:p>
              </w:tc>
              <w:tc>
                <w:tcPr>
                  <w:tcW w:w="88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w:t>
                  </w:r>
                </w:p>
              </w:tc>
              <w:tc>
                <w:tcPr>
                  <w:tcW w:w="28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无色或淡黄色液体，无味。密度1.365~1.385 g/cm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，饱和蒸气压：23kPa，易燃性：不燃，溶解性：可溶。</w:t>
                  </w:r>
                </w:p>
              </w:tc>
              <w:tc>
                <w:tcPr>
                  <w:tcW w:w="262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酸盐含量25-35%，四硼酸钠小于1.5%，氢氧化钠小于1.5%</w:t>
                  </w:r>
                  <w:r>
                    <w:rPr>
                      <w:rFonts w:hint="eastAsia" w:ascii="宋体" w:hAnsi="宋体" w:eastAsia="宋体" w:cs="宋体"/>
                      <w:color w:val="auto"/>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13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无机树脂DSL</w:t>
                  </w:r>
                </w:p>
              </w:tc>
              <w:tc>
                <w:tcPr>
                  <w:tcW w:w="88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28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无色或淡黄色液体，pH值11.7-12.7沸点大于100℃，密度为1.395-1.425g/cm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，易燃性：不燃，溶解性：与水互溶。</w:t>
                  </w:r>
                </w:p>
              </w:tc>
              <w:tc>
                <w:tcPr>
                  <w:tcW w:w="262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硅酸钠含量30-40%，氢氧化锂</w:t>
                  </w:r>
                  <w:r>
                    <w:rPr>
                      <w:rFonts w:hint="eastAsia" w:ascii="宋体" w:hAnsi="宋体" w:eastAsia="宋体" w:cs="宋体"/>
                      <w:color w:val="auto"/>
                      <w:highlight w:val="none"/>
                      <w:lang w:eastAsia="zh-CN"/>
                    </w:rPr>
                    <w:t>含量</w:t>
                  </w:r>
                  <w:r>
                    <w:rPr>
                      <w:rFonts w:hint="eastAsia" w:ascii="宋体" w:hAnsi="宋体" w:eastAsia="宋体" w:cs="宋体"/>
                      <w:color w:val="auto"/>
                      <w:highlight w:val="none"/>
                    </w:rPr>
                    <w:t>1-2.5%，氢氧化钾含量0.5-2%，氢氧化钠含量0.5-1%</w:t>
                  </w:r>
                  <w:r>
                    <w:rPr>
                      <w:rFonts w:hint="eastAsia" w:ascii="宋体" w:hAnsi="宋体" w:eastAsia="宋体" w:cs="宋体"/>
                      <w:color w:val="auto"/>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113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无机树脂EP4158（ASK）</w:t>
                  </w:r>
                </w:p>
              </w:tc>
              <w:tc>
                <w:tcPr>
                  <w:tcW w:w="88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28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液体，无味。pH值12-13，沸点：100℃。</w:t>
                  </w:r>
                </w:p>
              </w:tc>
              <w:tc>
                <w:tcPr>
                  <w:tcW w:w="262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硅酸钠含量30-50%，硅酸钾含量4-15%。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113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无机树脂HS3000（ASK）</w:t>
                  </w:r>
                </w:p>
              </w:tc>
              <w:tc>
                <w:tcPr>
                  <w:tcW w:w="88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28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液体，无味。pH值12-13，沸点：100℃。</w:t>
                  </w:r>
                </w:p>
              </w:tc>
              <w:tc>
                <w:tcPr>
                  <w:tcW w:w="262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硅酸钠含量30-50%，硅酸钾含量4-15%。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添加剂 TC5000(ASK)</w:t>
                  </w:r>
                </w:p>
              </w:tc>
              <w:tc>
                <w:tcPr>
                  <w:tcW w:w="88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28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262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无定型二氧化硅</w:t>
                  </w:r>
                  <w:r>
                    <w:rPr>
                      <w:rFonts w:hint="eastAsia" w:ascii="宋体" w:hAnsi="宋体" w:eastAsia="宋体" w:cs="宋体"/>
                      <w:color w:val="auto"/>
                      <w:highlight w:val="none"/>
                      <w:lang w:eastAsia="zh-CN"/>
                    </w:rPr>
                    <w:t>30%~40%</w:t>
                  </w:r>
                  <w:r>
                    <w:rPr>
                      <w:rFonts w:hint="eastAsia" w:ascii="宋体" w:hAnsi="宋体" w:eastAsia="宋体" w:cs="宋体"/>
                      <w:color w:val="auto"/>
                      <w:highlight w:val="none"/>
                    </w:rPr>
                    <w:t>，三氧化二铝</w:t>
                  </w:r>
                  <w:r>
                    <w:rPr>
                      <w:rFonts w:hint="eastAsia" w:ascii="宋体" w:hAnsi="宋体" w:eastAsia="宋体" w:cs="宋体"/>
                      <w:color w:val="auto"/>
                      <w:highlight w:val="none"/>
                      <w:lang w:eastAsia="zh-CN"/>
                    </w:rPr>
                    <w:t>20%~30%</w:t>
                  </w:r>
                  <w:r>
                    <w:rPr>
                      <w:rFonts w:hint="eastAsia" w:ascii="宋体" w:hAnsi="宋体" w:eastAsia="宋体" w:cs="宋体"/>
                      <w:color w:val="auto"/>
                      <w:highlight w:val="none"/>
                    </w:rPr>
                    <w:t>，氧化锆</w:t>
                  </w:r>
                  <w:r>
                    <w:rPr>
                      <w:rFonts w:hint="eastAsia" w:ascii="宋体" w:hAnsi="宋体" w:eastAsia="宋体" w:cs="宋体"/>
                      <w:color w:val="auto"/>
                      <w:highlight w:val="none"/>
                      <w:lang w:eastAsia="zh-CN"/>
                    </w:rPr>
                    <w:t>10%~20%</w:t>
                  </w:r>
                  <w:r>
                    <w:rPr>
                      <w:rFonts w:hint="eastAsia" w:ascii="宋体" w:hAnsi="宋体" w:eastAsia="宋体" w:cs="宋体"/>
                      <w:color w:val="auto"/>
                      <w:highlight w:val="none"/>
                    </w:rPr>
                    <w:t>，偏磷酸六钠</w:t>
                  </w:r>
                  <w:r>
                    <w:rPr>
                      <w:rFonts w:hint="eastAsia" w:ascii="宋体" w:hAnsi="宋体" w:eastAsia="宋体" w:cs="宋体"/>
                      <w:color w:val="auto"/>
                      <w:highlight w:val="none"/>
                      <w:lang w:eastAsia="zh-CN"/>
                    </w:rPr>
                    <w:t>10%~20%</w:t>
                  </w:r>
                  <w:r>
                    <w:rPr>
                      <w:rFonts w:hint="eastAsia" w:ascii="宋体" w:hAnsi="宋体" w:eastAsia="宋体" w:cs="宋体"/>
                      <w:color w:val="auto"/>
                      <w:highlight w:val="none"/>
                    </w:rPr>
                    <w:t>，石墨</w:t>
                  </w:r>
                  <w:r>
                    <w:rPr>
                      <w:rFonts w:hint="eastAsia" w:ascii="宋体" w:hAnsi="宋体" w:eastAsia="宋体" w:cs="宋体"/>
                      <w:color w:val="auto"/>
                      <w:highlight w:val="none"/>
                      <w:lang w:eastAsia="zh-CN"/>
                    </w:rPr>
                    <w:t>5%~10%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bidi="ar"/>
                    </w:rPr>
                    <w:t>无机添加剂9482</w:t>
                  </w:r>
                </w:p>
              </w:tc>
              <w:tc>
                <w:tcPr>
                  <w:tcW w:w="88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28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灰色粉末，无味。</w:t>
                  </w:r>
                </w:p>
              </w:tc>
              <w:tc>
                <w:tcPr>
                  <w:tcW w:w="262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重晶石（天然硫酸钡）含量5-10%，氧化铝含量小于20%，二氧化锆含量小于20%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无机脱模剂（5898C）</w:t>
                  </w:r>
                </w:p>
              </w:tc>
              <w:tc>
                <w:tcPr>
                  <w:tcW w:w="88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28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白色有特殊气味的液体，pH值9.44-10.44，饱和蒸气压（kPa）为2.3kPa，易燃性：不燃，溶解性：溶于水，</w:t>
                  </w:r>
                  <w:r>
                    <w:rPr>
                      <w:rFonts w:hint="eastAsia" w:ascii="宋体" w:hAnsi="宋体" w:eastAsia="宋体" w:cs="宋体"/>
                      <w:color w:val="auto"/>
                      <w:highlight w:val="none"/>
                      <w:lang w:eastAsia="zh-CN"/>
                    </w:rPr>
                    <w:t>呈</w:t>
                  </w:r>
                  <w:r>
                    <w:rPr>
                      <w:rFonts w:hint="eastAsia" w:ascii="宋体" w:hAnsi="宋体" w:eastAsia="宋体" w:cs="宋体"/>
                      <w:color w:val="auto"/>
                      <w:highlight w:val="none"/>
                    </w:rPr>
                    <w:t>乳液状。</w:t>
                  </w:r>
                </w:p>
              </w:tc>
              <w:tc>
                <w:tcPr>
                  <w:tcW w:w="262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不含有害组分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rPr>
                    <w:t>涂料 HA1201</w:t>
                  </w:r>
                </w:p>
              </w:tc>
              <w:tc>
                <w:tcPr>
                  <w:tcW w:w="88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2801" w:type="dxa"/>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棕灰色，粘状液体，醇类气味，相对密度：1.70~1.90g/cm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，沸点、初沸点和沸程(℃)</w:t>
                  </w:r>
                  <w:r>
                    <w:rPr>
                      <w:rFonts w:hint="eastAsia" w:ascii="宋体" w:hAnsi="宋体" w:eastAsia="宋体" w:cs="宋体"/>
                      <w:color w:val="auto"/>
                      <w:highlight w:val="none"/>
                      <w:lang w:eastAsia="zh-CN"/>
                    </w:rPr>
                    <w:t>：78.3，闪点(℃)：</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rPr>
                    <w:t>易燃性：易燃</w:t>
                  </w:r>
                  <w:r>
                    <w:rPr>
                      <w:rFonts w:hint="eastAsia" w:ascii="宋体" w:hAnsi="宋体" w:eastAsia="宋体" w:cs="宋体"/>
                      <w:color w:val="auto"/>
                      <w:highlight w:val="none"/>
                      <w:lang w:eastAsia="zh-CN"/>
                    </w:rPr>
                    <w:t>；爆炸极限（vol%）</w:t>
                  </w:r>
                  <w:r>
                    <w:rPr>
                      <w:rFonts w:hint="eastAsia" w:ascii="宋体" w:hAnsi="宋体" w:eastAsia="宋体" w:cs="宋体"/>
                      <w:color w:val="auto"/>
                      <w:highlight w:val="none"/>
                      <w:lang w:val="en-US" w:eastAsia="zh-CN"/>
                    </w:rPr>
                    <w:t>3.3-19.0</w:t>
                  </w:r>
                  <w:r>
                    <w:rPr>
                      <w:rFonts w:hint="eastAsia" w:ascii="宋体" w:hAnsi="宋体" w:eastAsia="宋体" w:cs="宋体"/>
                      <w:color w:val="auto"/>
                      <w:highlight w:val="none"/>
                      <w:lang w:eastAsia="zh-CN"/>
                    </w:rPr>
                    <w:t>。</w:t>
                  </w:r>
                </w:p>
              </w:tc>
              <w:tc>
                <w:tcPr>
                  <w:tcW w:w="2622" w:type="dxa"/>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棕刚玉</w:t>
                  </w:r>
                  <w:r>
                    <w:rPr>
                      <w:rFonts w:hint="eastAsia" w:ascii="宋体" w:hAnsi="宋体" w:eastAsia="宋体" w:cs="宋体"/>
                      <w:color w:val="auto"/>
                      <w:highlight w:val="none"/>
                      <w:lang w:val="en-US" w:eastAsia="zh-CN"/>
                    </w:rPr>
                    <w:t>60%—70%</w:t>
                  </w:r>
                  <w:r>
                    <w:rPr>
                      <w:rFonts w:hint="eastAsia" w:ascii="宋体" w:hAnsi="宋体" w:eastAsia="宋体" w:cs="宋体"/>
                      <w:color w:val="auto"/>
                      <w:highlight w:val="none"/>
                      <w:lang w:val="en-US" w:eastAsia="zh-CN"/>
                    </w:rPr>
                    <w:t>，乙醇</w:t>
                  </w:r>
                  <w:r>
                    <w:rPr>
                      <w:rFonts w:hint="eastAsia" w:ascii="宋体" w:hAnsi="宋体" w:eastAsia="宋体" w:cs="宋体"/>
                      <w:color w:val="auto"/>
                      <w:highlight w:val="none"/>
                      <w:lang w:val="en-US" w:eastAsia="zh-CN"/>
                    </w:rPr>
                    <w:t>30%—40%</w:t>
                  </w:r>
                  <w:r>
                    <w:rPr>
                      <w:rFonts w:hint="eastAsia" w:ascii="宋体" w:hAnsi="宋体" w:eastAsia="宋体" w:cs="宋体"/>
                      <w:color w:val="auto"/>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center"/>
                    <w:textAlignment w:val="center"/>
                    <w:rPr>
                      <w:rFonts w:hint="eastAsia" w:ascii="宋体" w:hAnsi="宋体" w:eastAsia="宋体" w:cs="宋体"/>
                      <w:color w:val="auto"/>
                      <w:highlight w:val="none"/>
                      <w:lang w:val="en-US" w:eastAsia="zh-CN" w:bidi="ar"/>
                    </w:rPr>
                  </w:pPr>
                  <w:r>
                    <w:rPr>
                      <w:rFonts w:hint="eastAsia" w:ascii="宋体" w:hAnsi="宋体" w:eastAsia="宋体" w:cs="宋体"/>
                      <w:color w:val="auto"/>
                      <w:highlight w:val="none"/>
                      <w:lang w:val="en-US" w:eastAsia="zh-CN" w:bidi="ar"/>
                    </w:rPr>
                    <w:t>热熔胶616N</w:t>
                  </w:r>
                </w:p>
              </w:tc>
              <w:tc>
                <w:tcPr>
                  <w:tcW w:w="88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280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黄色、无味固体，密度：0.85~0.97g/cm</w:t>
                  </w:r>
                  <w:r>
                    <w:rPr>
                      <w:rFonts w:hint="eastAsia"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，易燃性：不易燃</w:t>
                  </w:r>
                </w:p>
              </w:tc>
              <w:tc>
                <w:tcPr>
                  <w:tcW w:w="262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乙烯-醋酸乙烯共聚物含量15-50%，合成树脂含量30-70%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tcBorders>
                    <w:bottom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w:t>
                  </w:r>
                </w:p>
              </w:tc>
              <w:tc>
                <w:tcPr>
                  <w:tcW w:w="1138" w:type="dxa"/>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center"/>
                    <w:textAlignment w:val="center"/>
                    <w:rPr>
                      <w:rFonts w:hint="eastAsia" w:ascii="宋体" w:hAnsi="宋体" w:eastAsia="宋体" w:cs="宋体"/>
                      <w:color w:val="auto"/>
                      <w:highlight w:val="none"/>
                      <w:lang w:val="en-US" w:eastAsia="zh-CN" w:bidi="ar"/>
                    </w:rPr>
                  </w:pPr>
                  <w:r>
                    <w:rPr>
                      <w:rFonts w:hint="eastAsia" w:ascii="宋体" w:hAnsi="宋体" w:eastAsia="宋体" w:cs="宋体"/>
                      <w:color w:val="auto"/>
                      <w:highlight w:val="none"/>
                      <w:lang w:val="en-US" w:eastAsia="zh-CN" w:bidi="ar"/>
                    </w:rPr>
                    <w:t>次氯酸钠</w:t>
                  </w:r>
                </w:p>
              </w:tc>
              <w:tc>
                <w:tcPr>
                  <w:tcW w:w="885" w:type="dxa"/>
                  <w:tcBorders>
                    <w:bottom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7681-52-9</w:t>
                  </w:r>
                </w:p>
              </w:tc>
              <w:tc>
                <w:tcPr>
                  <w:tcW w:w="2801" w:type="dxa"/>
                  <w:tcBorders>
                    <w:bottom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微黄色溶液，</w:t>
                  </w:r>
                  <w:r>
                    <w:rPr>
                      <w:rFonts w:hint="eastAsia" w:ascii="宋体" w:hAnsi="宋体" w:eastAsia="宋体" w:cs="宋体"/>
                      <w:color w:val="auto"/>
                      <w:highlight w:val="none"/>
                      <w:lang w:val="en-US" w:eastAsia="zh-CN"/>
                    </w:rPr>
                    <w:t>溶于水，</w:t>
                  </w:r>
                  <w:r>
                    <w:rPr>
                      <w:rFonts w:hint="eastAsia" w:ascii="宋体" w:hAnsi="宋体" w:eastAsia="宋体" w:cs="宋体"/>
                      <w:color w:val="auto"/>
                      <w:highlight w:val="none"/>
                      <w:lang w:val="en-US" w:eastAsia="zh-CN"/>
                    </w:rPr>
                    <w:t>有似</w:t>
                  </w:r>
                  <w:r>
                    <w:rPr>
                      <w:rFonts w:hint="eastAsia" w:ascii="宋体" w:hAnsi="宋体" w:eastAsia="宋体" w:cs="宋体"/>
                      <w:color w:val="auto"/>
                      <w:highlight w:val="none"/>
                      <w:lang w:val="en-US" w:eastAsia="zh-CN"/>
                    </w:rPr>
                    <w:t>氯</w:t>
                  </w:r>
                  <w:r>
                    <w:rPr>
                      <w:rFonts w:hint="eastAsia" w:ascii="宋体" w:hAnsi="宋体" w:eastAsia="宋体" w:cs="宋体"/>
                      <w:color w:val="auto"/>
                      <w:highlight w:val="none"/>
                      <w:lang w:val="en-US" w:eastAsia="zh-CN"/>
                    </w:rPr>
                    <w:t>气的气味</w:t>
                  </w:r>
                  <w:r>
                    <w:rPr>
                      <w:rFonts w:hint="eastAsia" w:ascii="宋体" w:hAnsi="宋体" w:eastAsia="宋体" w:cs="宋体"/>
                      <w:color w:val="auto"/>
                      <w:highlight w:val="none"/>
                      <w:lang w:val="en-US" w:eastAsia="zh-CN"/>
                    </w:rPr>
                    <w:t>，沸点102.2℃，熔点-6℃，密度：1.1，LD</w:t>
                  </w:r>
                  <w:r>
                    <w:rPr>
                      <w:rFonts w:hint="eastAsia" w:ascii="宋体" w:hAnsi="宋体" w:eastAsia="宋体" w:cs="宋体"/>
                      <w:color w:val="auto"/>
                      <w:highlight w:val="none"/>
                      <w:vertAlign w:val="subscript"/>
                      <w:lang w:val="en-US" w:eastAsia="zh-CN"/>
                    </w:rPr>
                    <w:t>50</w:t>
                  </w:r>
                  <w:r>
                    <w:rPr>
                      <w:rFonts w:hint="eastAsia" w:ascii="宋体" w:hAnsi="宋体" w:eastAsia="宋体" w:cs="宋体"/>
                      <w:color w:val="auto"/>
                      <w:highlight w:val="none"/>
                      <w:vertAlign w:val="baseline"/>
                      <w:lang w:val="en-US" w:eastAsia="zh-CN"/>
                    </w:rPr>
                    <w:t>：</w:t>
                  </w:r>
                  <w:r>
                    <w:rPr>
                      <w:rFonts w:hint="eastAsia" w:ascii="宋体" w:hAnsi="宋体" w:eastAsia="宋体" w:cs="宋体"/>
                      <w:color w:val="auto"/>
                      <w:highlight w:val="none"/>
                      <w:lang w:val="en-US" w:eastAsia="zh-CN"/>
                    </w:rPr>
                    <w:t>5800mg/kg(小鼠经口)</w:t>
                  </w:r>
                </w:p>
              </w:tc>
              <w:tc>
                <w:tcPr>
                  <w:tcW w:w="2622" w:type="dxa"/>
                  <w:tcBorders>
                    <w:bottom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r>
          </w:tbl>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、主要设备</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本项目主要设备见表2-</w:t>
            </w:r>
            <w:r>
              <w:rPr>
                <w:rFonts w:hint="eastAsia" w:ascii="宋体" w:hAnsi="宋体" w:eastAsia="宋体" w:cs="宋体"/>
                <w:bCs/>
                <w:color w:val="auto"/>
                <w:sz w:val="24"/>
                <w:highlight w:val="none"/>
                <w:lang w:val="en-US" w:eastAsia="zh-CN"/>
              </w:rPr>
              <w:t>6</w:t>
            </w:r>
            <w:r>
              <w:rPr>
                <w:rFonts w:hint="eastAsia" w:ascii="宋体" w:hAnsi="宋体" w:eastAsia="宋体" w:cs="宋体"/>
                <w:bCs/>
                <w:color w:val="auto"/>
                <w:sz w:val="24"/>
                <w:highlight w:val="none"/>
              </w:rPr>
              <w:t>，本项目实施后全厂主要设备变化情况见表2-</w:t>
            </w:r>
            <w:r>
              <w:rPr>
                <w:rFonts w:hint="eastAsia" w:ascii="宋体" w:hAnsi="宋体" w:eastAsia="宋体" w:cs="宋体"/>
                <w:bCs/>
                <w:color w:val="auto"/>
                <w:sz w:val="24"/>
                <w:highlight w:val="none"/>
                <w:lang w:val="en-US" w:eastAsia="zh-CN"/>
              </w:rPr>
              <w:t>7</w:t>
            </w:r>
            <w:r>
              <w:rPr>
                <w:rFonts w:hint="eastAsia" w:ascii="宋体" w:hAnsi="宋体" w:eastAsia="宋体" w:cs="宋体"/>
                <w:bCs/>
                <w:color w:val="auto"/>
                <w:sz w:val="24"/>
                <w:highlight w:val="none"/>
              </w:rPr>
              <w:t>。</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表2-</w:t>
            </w: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 xml:space="preserve">  本项目主要设备一览表</w:t>
            </w:r>
          </w:p>
          <w:tbl>
            <w:tblPr>
              <w:tblStyle w:val="3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831"/>
              <w:gridCol w:w="1536"/>
              <w:gridCol w:w="2053"/>
              <w:gridCol w:w="15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708" w:type="pct"/>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工艺单元</w:t>
                  </w:r>
                </w:p>
              </w:tc>
              <w:tc>
                <w:tcPr>
                  <w:tcW w:w="1131" w:type="pct"/>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设备名称</w:t>
                  </w:r>
                </w:p>
              </w:tc>
              <w:tc>
                <w:tcPr>
                  <w:tcW w:w="949" w:type="pct"/>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型号</w:t>
                  </w:r>
                </w:p>
              </w:tc>
              <w:tc>
                <w:tcPr>
                  <w:tcW w:w="1269" w:type="pct"/>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数量（台/套）</w:t>
                  </w:r>
                </w:p>
              </w:tc>
              <w:tc>
                <w:tcPr>
                  <w:tcW w:w="940" w:type="pct"/>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浇铸</w:t>
                  </w:r>
                </w:p>
              </w:tc>
              <w:tc>
                <w:tcPr>
                  <w:tcW w:w="1131"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低压铸造机</w:t>
                  </w:r>
                </w:p>
              </w:tc>
              <w:tc>
                <w:tcPr>
                  <w:tcW w:w="94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定制</w:t>
                  </w:r>
                </w:p>
              </w:tc>
              <w:tc>
                <w:tcPr>
                  <w:tcW w:w="126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3</w:t>
                  </w:r>
                </w:p>
              </w:tc>
              <w:tc>
                <w:tcPr>
                  <w:tcW w:w="940"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LPDC5、LPDC6、LPDC7各自一台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热处理</w:t>
                  </w:r>
                </w:p>
              </w:tc>
              <w:tc>
                <w:tcPr>
                  <w:tcW w:w="1131"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热处理燃气炉</w:t>
                  </w:r>
                </w:p>
              </w:tc>
              <w:tc>
                <w:tcPr>
                  <w:tcW w:w="94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非标</w:t>
                  </w:r>
                </w:p>
              </w:tc>
              <w:tc>
                <w:tcPr>
                  <w:tcW w:w="126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val="en-US" w:eastAsia="zh-CN"/>
                    </w:rPr>
                    <w:t>1</w:t>
                  </w:r>
                </w:p>
              </w:tc>
              <w:tc>
                <w:tcPr>
                  <w:tcW w:w="940"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清理</w:t>
                  </w:r>
                </w:p>
              </w:tc>
              <w:tc>
                <w:tcPr>
                  <w:tcW w:w="1131"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自动化去毛刺机</w:t>
                  </w:r>
                </w:p>
              </w:tc>
              <w:tc>
                <w:tcPr>
                  <w:tcW w:w="94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非标</w:t>
                  </w:r>
                </w:p>
              </w:tc>
              <w:tc>
                <w:tcPr>
                  <w:tcW w:w="126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4</w:t>
                  </w:r>
                </w:p>
              </w:tc>
              <w:tc>
                <w:tcPr>
                  <w:tcW w:w="940"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模修</w:t>
                  </w:r>
                </w:p>
              </w:tc>
              <w:tc>
                <w:tcPr>
                  <w:tcW w:w="1131"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自动上下料生产线</w:t>
                  </w:r>
                </w:p>
              </w:tc>
              <w:tc>
                <w:tcPr>
                  <w:tcW w:w="94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非标</w:t>
                  </w:r>
                </w:p>
              </w:tc>
              <w:tc>
                <w:tcPr>
                  <w:tcW w:w="126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15</w:t>
                  </w:r>
                </w:p>
              </w:tc>
              <w:tc>
                <w:tcPr>
                  <w:tcW w:w="940"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0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模修</w:t>
                  </w:r>
                </w:p>
              </w:tc>
              <w:tc>
                <w:tcPr>
                  <w:tcW w:w="1131"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脉冲水路清洗机</w:t>
                  </w:r>
                </w:p>
              </w:tc>
              <w:tc>
                <w:tcPr>
                  <w:tcW w:w="94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非标</w:t>
                  </w:r>
                </w:p>
              </w:tc>
              <w:tc>
                <w:tcPr>
                  <w:tcW w:w="126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1</w:t>
                  </w:r>
                </w:p>
              </w:tc>
              <w:tc>
                <w:tcPr>
                  <w:tcW w:w="940"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模修</w:t>
                  </w:r>
                </w:p>
              </w:tc>
              <w:tc>
                <w:tcPr>
                  <w:tcW w:w="1131"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除湿机</w:t>
                  </w:r>
                </w:p>
              </w:tc>
              <w:tc>
                <w:tcPr>
                  <w:tcW w:w="94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非标</w:t>
                  </w:r>
                </w:p>
              </w:tc>
              <w:tc>
                <w:tcPr>
                  <w:tcW w:w="126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1</w:t>
                  </w:r>
                </w:p>
              </w:tc>
              <w:tc>
                <w:tcPr>
                  <w:tcW w:w="940"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熔化</w:t>
                  </w:r>
                </w:p>
              </w:tc>
              <w:tc>
                <w:tcPr>
                  <w:tcW w:w="1131" w:type="pc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坩埚炉</w:t>
                  </w:r>
                </w:p>
              </w:tc>
              <w:tc>
                <w:tcPr>
                  <w:tcW w:w="94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0.8t</w:t>
                  </w:r>
                </w:p>
              </w:tc>
              <w:tc>
                <w:tcPr>
                  <w:tcW w:w="126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p>
              </w:tc>
              <w:tc>
                <w:tcPr>
                  <w:tcW w:w="940"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commentRangeStart w:id="59"/>
                  <w:commentRangeStart w:id="60"/>
                  <w:r>
                    <w:rPr>
                      <w:rFonts w:hint="eastAsia" w:ascii="宋体" w:hAnsi="宋体" w:eastAsia="宋体" w:cs="宋体"/>
                      <w:color w:val="auto"/>
                      <w:highlight w:val="none"/>
                    </w:rPr>
                    <w:commentReference w:id="59"/>
                  </w:r>
                  <w:commentRangeEnd w:id="59"/>
                  <w:commentRangeEnd w:id="60"/>
                  <w:r>
                    <w:rPr>
                      <w:rFonts w:hint="eastAsia" w:ascii="宋体" w:hAnsi="宋体" w:eastAsia="宋体" w:cs="宋体"/>
                      <w:color w:val="auto"/>
                      <w:highlight w:val="none"/>
                    </w:rPr>
                    <w:commentReference w:id="60"/>
                  </w:r>
                </w:p>
              </w:tc>
            </w:tr>
          </w:tbl>
          <w:p>
            <w:pPr>
              <w:pStyle w:val="53"/>
              <w:keepNext w:val="0"/>
              <w:keepLines w:val="0"/>
              <w:suppressLineNumbers w:val="0"/>
              <w:spacing w:before="120" w:beforeLines="5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表2-</w:t>
            </w:r>
            <w:r>
              <w:rPr>
                <w:rFonts w:hint="eastAsia" w:ascii="宋体" w:hAnsi="宋体" w:eastAsia="宋体" w:cs="宋体"/>
                <w:b/>
                <w:bCs/>
                <w:color w:val="auto"/>
                <w:highlight w:val="none"/>
                <w:lang w:val="en-US" w:eastAsia="zh-CN"/>
              </w:rPr>
              <w:t>7</w:t>
            </w:r>
            <w:r>
              <w:rPr>
                <w:rFonts w:hint="eastAsia" w:ascii="宋体" w:hAnsi="宋体" w:eastAsia="宋体" w:cs="宋体"/>
                <w:b/>
                <w:bCs/>
                <w:color w:val="auto"/>
                <w:highlight w:val="none"/>
              </w:rPr>
              <w:t xml:space="preserve">  本项目实施后全厂主要设备变化情况一览表</w:t>
            </w:r>
          </w:p>
          <w:tbl>
            <w:tblPr>
              <w:tblStyle w:val="39"/>
              <w:tblW w:w="5000" w:type="pct"/>
              <w:tblInd w:w="0" w:type="dxa"/>
              <w:tblLayout w:type="fixed"/>
              <w:tblCellMar>
                <w:top w:w="0" w:type="dxa"/>
                <w:left w:w="108" w:type="dxa"/>
                <w:bottom w:w="0" w:type="dxa"/>
                <w:right w:w="108" w:type="dxa"/>
              </w:tblCellMar>
            </w:tblPr>
            <w:tblGrid>
              <w:gridCol w:w="794"/>
              <w:gridCol w:w="1516"/>
              <w:gridCol w:w="1279"/>
              <w:gridCol w:w="1042"/>
              <w:gridCol w:w="990"/>
              <w:gridCol w:w="1160"/>
              <w:gridCol w:w="1307"/>
            </w:tblGrid>
            <w:tr>
              <w:tblPrEx>
                <w:tblCellMar>
                  <w:top w:w="0" w:type="dxa"/>
                  <w:left w:w="108" w:type="dxa"/>
                  <w:bottom w:w="0" w:type="dxa"/>
                  <w:right w:w="108" w:type="dxa"/>
                </w:tblCellMar>
              </w:tblPrEx>
              <w:trPr>
                <w:trHeight w:val="340" w:hRule="atLeast"/>
                <w:tblHeader/>
              </w:trPr>
              <w:tc>
                <w:tcPr>
                  <w:tcW w:w="490" w:type="pct"/>
                  <w:tcBorders>
                    <w:top w:val="single" w:color="auto" w:sz="12" w:space="0"/>
                    <w:bottom w:val="single" w:color="000000" w:sz="8" w:space="0"/>
                    <w:right w:val="single" w:color="000000" w:sz="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kern w:val="2"/>
                      <w:highlight w:val="none"/>
                    </w:rPr>
                  </w:pPr>
                  <w:r>
                    <w:rPr>
                      <w:rFonts w:hint="eastAsia" w:ascii="宋体" w:hAnsi="宋体" w:eastAsia="宋体" w:cs="宋体"/>
                      <w:b/>
                      <w:bCs/>
                      <w:color w:val="auto"/>
                      <w:kern w:val="2"/>
                      <w:highlight w:val="none"/>
                    </w:rPr>
                    <w:t>工艺单元</w:t>
                  </w:r>
                </w:p>
              </w:tc>
              <w:tc>
                <w:tcPr>
                  <w:tcW w:w="937" w:type="pct"/>
                  <w:tcBorders>
                    <w:top w:val="single" w:color="auto" w:sz="12" w:space="0"/>
                    <w:left w:val="single" w:color="000000" w:sz="8" w:space="0"/>
                    <w:bottom w:val="single" w:color="000000" w:sz="8" w:space="0"/>
                    <w:right w:val="single" w:color="000000" w:sz="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kern w:val="2"/>
                      <w:highlight w:val="none"/>
                    </w:rPr>
                  </w:pPr>
                  <w:r>
                    <w:rPr>
                      <w:rFonts w:hint="eastAsia" w:ascii="宋体" w:hAnsi="宋体" w:eastAsia="宋体" w:cs="宋体"/>
                      <w:b/>
                      <w:bCs/>
                      <w:color w:val="auto"/>
                      <w:kern w:val="2"/>
                      <w:highlight w:val="none"/>
                    </w:rPr>
                    <w:t>设备名称</w:t>
                  </w:r>
                </w:p>
              </w:tc>
              <w:tc>
                <w:tcPr>
                  <w:tcW w:w="790" w:type="pct"/>
                  <w:tcBorders>
                    <w:top w:val="single" w:color="auto" w:sz="12" w:space="0"/>
                    <w:left w:val="nil"/>
                    <w:bottom w:val="single" w:color="000000" w:sz="8"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kern w:val="2"/>
                      <w:highlight w:val="none"/>
                    </w:rPr>
                  </w:pPr>
                  <w:r>
                    <w:rPr>
                      <w:rFonts w:hint="eastAsia" w:ascii="宋体" w:hAnsi="宋体" w:eastAsia="宋体" w:cs="宋体"/>
                      <w:b/>
                      <w:bCs/>
                      <w:color w:val="auto"/>
                      <w:kern w:val="2"/>
                      <w:highlight w:val="none"/>
                    </w:rPr>
                    <w:t>型号</w:t>
                  </w:r>
                </w:p>
              </w:tc>
              <w:tc>
                <w:tcPr>
                  <w:tcW w:w="644" w:type="pct"/>
                  <w:tcBorders>
                    <w:top w:val="single" w:color="auto" w:sz="12" w:space="0"/>
                    <w:left w:val="single" w:color="auto" w:sz="4" w:space="0"/>
                    <w:bottom w:val="single" w:color="000000" w:sz="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kern w:val="2"/>
                      <w:highlight w:val="none"/>
                    </w:rPr>
                  </w:pPr>
                  <w:r>
                    <w:rPr>
                      <w:rFonts w:hint="eastAsia" w:ascii="宋体" w:hAnsi="宋体" w:eastAsia="宋体" w:cs="宋体"/>
                      <w:b/>
                      <w:bCs/>
                      <w:color w:val="auto"/>
                      <w:kern w:val="2"/>
                      <w:highlight w:val="none"/>
                    </w:rPr>
                    <w:t>技改前数量(台套)</w:t>
                  </w:r>
                </w:p>
              </w:tc>
              <w:tc>
                <w:tcPr>
                  <w:tcW w:w="612" w:type="pct"/>
                  <w:tcBorders>
                    <w:top w:val="single" w:color="auto" w:sz="12" w:space="0"/>
                    <w:left w:val="single" w:color="auto" w:sz="4" w:space="0"/>
                    <w:bottom w:val="single" w:color="000000" w:sz="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kern w:val="2"/>
                      <w:highlight w:val="none"/>
                    </w:rPr>
                  </w:pPr>
                  <w:r>
                    <w:rPr>
                      <w:rFonts w:hint="eastAsia" w:ascii="宋体" w:hAnsi="宋体" w:eastAsia="宋体" w:cs="宋体"/>
                      <w:b/>
                      <w:bCs/>
                      <w:color w:val="auto"/>
                      <w:kern w:val="2"/>
                      <w:highlight w:val="none"/>
                    </w:rPr>
                    <w:t>技改后数量（台套）</w:t>
                  </w:r>
                </w:p>
              </w:tc>
              <w:tc>
                <w:tcPr>
                  <w:tcW w:w="717" w:type="pct"/>
                  <w:tcBorders>
                    <w:top w:val="single" w:color="auto" w:sz="12" w:space="0"/>
                    <w:left w:val="single" w:color="auto" w:sz="4" w:space="0"/>
                    <w:bottom w:val="single" w:color="000000" w:sz="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kern w:val="2"/>
                      <w:highlight w:val="none"/>
                    </w:rPr>
                  </w:pPr>
                  <w:r>
                    <w:rPr>
                      <w:rFonts w:hint="eastAsia" w:ascii="宋体" w:hAnsi="宋体" w:eastAsia="宋体" w:cs="宋体"/>
                      <w:b/>
                      <w:bCs/>
                      <w:color w:val="auto"/>
                      <w:kern w:val="2"/>
                      <w:highlight w:val="none"/>
                    </w:rPr>
                    <w:t>变化量（台套）</w:t>
                  </w:r>
                </w:p>
              </w:tc>
              <w:tc>
                <w:tcPr>
                  <w:tcW w:w="807" w:type="pct"/>
                  <w:tcBorders>
                    <w:top w:val="single" w:color="auto" w:sz="12" w:space="0"/>
                    <w:left w:val="single" w:color="auto" w:sz="4" w:space="0"/>
                    <w:bottom w:val="single" w:color="000000" w:sz="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kern w:val="2"/>
                      <w:highlight w:val="none"/>
                    </w:rPr>
                  </w:pPr>
                  <w:r>
                    <w:rPr>
                      <w:rFonts w:hint="eastAsia" w:ascii="宋体" w:hAnsi="宋体" w:eastAsia="宋体" w:cs="宋体"/>
                      <w:b/>
                      <w:bCs/>
                      <w:color w:val="auto"/>
                      <w:kern w:val="2"/>
                      <w:highlight w:val="none"/>
                    </w:rPr>
                    <w:t>备注</w:t>
                  </w:r>
                </w:p>
              </w:tc>
            </w:tr>
            <w:tr>
              <w:tblPrEx>
                <w:tblCellMar>
                  <w:top w:w="0" w:type="dxa"/>
                  <w:left w:w="108" w:type="dxa"/>
                  <w:bottom w:w="0" w:type="dxa"/>
                  <w:right w:w="108" w:type="dxa"/>
                </w:tblCellMar>
              </w:tblPrEx>
              <w:trPr>
                <w:trHeight w:val="340" w:hRule="atLeast"/>
              </w:trPr>
              <w:tc>
                <w:tcPr>
                  <w:tcW w:w="490" w:type="pct"/>
                  <w:tcBorders>
                    <w:top w:val="nil"/>
                    <w:bottom w:val="single" w:color="000000" w:sz="8" w:space="0"/>
                    <w:right w:val="single" w:color="000000" w:sz="8"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熔化</w:t>
                  </w:r>
                </w:p>
              </w:tc>
              <w:tc>
                <w:tcPr>
                  <w:tcW w:w="937" w:type="pct"/>
                  <w:tcBorders>
                    <w:top w:val="nil"/>
                    <w:left w:val="single" w:color="000000" w:sz="8" w:space="0"/>
                    <w:bottom w:val="single" w:color="000000" w:sz="8" w:space="0"/>
                    <w:right w:val="single" w:color="000000" w:sz="8"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 铝合金熔化炉S-4T</w:t>
                  </w:r>
                </w:p>
              </w:tc>
              <w:tc>
                <w:tcPr>
                  <w:tcW w:w="790" w:type="pct"/>
                  <w:tcBorders>
                    <w:top w:val="nil"/>
                    <w:left w:val="nil"/>
                    <w:bottom w:val="single" w:color="000000" w:sz="8"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MH Ⅱ-T 10T/4T</w:t>
                  </w:r>
                </w:p>
              </w:tc>
              <w:tc>
                <w:tcPr>
                  <w:tcW w:w="644" w:type="pct"/>
                  <w:tcBorders>
                    <w:top w:val="nil"/>
                    <w:left w:val="single" w:color="auto" w:sz="4" w:space="0"/>
                    <w:bottom w:val="single" w:color="000000" w:sz="8"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nil"/>
                    <w:left w:val="single" w:color="auto" w:sz="4" w:space="0"/>
                    <w:bottom w:val="single" w:color="000000" w:sz="8"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nil"/>
                    <w:left w:val="single" w:color="auto" w:sz="4" w:space="0"/>
                    <w:bottom w:val="single" w:color="000000" w:sz="8"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nil"/>
                    <w:left w:val="single" w:color="auto" w:sz="4" w:space="0"/>
                    <w:bottom w:val="single" w:color="000000" w:sz="8" w:space="0"/>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9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熔化</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 ZPF5T熔化炉</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ST-G 5T10 HT CH20000</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lang w:val="en-US" w:eastAsia="zh-CN"/>
                    </w:rPr>
                    <w:t>-</w:t>
                  </w: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拟停用</w:t>
                  </w: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熔化</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 ZPF3T熔化炉</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ST-G 3T10 HT CH1500</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lang w:val="en-US" w:eastAsia="zh-CN"/>
                    </w:rPr>
                    <w:t>-</w:t>
                  </w: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拟停用</w:t>
                  </w: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熔化</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 铝合金熔化炉2T</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MH Ⅱ-T 4T/2T</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熔化</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7#熔化炉2T</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F12029</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熔化</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striko5T熔化炉</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HS-T 10T/5T</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eastAsia="zh-CN"/>
                    </w:rPr>
                  </w:pPr>
                  <w:r>
                    <w:rPr>
                      <w:rFonts w:hint="eastAsia" w:ascii="宋体" w:hAnsi="宋体" w:eastAsia="宋体" w:cs="宋体"/>
                      <w:color w:val="auto"/>
                      <w:kern w:val="2"/>
                      <w:highlight w:val="none"/>
                      <w:lang w:val="en-US" w:eastAsia="zh-CN"/>
                    </w:rPr>
                    <w:t>2</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熔化</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坩埚炉</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0.8t</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0</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9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熔化</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打渣</w:t>
                  </w:r>
                  <w:r>
                    <w:rPr>
                      <w:rFonts w:hint="eastAsia" w:ascii="宋体" w:hAnsi="宋体" w:eastAsia="宋体" w:cs="宋体"/>
                      <w:color w:val="auto"/>
                      <w:highlight w:val="none"/>
                    </w:rPr>
                    <w:t>除气机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5</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4</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rPr>
                    <w:t>拟停用</w:t>
                  </w:r>
                  <w:r>
                    <w:rPr>
                      <w:rFonts w:hint="eastAsia" w:ascii="宋体" w:hAnsi="宋体" w:eastAsia="宋体" w:cs="宋体"/>
                      <w:color w:val="auto"/>
                      <w:kern w:val="2"/>
                      <w:highlight w:val="none"/>
                      <w:lang w:val="en-US" w:eastAsia="zh-CN"/>
                    </w:rPr>
                    <w:t>1台</w:t>
                  </w:r>
                </w:p>
              </w:tc>
            </w:tr>
            <w:tr>
              <w:tblPrEx>
                <w:tblCellMar>
                  <w:top w:w="0" w:type="dxa"/>
                  <w:left w:w="108" w:type="dxa"/>
                  <w:bottom w:w="0" w:type="dxa"/>
                  <w:right w:w="108" w:type="dxa"/>
                </w:tblCellMar>
              </w:tblPrEx>
              <w:trPr>
                <w:trHeight w:val="9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浇铸</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除气机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3</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3</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9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制芯</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集中供砂系统</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FS-1500</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制芯</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集中供胺系统</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ZAV – PA – 100</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eastAsia="zh-CN"/>
                    </w:rPr>
                  </w:pPr>
                  <w:r>
                    <w:rPr>
                      <w:rFonts w:hint="eastAsia" w:ascii="宋体" w:hAnsi="宋体" w:eastAsia="宋体" w:cs="宋体"/>
                      <w:color w:val="auto"/>
                      <w:kern w:val="2"/>
                      <w:highlight w:val="none"/>
                      <w:lang w:val="en-US" w:eastAsia="zh-CN"/>
                    </w:rPr>
                    <w:t>0</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拟停用</w:t>
                  </w: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制芯</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luber 混砂机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KSA-300S-120-11</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6</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6</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制芯</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明志混砂机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M13ZX007-06 MS</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eastAsia="zh-CN"/>
                    </w:rPr>
                  </w:pPr>
                  <w:r>
                    <w:rPr>
                      <w:rFonts w:hint="eastAsia" w:ascii="宋体" w:hAnsi="宋体" w:eastAsia="宋体" w:cs="宋体"/>
                      <w:color w:val="auto"/>
                      <w:kern w:val="2"/>
                      <w:highlight w:val="none"/>
                      <w:lang w:val="en-US" w:eastAsia="zh-CN"/>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制芯</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明志冷芯机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MLC65</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eastAsia="zh-CN"/>
                    </w:rPr>
                  </w:pPr>
                  <w:r>
                    <w:rPr>
                      <w:rFonts w:hint="eastAsia" w:ascii="宋体" w:hAnsi="宋体" w:eastAsia="宋体" w:cs="宋体"/>
                      <w:color w:val="auto"/>
                      <w:kern w:val="2"/>
                      <w:highlight w:val="none"/>
                      <w:lang w:val="en-US" w:eastAsia="zh-CN"/>
                    </w:rPr>
                    <w:t>8</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eastAsia="zh-CN"/>
                    </w:rPr>
                  </w:pPr>
                  <w:r>
                    <w:rPr>
                      <w:rFonts w:hint="eastAsia" w:ascii="宋体" w:hAnsi="宋体" w:eastAsia="宋体" w:cs="宋体"/>
                      <w:color w:val="auto"/>
                      <w:kern w:val="2"/>
                      <w:highlight w:val="none"/>
                      <w:lang w:val="en-US" w:eastAsia="zh-CN"/>
                    </w:rPr>
                    <w:t>0</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-8</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拟停用</w:t>
                  </w:r>
                </w:p>
              </w:tc>
            </w:tr>
            <w:tr>
              <w:tblPrEx>
                <w:tblCellMar>
                  <w:top w:w="0" w:type="dxa"/>
                  <w:left w:w="108" w:type="dxa"/>
                  <w:bottom w:w="0" w:type="dxa"/>
                  <w:right w:w="108" w:type="dxa"/>
                </w:tblCellMar>
              </w:tblPrEx>
              <w:trPr>
                <w:trHeight w:val="684"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制芯</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兰佩无机制芯机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LHL80HV</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4</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4</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制芯</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LMD无机制芯机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SLC2-40L</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4</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4</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制芯</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明志无机制芯机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MWD40H</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20</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17</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w:t>
                  </w:r>
                  <w:r>
                    <w:rPr>
                      <w:rFonts w:hint="eastAsia" w:ascii="宋体" w:hAnsi="宋体" w:eastAsia="宋体" w:cs="宋体"/>
                      <w:color w:val="auto"/>
                      <w:kern w:val="2"/>
                      <w:highlight w:val="none"/>
                      <w:lang w:val="en-US" w:eastAsia="zh-CN"/>
                    </w:rPr>
                    <w:t>3</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制芯</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冷冻机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非标</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制芯</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冷冻机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DLA</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3</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3</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浇铸</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重力浇铸</w:t>
                  </w:r>
                  <w:r>
                    <w:rPr>
                      <w:rFonts w:hint="eastAsia" w:ascii="宋体" w:hAnsi="宋体" w:eastAsia="宋体" w:cs="宋体"/>
                      <w:color w:val="auto"/>
                      <w:highlight w:val="none"/>
                      <w:lang w:val="en-US" w:eastAsia="zh-CN"/>
                    </w:rPr>
                    <w:t>线</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FATA MU2</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18</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14</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本次技改拆除4条重力浇铸线</w:t>
                  </w:r>
                </w:p>
              </w:tc>
            </w:tr>
            <w:tr>
              <w:tblPrEx>
                <w:tblCellMar>
                  <w:top w:w="0" w:type="dxa"/>
                  <w:left w:w="108" w:type="dxa"/>
                  <w:bottom w:w="0" w:type="dxa"/>
                  <w:right w:w="108" w:type="dxa"/>
                </w:tblCellMar>
              </w:tblPrEx>
              <w:trPr>
                <w:trHeight w:val="341"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浇铸</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低压浇铸</w:t>
                  </w:r>
                  <w:r>
                    <w:rPr>
                      <w:rFonts w:hint="eastAsia" w:ascii="宋体" w:hAnsi="宋体" w:eastAsia="宋体" w:cs="宋体"/>
                      <w:color w:val="auto"/>
                      <w:highlight w:val="none"/>
                      <w:lang w:val="en-US" w:eastAsia="zh-CN"/>
                    </w:rPr>
                    <w:t>线</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ZL011</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0</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浇铸</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低压</w:t>
                  </w:r>
                  <w:r>
                    <w:rPr>
                      <w:rFonts w:hint="eastAsia" w:ascii="宋体" w:hAnsi="宋体" w:eastAsia="宋体" w:cs="宋体"/>
                      <w:color w:val="auto"/>
                      <w:highlight w:val="none"/>
                      <w:lang w:val="en-US" w:eastAsia="zh-CN"/>
                    </w:rPr>
                    <w:t>浇铸线</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万丰</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0</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浇铸</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低压</w:t>
                  </w:r>
                  <w:r>
                    <w:rPr>
                      <w:rFonts w:hint="eastAsia" w:ascii="宋体" w:hAnsi="宋体" w:eastAsia="宋体" w:cs="宋体"/>
                      <w:color w:val="auto"/>
                      <w:highlight w:val="none"/>
                      <w:lang w:val="en-US" w:eastAsia="zh-CN"/>
                    </w:rPr>
                    <w:t>浇铸线</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highlight w:val="none"/>
                    </w:rPr>
                    <w:t>定制</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0</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3</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+3</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本次技改新增3条</w:t>
                  </w:r>
                </w:p>
              </w:tc>
            </w:tr>
            <w:tr>
              <w:tblPrEx>
                <w:tblCellMar>
                  <w:top w:w="0" w:type="dxa"/>
                  <w:left w:w="108" w:type="dxa"/>
                  <w:bottom w:w="0" w:type="dxa"/>
                  <w:right w:w="108" w:type="dxa"/>
                </w:tblCellMar>
              </w:tblPrEx>
              <w:trPr>
                <w:trHeight w:val="340" w:hRule="atLeast"/>
              </w:trPr>
              <w:tc>
                <w:tcPr>
                  <w:tcW w:w="794"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highlight w:val="none"/>
                    </w:rPr>
                    <w:t>浇铸</w:t>
                  </w:r>
                </w:p>
              </w:tc>
              <w:tc>
                <w:tcPr>
                  <w:tcW w:w="15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自动化去毛刺机</w:t>
                  </w:r>
                </w:p>
              </w:tc>
              <w:tc>
                <w:tcPr>
                  <w:tcW w:w="1279"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非标</w:t>
                  </w:r>
                </w:p>
              </w:tc>
              <w:tc>
                <w:tcPr>
                  <w:tcW w:w="1042"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highlight w:val="none"/>
                      <w:lang w:val="en-US" w:eastAsia="zh-CN"/>
                    </w:rPr>
                  </w:pP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p>
              </w:tc>
            </w:tr>
            <w:tr>
              <w:tblPrEx>
                <w:tblCellMar>
                  <w:top w:w="0" w:type="dxa"/>
                  <w:left w:w="108" w:type="dxa"/>
                  <w:bottom w:w="0" w:type="dxa"/>
                  <w:right w:w="108" w:type="dxa"/>
                </w:tblCellMar>
              </w:tblPrEx>
              <w:trPr>
                <w:trHeight w:val="340" w:hRule="atLeast"/>
              </w:trPr>
              <w:tc>
                <w:tcPr>
                  <w:tcW w:w="794"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highlight w:val="none"/>
                    </w:rPr>
                    <w:t>浇铸</w:t>
                  </w:r>
                </w:p>
              </w:tc>
              <w:tc>
                <w:tcPr>
                  <w:tcW w:w="15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自动上下料生产线</w:t>
                  </w:r>
                </w:p>
              </w:tc>
              <w:tc>
                <w:tcPr>
                  <w:tcW w:w="1279"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非标</w:t>
                  </w:r>
                </w:p>
              </w:tc>
              <w:tc>
                <w:tcPr>
                  <w:tcW w:w="1042"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highlight w:val="none"/>
                      <w:lang w:val="en-US" w:eastAsia="zh-CN"/>
                    </w:rPr>
                  </w:pP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p>
              </w:tc>
            </w:tr>
            <w:tr>
              <w:tblPrEx>
                <w:tblCellMar>
                  <w:top w:w="0" w:type="dxa"/>
                  <w:left w:w="108" w:type="dxa"/>
                  <w:bottom w:w="0" w:type="dxa"/>
                  <w:right w:w="108" w:type="dxa"/>
                </w:tblCellMar>
              </w:tblPrEx>
              <w:trPr>
                <w:trHeight w:val="340" w:hRule="atLeast"/>
              </w:trPr>
              <w:tc>
                <w:tcPr>
                  <w:tcW w:w="794"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highlight w:val="none"/>
                    </w:rPr>
                    <w:t>浇铸</w:t>
                  </w:r>
                </w:p>
              </w:tc>
              <w:tc>
                <w:tcPr>
                  <w:tcW w:w="15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脉冲水路清洗机</w:t>
                  </w:r>
                </w:p>
              </w:tc>
              <w:tc>
                <w:tcPr>
                  <w:tcW w:w="1279"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非标</w:t>
                  </w:r>
                </w:p>
              </w:tc>
              <w:tc>
                <w:tcPr>
                  <w:tcW w:w="1042"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highlight w:val="none"/>
                      <w:lang w:val="en-US" w:eastAsia="zh-CN"/>
                    </w:rPr>
                  </w:pP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p>
              </w:tc>
            </w:tr>
            <w:tr>
              <w:tblPrEx>
                <w:tblCellMar>
                  <w:top w:w="0" w:type="dxa"/>
                  <w:left w:w="108" w:type="dxa"/>
                  <w:bottom w:w="0" w:type="dxa"/>
                  <w:right w:w="108" w:type="dxa"/>
                </w:tblCellMar>
              </w:tblPrEx>
              <w:trPr>
                <w:trHeight w:val="340" w:hRule="atLeast"/>
              </w:trPr>
              <w:tc>
                <w:tcPr>
                  <w:tcW w:w="794"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highlight w:val="none"/>
                    </w:rPr>
                  </w:pPr>
                  <w:r>
                    <w:rPr>
                      <w:rFonts w:hint="eastAsia" w:ascii="宋体" w:hAnsi="宋体" w:eastAsia="宋体" w:cs="宋体"/>
                      <w:color w:val="auto"/>
                      <w:highlight w:val="none"/>
                    </w:rPr>
                    <w:t>浇铸</w:t>
                  </w:r>
                </w:p>
              </w:tc>
              <w:tc>
                <w:tcPr>
                  <w:tcW w:w="15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高位货架</w:t>
                  </w:r>
                </w:p>
              </w:tc>
              <w:tc>
                <w:tcPr>
                  <w:tcW w:w="1279"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非标</w:t>
                  </w:r>
                </w:p>
              </w:tc>
              <w:tc>
                <w:tcPr>
                  <w:tcW w:w="1042"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highlight w:val="none"/>
                      <w:lang w:val="en-US" w:eastAsia="zh-CN"/>
                    </w:rPr>
                  </w:pP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制芯</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柔性单元</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FATA MU2</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eastAsia="zh-CN"/>
                    </w:rPr>
                  </w:pPr>
                  <w:r>
                    <w:rPr>
                      <w:rFonts w:hint="eastAsia" w:ascii="宋体" w:hAnsi="宋体" w:eastAsia="宋体" w:cs="宋体"/>
                      <w:color w:val="auto"/>
                      <w:kern w:val="2"/>
                      <w:highlight w:val="none"/>
                      <w:lang w:val="en-US" w:eastAsia="zh-CN"/>
                    </w:rPr>
                    <w:t>0</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拟停用</w:t>
                  </w: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清理</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清理线</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Fill</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6</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6</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本次技改拆除</w:t>
                  </w:r>
                  <w:r>
                    <w:rPr>
                      <w:rFonts w:hint="eastAsia" w:ascii="宋体" w:hAnsi="宋体" w:eastAsia="宋体" w:cs="宋体"/>
                      <w:color w:val="auto"/>
                      <w:kern w:val="2"/>
                      <w:highlight w:val="none"/>
                      <w:lang w:val="en-US" w:eastAsia="zh-CN"/>
                    </w:rPr>
                    <w:t>2</w:t>
                  </w:r>
                  <w:r>
                    <w:rPr>
                      <w:rFonts w:hint="eastAsia" w:ascii="宋体" w:hAnsi="宋体" w:eastAsia="宋体" w:cs="宋体"/>
                      <w:color w:val="auto"/>
                      <w:kern w:val="2"/>
                      <w:highlight w:val="none"/>
                    </w:rPr>
                    <w:t>条，新建</w:t>
                  </w:r>
                  <w:r>
                    <w:rPr>
                      <w:rFonts w:hint="eastAsia" w:ascii="宋体" w:hAnsi="宋体" w:eastAsia="宋体" w:cs="宋体"/>
                      <w:color w:val="auto"/>
                      <w:kern w:val="2"/>
                      <w:highlight w:val="none"/>
                      <w:lang w:val="en-US" w:eastAsia="zh-CN"/>
                    </w:rPr>
                    <w:t>2</w:t>
                  </w:r>
                  <w:r>
                    <w:rPr>
                      <w:rFonts w:hint="eastAsia" w:ascii="宋体" w:hAnsi="宋体" w:eastAsia="宋体" w:cs="宋体"/>
                      <w:color w:val="auto"/>
                      <w:kern w:val="2"/>
                      <w:highlight w:val="none"/>
                    </w:rPr>
                    <w:t>条</w:t>
                  </w: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清理</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清理线</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Moessner</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3</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3</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清理</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清理线</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PP11</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理化</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X光机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GE225</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理化</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X光机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MU2000</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清理</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X光机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iXRS-225</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清理</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T6热处理炉</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ND12-19</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清理</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T7热处理炉</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ND17-11</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清理</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T6热处理炉</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T6-1000-6/2</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清理</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T7热处理炉</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ND14-55</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清理</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T6热处理炉</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ND14-56</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清理</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热处理燃气炉</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非标</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0</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新增一台，效率增高，能耗不变</w:t>
                  </w: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清理</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副车架清理线</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非标</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清理</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荧光探伤</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非标</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清理</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喷砂机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DISA</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3</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eastAsia="zh-CN"/>
                    </w:rPr>
                  </w:pPr>
                  <w:r>
                    <w:rPr>
                      <w:rFonts w:hint="eastAsia" w:ascii="宋体" w:hAnsi="宋体" w:eastAsia="宋体" w:cs="宋体"/>
                      <w:color w:val="auto"/>
                      <w:kern w:val="2"/>
                      <w:highlight w:val="none"/>
                      <w:lang w:val="en-US" w:eastAsia="zh-CN"/>
                    </w:rPr>
                    <w:t>2</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拆1台</w:t>
                  </w: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动力</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空压机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GA90/ GA132</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动力</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空压机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GA160</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6</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6</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动力</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空压机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GA220</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514"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动力</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空压机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变频 VSD 160</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4</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4</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模修</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CNC加工中心</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ZF 2000-AV</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模修</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CNC加工中心</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CNC-2212</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模修</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数控车床</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CK7520A</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模修</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普通车床</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GA6140/150</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模修</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立式铣床</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X5132</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模修</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摇臂钻床</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ZN3050*20</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模修</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芯盒配模机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200T</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模修</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超声波清洗机</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SC-2333</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辅助设备</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悬臂吊</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125KG</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19</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19</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辅助设备</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悬臂吊</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1T/1.5T</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10</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10</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辅助设备</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悬臂吊</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2T电动葫芦</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5</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5</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辅助设备</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悬臂吊</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3T电动葫芦</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4</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4</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辅助设备</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悬臂吊</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5T悬臂吊</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22</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22</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辅助设备</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行车</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3T</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辅助设备</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行车</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5T</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6</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6</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辅助设备</w:t>
                  </w:r>
                </w:p>
              </w:tc>
              <w:tc>
                <w:tcPr>
                  <w:tcW w:w="937"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行车</w:t>
                  </w:r>
                </w:p>
              </w:tc>
              <w:tc>
                <w:tcPr>
                  <w:tcW w:w="790"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10T/32/15T</w:t>
                  </w:r>
                </w:p>
              </w:tc>
              <w:tc>
                <w:tcPr>
                  <w:tcW w:w="644"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612"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w:t>
                  </w:r>
                </w:p>
              </w:tc>
              <w:tc>
                <w:tcPr>
                  <w:tcW w:w="71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r>
              <w:tblPrEx>
                <w:tblCellMar>
                  <w:top w:w="0" w:type="dxa"/>
                  <w:left w:w="108" w:type="dxa"/>
                  <w:bottom w:w="0" w:type="dxa"/>
                  <w:right w:w="108" w:type="dxa"/>
                </w:tblCellMar>
              </w:tblPrEx>
              <w:trPr>
                <w:trHeight w:val="340" w:hRule="atLeast"/>
              </w:trPr>
              <w:tc>
                <w:tcPr>
                  <w:tcW w:w="490" w:type="pct"/>
                  <w:tcBorders>
                    <w:top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辅助设备</w:t>
                  </w:r>
                </w:p>
              </w:tc>
              <w:tc>
                <w:tcPr>
                  <w:tcW w:w="937" w:type="pct"/>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行车</w:t>
                  </w:r>
                </w:p>
              </w:tc>
              <w:tc>
                <w:tcPr>
                  <w:tcW w:w="790" w:type="pct"/>
                  <w:tcBorders>
                    <w:top w:val="single" w:color="auto" w:sz="4" w:space="0"/>
                    <w:left w:val="single" w:color="auto" w:sz="4" w:space="0"/>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16T</w:t>
                  </w:r>
                </w:p>
              </w:tc>
              <w:tc>
                <w:tcPr>
                  <w:tcW w:w="644" w:type="pct"/>
                  <w:tcBorders>
                    <w:top w:val="single" w:color="auto" w:sz="4" w:space="0"/>
                    <w:left w:val="single" w:color="auto" w:sz="4" w:space="0"/>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612" w:type="pct"/>
                  <w:tcBorders>
                    <w:top w:val="single" w:color="auto" w:sz="4" w:space="0"/>
                    <w:left w:val="single" w:color="auto" w:sz="4" w:space="0"/>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2</w:t>
                  </w:r>
                </w:p>
              </w:tc>
              <w:tc>
                <w:tcPr>
                  <w:tcW w:w="717" w:type="pct"/>
                  <w:tcBorders>
                    <w:top w:val="single" w:color="auto" w:sz="4" w:space="0"/>
                    <w:left w:val="single" w:color="auto" w:sz="4" w:space="0"/>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r>
                    <w:rPr>
                      <w:rFonts w:hint="eastAsia" w:ascii="宋体" w:hAnsi="宋体" w:eastAsia="宋体" w:cs="宋体"/>
                      <w:color w:val="auto"/>
                      <w:kern w:val="2"/>
                      <w:highlight w:val="none"/>
                    </w:rPr>
                    <w:t>0</w:t>
                  </w:r>
                </w:p>
              </w:tc>
              <w:tc>
                <w:tcPr>
                  <w:tcW w:w="807" w:type="pct"/>
                  <w:tcBorders>
                    <w:top w:val="single" w:color="auto" w:sz="4" w:space="0"/>
                    <w:left w:val="single" w:color="auto" w:sz="4" w:space="0"/>
                    <w:bottom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highlight w:val="none"/>
                    </w:rPr>
                  </w:pPr>
                </w:p>
              </w:tc>
            </w:tr>
          </w:tbl>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5、铸造产能与生产线匹配性</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本项目实施前后各生产线产能情况见表2-8。</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表2-8  本项目实施前后生产线产能表</w:t>
            </w:r>
          </w:p>
          <w:tbl>
            <w:tblPr>
              <w:tblStyle w:val="39"/>
              <w:tblW w:w="7995" w:type="dxa"/>
              <w:tblInd w:w="-15"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
              <w:gridCol w:w="455"/>
              <w:gridCol w:w="5"/>
              <w:gridCol w:w="818"/>
              <w:gridCol w:w="1095"/>
              <w:gridCol w:w="840"/>
              <w:gridCol w:w="1050"/>
              <w:gridCol w:w="975"/>
              <w:gridCol w:w="915"/>
              <w:gridCol w:w="825"/>
              <w:gridCol w:w="1007"/>
              <w:gridCol w:w="5"/>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5" w:type="dxa"/>
                <w:trHeight w:val="280" w:hRule="atLeast"/>
              </w:trPr>
              <w:tc>
                <w:tcPr>
                  <w:tcW w:w="460" w:type="dxa"/>
                  <w:gridSpan w:val="2"/>
                  <w:vMerge w:val="restart"/>
                  <w:tcBorders>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序号</w:t>
                  </w:r>
                </w:p>
              </w:tc>
              <w:tc>
                <w:tcPr>
                  <w:tcW w:w="3803" w:type="dxa"/>
                  <w:gridSpan w:val="4"/>
                  <w:tcBorders>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技改前</w:t>
                  </w:r>
                </w:p>
              </w:tc>
              <w:tc>
                <w:tcPr>
                  <w:tcW w:w="3727" w:type="dxa"/>
                  <w:gridSpan w:val="5"/>
                  <w:tcBorders>
                    <w:left w:val="single" w:color="auto" w:sz="4" w:space="0"/>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技改后</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5" w:type="dxa"/>
                <w:trHeight w:val="280" w:hRule="atLeast"/>
              </w:trPr>
              <w:tc>
                <w:tcPr>
                  <w:tcW w:w="460" w:type="dxa"/>
                  <w:gridSpan w:val="2"/>
                  <w:vMerge w:val="continue"/>
                  <w:tcBorders>
                    <w:top w:val="single" w:color="auto" w:sz="4" w:space="0"/>
                    <w:bottom w:val="single" w:color="000000"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p>
              </w:tc>
              <w:tc>
                <w:tcPr>
                  <w:tcW w:w="81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生产线</w:t>
                  </w:r>
                </w:p>
              </w:tc>
              <w:tc>
                <w:tcPr>
                  <w:tcW w:w="109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小时产出（件）</w:t>
                  </w:r>
                </w:p>
              </w:tc>
              <w:tc>
                <w:tcPr>
                  <w:tcW w:w="8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年工作时间h</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设计产能</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件/年）</w:t>
                  </w:r>
                </w:p>
              </w:tc>
              <w:tc>
                <w:tcPr>
                  <w:tcW w:w="97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生产线</w:t>
                  </w:r>
                </w:p>
              </w:tc>
              <w:tc>
                <w:tcPr>
                  <w:tcW w:w="91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eastAsia="zh-CN"/>
                    </w:rPr>
                    <w:t>小时产出（件）</w:t>
                  </w:r>
                </w:p>
              </w:tc>
              <w:tc>
                <w:tcPr>
                  <w:tcW w:w="82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eastAsia="zh-CN"/>
                    </w:rPr>
                    <w:t>年工作时间h</w:t>
                  </w:r>
                </w:p>
              </w:tc>
              <w:tc>
                <w:tcPr>
                  <w:tcW w:w="1012" w:type="dxa"/>
                  <w:gridSpan w:val="2"/>
                  <w:tcBorders>
                    <w:top w:val="single" w:color="auto" w:sz="4" w:space="0"/>
                    <w:left w:val="single" w:color="auto" w:sz="4" w:space="0"/>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设计产能</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件/年）</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RC1</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79200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RC1</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79200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RC2</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79200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RC2</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79200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RC3</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79200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RC3</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79200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RC4</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115200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RC4</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115200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RC5</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115200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RC5</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115200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L1</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115200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L1</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115200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LPDC2</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14</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100800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LPDC2</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14</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100800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L3</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115200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L3</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115200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9</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L6</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115200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L6</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115200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L7</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115200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L7</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115200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RC6</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115200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RC6</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115200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L10</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122400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L10</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13</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RC7</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122400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RC7</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17</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122400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14</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L12</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122400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L12</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17</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122400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15</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L13</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122400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L13</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L14</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122400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L14</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L15</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122400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L15</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18</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L17</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17</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122400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L17</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19</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LPDC1</w:t>
                  </w: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14</w:t>
                  </w: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100800</w:t>
                  </w: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LPDC1</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rPr>
                  </w:pPr>
                  <w:r>
                    <w:rPr>
                      <w:rFonts w:hint="eastAsia" w:ascii="宋体" w:hAnsi="宋体" w:eastAsia="宋体" w:cs="宋体"/>
                      <w:color w:val="auto"/>
                      <w:highlight w:val="none"/>
                      <w:lang w:val="en-US" w:eastAsia="zh-CN"/>
                    </w:rPr>
                    <w:t>14</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rPr>
                  </w:pPr>
                  <w:r>
                    <w:rPr>
                      <w:rFonts w:hint="eastAsia" w:ascii="宋体" w:hAnsi="宋体" w:eastAsia="宋体" w:cs="宋体"/>
                      <w:color w:val="auto"/>
                      <w:highlight w:val="none"/>
                      <w:lang w:val="en-US" w:eastAsia="zh-CN"/>
                    </w:rPr>
                    <w:t>100800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LPDC</w:t>
                  </w:r>
                  <w:r>
                    <w:rPr>
                      <w:rFonts w:hint="eastAsia" w:ascii="宋体" w:hAnsi="宋体" w:eastAsia="宋体" w:cs="宋体"/>
                      <w:color w:val="auto"/>
                      <w:highlight w:val="none"/>
                      <w:lang w:val="en-US" w:eastAsia="zh-CN"/>
                    </w:rPr>
                    <w:t>5</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en-US" w:eastAsia="zh-CN"/>
                    </w:rPr>
                    <w:t>7</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122400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LPDC</w:t>
                  </w:r>
                  <w:r>
                    <w:rPr>
                      <w:rFonts w:hint="eastAsia" w:ascii="宋体" w:hAnsi="宋体" w:eastAsia="宋体" w:cs="宋体"/>
                      <w:color w:val="auto"/>
                      <w:highlight w:val="none"/>
                      <w:lang w:val="en-US" w:eastAsia="zh-CN"/>
                    </w:rPr>
                    <w:t>6</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en-US" w:eastAsia="zh-CN"/>
                    </w:rPr>
                    <w:t>7</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122400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280" w:hRule="atLeast"/>
              </w:trPr>
              <w:tc>
                <w:tcPr>
                  <w:tcW w:w="460" w:type="dxa"/>
                  <w:gridSpan w:val="2"/>
                  <w:tcBorders>
                    <w:top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22</w:t>
                  </w:r>
                </w:p>
              </w:tc>
              <w:tc>
                <w:tcPr>
                  <w:tcW w:w="823" w:type="dxa"/>
                  <w:gridSpan w:val="2"/>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p>
              </w:tc>
              <w:tc>
                <w:tcPr>
                  <w:tcW w:w="109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p>
              </w:tc>
              <w:tc>
                <w:tcPr>
                  <w:tcW w:w="84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p>
              </w:tc>
              <w:tc>
                <w:tcPr>
                  <w:tcW w:w="10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p>
              </w:tc>
              <w:tc>
                <w:tcPr>
                  <w:tcW w:w="97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LPDC</w:t>
                  </w:r>
                  <w:r>
                    <w:rPr>
                      <w:rFonts w:hint="eastAsia" w:ascii="宋体" w:hAnsi="宋体" w:eastAsia="宋体" w:cs="宋体"/>
                      <w:color w:val="auto"/>
                      <w:highlight w:val="none"/>
                      <w:lang w:val="en-US" w:eastAsia="zh-CN"/>
                    </w:rPr>
                    <w:t>7</w:t>
                  </w:r>
                </w:p>
              </w:tc>
              <w:tc>
                <w:tcPr>
                  <w:tcW w:w="91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en-US" w:eastAsia="zh-CN"/>
                    </w:rPr>
                    <w:t>7</w:t>
                  </w:r>
                </w:p>
              </w:tc>
              <w:tc>
                <w:tcPr>
                  <w:tcW w:w="825"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lang w:val="en-US" w:eastAsia="zh-CN"/>
                    </w:rPr>
                  </w:pPr>
                  <w:r>
                    <w:rPr>
                      <w:rFonts w:hint="eastAsia" w:ascii="宋体" w:hAnsi="宋体" w:eastAsia="宋体" w:cs="宋体"/>
                      <w:color w:val="auto"/>
                      <w:highlight w:val="none"/>
                      <w:lang w:val="en-US" w:eastAsia="zh-CN"/>
                    </w:rPr>
                    <w:t>7200</w:t>
                  </w:r>
                </w:p>
              </w:tc>
              <w:tc>
                <w:tcPr>
                  <w:tcW w:w="1007" w:type="dxa"/>
                  <w:tcBorders>
                    <w:top w:val="nil"/>
                    <w:left w:val="nil"/>
                    <w:bottom w:val="single" w:color="auto" w:sz="4"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firstLine="0" w:firstLineChars="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122400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280" w:hRule="atLeast"/>
              </w:trPr>
              <w:tc>
                <w:tcPr>
                  <w:tcW w:w="460" w:type="dxa"/>
                  <w:gridSpan w:val="2"/>
                  <w:tcBorders>
                    <w:top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w:t>
                  </w:r>
                </w:p>
              </w:tc>
              <w:tc>
                <w:tcPr>
                  <w:tcW w:w="823" w:type="dxa"/>
                  <w:gridSpan w:val="2"/>
                  <w:tcBorders>
                    <w:top w:val="nil"/>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合计</w:t>
                  </w:r>
                </w:p>
              </w:tc>
              <w:tc>
                <w:tcPr>
                  <w:tcW w:w="1095" w:type="dxa"/>
                  <w:tcBorders>
                    <w:top w:val="nil"/>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840" w:type="dxa"/>
                  <w:tcBorders>
                    <w:top w:val="nil"/>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050" w:type="dxa"/>
                  <w:tcBorders>
                    <w:top w:val="nil"/>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2102400</w:t>
                  </w:r>
                </w:p>
              </w:tc>
              <w:tc>
                <w:tcPr>
                  <w:tcW w:w="975" w:type="dxa"/>
                  <w:tcBorders>
                    <w:top w:val="nil"/>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合计</w:t>
                  </w:r>
                </w:p>
              </w:tc>
              <w:tc>
                <w:tcPr>
                  <w:tcW w:w="915" w:type="dxa"/>
                  <w:tcBorders>
                    <w:top w:val="nil"/>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825" w:type="dxa"/>
                  <w:tcBorders>
                    <w:top w:val="nil"/>
                    <w:left w:val="nil"/>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007" w:type="dxa"/>
                  <w:tcBorders>
                    <w:top w:val="nil"/>
                    <w:left w:val="nil"/>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i w:val="0"/>
                      <w:iCs w:val="0"/>
                      <w:color w:val="auto"/>
                      <w:sz w:val="21"/>
                      <w:szCs w:val="21"/>
                      <w:highlight w:val="none"/>
                      <w:u w:val="none"/>
                      <w:lang w:val="en-US" w:eastAsia="zh-CN" w:bidi="ar-SA"/>
                    </w:rPr>
                    <w:t>1857600</w:t>
                  </w:r>
                </w:p>
              </w:tc>
            </w:tr>
          </w:tbl>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由表2-8可知，本项目实施前后，全厂19条浇铸生产线变为1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条浇铸生产线，其中L10、L14、L15、L17</w:t>
            </w:r>
            <w:r>
              <w:rPr>
                <w:rFonts w:hint="eastAsia" w:ascii="宋体" w:hAnsi="宋体" w:eastAsia="宋体" w:cs="宋体"/>
                <w:color w:val="auto"/>
                <w:sz w:val="24"/>
                <w:szCs w:val="24"/>
                <w:highlight w:val="none"/>
                <w:lang w:val="en-US" w:eastAsia="zh-CN"/>
              </w:rPr>
              <w:t>、L13重力</w:t>
            </w:r>
            <w:r>
              <w:rPr>
                <w:rFonts w:hint="eastAsia" w:ascii="宋体" w:hAnsi="宋体" w:eastAsia="宋体" w:cs="宋体"/>
                <w:color w:val="auto"/>
                <w:sz w:val="24"/>
                <w:szCs w:val="24"/>
                <w:highlight w:val="none"/>
                <w:lang w:val="en-US" w:eastAsia="zh-CN"/>
              </w:rPr>
              <w:t>浇铸生产线拆除，改建为LPDC5、LPDC6、LPDC7</w:t>
            </w:r>
            <w:r>
              <w:rPr>
                <w:rFonts w:hint="eastAsia" w:ascii="宋体" w:hAnsi="宋体" w:eastAsia="宋体" w:cs="宋体"/>
                <w:color w:val="auto"/>
                <w:sz w:val="24"/>
                <w:szCs w:val="24"/>
                <w:highlight w:val="none"/>
                <w:lang w:val="en-US" w:eastAsia="zh-CN"/>
              </w:rPr>
              <w:t>低压</w:t>
            </w:r>
            <w:r>
              <w:rPr>
                <w:rFonts w:hint="eastAsia" w:ascii="宋体" w:hAnsi="宋体" w:eastAsia="宋体" w:cs="宋体"/>
                <w:color w:val="auto"/>
                <w:sz w:val="24"/>
                <w:szCs w:val="24"/>
                <w:highlight w:val="none"/>
                <w:lang w:val="en-US" w:eastAsia="zh-CN"/>
              </w:rPr>
              <w:t>浇铸生产线，技改前全厂设计铸造产能为2102400件/年，技改后全厂设计铸造产能为</w:t>
            </w:r>
            <w:r>
              <w:rPr>
                <w:rFonts w:hint="eastAsia" w:ascii="宋体" w:hAnsi="宋体" w:eastAsia="宋体" w:cs="宋体"/>
                <w:color w:val="auto"/>
                <w:sz w:val="24"/>
                <w:szCs w:val="24"/>
                <w:highlight w:val="none"/>
                <w:lang w:val="en-US" w:eastAsia="zh-CN"/>
              </w:rPr>
              <w:t>1857600</w:t>
            </w:r>
            <w:r>
              <w:rPr>
                <w:rFonts w:hint="eastAsia" w:ascii="宋体" w:hAnsi="宋体" w:eastAsia="宋体" w:cs="宋体"/>
                <w:color w:val="auto"/>
                <w:sz w:val="24"/>
                <w:szCs w:val="24"/>
                <w:highlight w:val="none"/>
                <w:lang w:val="en-US" w:eastAsia="zh-CN"/>
              </w:rPr>
              <w:t>件/年，本项目实施后，全厂各浇铸生产线产能合计18</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万件/年，不突破已批复220万件/年的产能。本项目不涉及铝锭熔炼炉的改造，根据表</w:t>
            </w:r>
            <w:commentRangeStart w:id="61"/>
            <w:commentRangeStart w:id="62"/>
            <w:r>
              <w:rPr>
                <w:rFonts w:hint="eastAsia" w:ascii="宋体" w:hAnsi="宋体" w:eastAsia="宋体" w:cs="宋体"/>
                <w:color w:val="auto"/>
                <w:sz w:val="24"/>
                <w:szCs w:val="24"/>
                <w:highlight w:val="none"/>
                <w:lang w:val="en-US" w:eastAsia="zh-CN"/>
              </w:rPr>
              <w:t>1-10</w:t>
            </w:r>
            <w:commentRangeEnd w:id="61"/>
            <w:r>
              <w:rPr>
                <w:rFonts w:hint="eastAsia" w:ascii="宋体" w:hAnsi="宋体" w:eastAsia="宋体" w:cs="宋体"/>
                <w:color w:val="auto"/>
                <w:highlight w:val="none"/>
              </w:rPr>
              <w:commentReference w:id="61"/>
            </w:r>
            <w:commentRangeEnd w:id="62"/>
            <w:r>
              <w:rPr>
                <w:rFonts w:hint="eastAsia" w:ascii="宋体" w:hAnsi="宋体" w:eastAsia="宋体" w:cs="宋体"/>
                <w:color w:val="auto"/>
                <w:highlight w:val="none"/>
              </w:rPr>
              <w:commentReference w:id="62"/>
            </w:r>
            <w:r>
              <w:rPr>
                <w:rFonts w:hint="eastAsia" w:ascii="宋体" w:hAnsi="宋体" w:eastAsia="宋体" w:cs="宋体"/>
                <w:color w:val="auto"/>
                <w:sz w:val="24"/>
                <w:szCs w:val="24"/>
                <w:highlight w:val="none"/>
                <w:lang w:val="en-US" w:eastAsia="zh-CN"/>
              </w:rPr>
              <w:t>，技改前后熔炼炉的最大熔炼能力均为88000t/a，不突破已批复的88000t/a熔炼能力。</w:t>
            </w:r>
          </w:p>
          <w:p>
            <w:pPr>
              <w:keepNext w:val="0"/>
              <w:keepLines w:val="0"/>
              <w:pageBreakBefore w:val="0"/>
              <w:widowControl w:val="0"/>
              <w:suppressLineNumbers w:val="0"/>
              <w:kinsoku/>
              <w:wordWrap/>
              <w:topLinePunct w:val="0"/>
              <w:autoSpaceDE/>
              <w:autoSpaceDN/>
              <w:bidi w:val="0"/>
              <w:spacing w:before="0" w:beforeAutospacing="0" w:after="0" w:afterAutospacing="0" w:line="360" w:lineRule="auto"/>
              <w:ind w:left="0" w:righ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、公用及辅助工程</w:t>
            </w:r>
          </w:p>
          <w:p>
            <w:pPr>
              <w:keepNext w:val="0"/>
              <w:keepLines w:val="0"/>
              <w:pageBreakBefore w:val="0"/>
              <w:widowControl w:val="0"/>
              <w:suppressLineNumbers w:val="0"/>
              <w:kinsoku/>
              <w:wordWrap/>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（1）给水工程</w:t>
            </w:r>
          </w:p>
          <w:p>
            <w:pPr>
              <w:keepNext w:val="0"/>
              <w:keepLines w:val="0"/>
              <w:pageBreakBefore w:val="0"/>
              <w:widowControl w:val="0"/>
              <w:suppressLineNumbers w:val="0"/>
              <w:kinsoku/>
              <w:wordWrap/>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本项目</w:t>
            </w:r>
            <w:r>
              <w:rPr>
                <w:rFonts w:hint="eastAsia" w:ascii="宋体" w:hAnsi="宋体" w:eastAsia="宋体" w:cs="宋体"/>
                <w:color w:val="auto"/>
                <w:sz w:val="24"/>
                <w:highlight w:val="none"/>
              </w:rPr>
              <w:t>实施后，</w:t>
            </w:r>
            <w:r>
              <w:rPr>
                <w:rFonts w:hint="eastAsia" w:ascii="宋体" w:hAnsi="宋体" w:eastAsia="宋体" w:cs="宋体"/>
                <w:color w:val="auto"/>
                <w:sz w:val="24"/>
                <w:highlight w:val="none"/>
                <w:lang w:val="en-US" w:eastAsia="zh-CN"/>
              </w:rPr>
              <w:t>用水量不发生变化</w:t>
            </w:r>
            <w:r>
              <w:rPr>
                <w:rFonts w:hint="eastAsia" w:ascii="宋体" w:hAnsi="宋体" w:eastAsia="宋体" w:cs="宋体"/>
                <w:color w:val="auto"/>
                <w:sz w:val="24"/>
                <w:highlight w:val="none"/>
              </w:rPr>
              <w:t>，可依托现有供水管网。</w:t>
            </w:r>
          </w:p>
          <w:p>
            <w:pPr>
              <w:keepNext w:val="0"/>
              <w:keepLines w:val="0"/>
              <w:pageBreakBefore w:val="0"/>
              <w:widowControl w:val="0"/>
              <w:suppressLineNumbers w:val="0"/>
              <w:kinsoku/>
              <w:wordWrap/>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（2）排水工程</w:t>
            </w:r>
          </w:p>
          <w:p>
            <w:pPr>
              <w:keepNext w:val="0"/>
              <w:keepLines w:val="0"/>
              <w:pageBreakBefore w:val="0"/>
              <w:widowControl w:val="0"/>
              <w:suppressLineNumbers w:val="0"/>
              <w:kinsoku/>
              <w:wordWrap/>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本项目</w:t>
            </w:r>
            <w:r>
              <w:rPr>
                <w:rFonts w:hint="eastAsia" w:ascii="宋体" w:hAnsi="宋体" w:eastAsia="宋体" w:cs="宋体"/>
                <w:color w:val="auto"/>
                <w:sz w:val="24"/>
                <w:highlight w:val="none"/>
                <w:lang w:val="en-US" w:eastAsia="zh-CN"/>
              </w:rPr>
              <w:t>不新增废水，废水不发生变化</w:t>
            </w:r>
            <w:r>
              <w:rPr>
                <w:rFonts w:hint="eastAsia" w:ascii="宋体" w:hAnsi="宋体" w:eastAsia="宋体" w:cs="宋体"/>
                <w:color w:val="auto"/>
                <w:sz w:val="24"/>
                <w:highlight w:val="none"/>
              </w:rPr>
              <w:t>，可依托现有排水管网。</w:t>
            </w:r>
          </w:p>
          <w:p>
            <w:pPr>
              <w:pStyle w:val="13"/>
              <w:keepNext w:val="0"/>
              <w:keepLines w:val="0"/>
              <w:suppressLineNumbers w:val="0"/>
              <w:spacing w:before="0" w:beforeAutospacing="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object>
                <v:shape id="_x0000_i1025" o:spt="75" type="#_x0000_t75" style="height:494pt;width:354.35pt;" o:ole="t" filled="f" o:preferrelative="t" stroked="f" coordsize="21600,21600">
                  <v:path/>
                  <v:fill on="f" focussize="0,0"/>
                  <v:stroke on="f" joinstyle="miter"/>
                  <v:imagedata r:id="rId18" o:title=""/>
                  <o:lock v:ext="edit" aspectratio="f"/>
                  <w10:wrap type="none"/>
                  <w10:anchorlock/>
                </v:shape>
                <o:OLEObject Type="Embed" ProgID="Visio.Drawing.15" ShapeID="_x0000_i1025" DrawAspect="Content" ObjectID="_1468075725" r:id="rId17">
                  <o:LockedField>false</o:LockedField>
                </o:OLEObject>
              </w:object>
            </w:r>
          </w:p>
          <w:p>
            <w:pPr>
              <w:pStyle w:val="53"/>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图</w:t>
            </w:r>
            <w:r>
              <w:rPr>
                <w:rFonts w:hint="eastAsia" w:ascii="宋体" w:hAnsi="宋体" w:eastAsia="宋体" w:cs="宋体"/>
                <w:b/>
                <w:color w:val="auto"/>
                <w:highlight w:val="none"/>
                <w:lang w:val="en-US" w:eastAsia="zh-CN"/>
              </w:rPr>
              <w:t>2-1</w:t>
            </w:r>
            <w:r>
              <w:rPr>
                <w:rFonts w:hint="eastAsia" w:ascii="宋体" w:hAnsi="宋体" w:eastAsia="宋体" w:cs="宋体"/>
                <w:b/>
                <w:color w:val="auto"/>
                <w:highlight w:val="none"/>
              </w:rPr>
              <w:t xml:space="preserve">  全厂水平衡图（单位：t/a）</w:t>
            </w:r>
          </w:p>
          <w:p>
            <w:pPr>
              <w:keepNext w:val="0"/>
              <w:keepLines w:val="0"/>
              <w:pageBreakBefore w:val="0"/>
              <w:widowControl w:val="0"/>
              <w:suppressLineNumbers w:val="0"/>
              <w:kinsoku/>
              <w:wordWrap/>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（3）供电工程</w:t>
            </w:r>
          </w:p>
          <w:p>
            <w:pPr>
              <w:keepNext w:val="0"/>
              <w:keepLines w:val="0"/>
              <w:pageBreakBefore w:val="0"/>
              <w:widowControl w:val="0"/>
              <w:suppressLineNumbers w:val="0"/>
              <w:kinsoku/>
              <w:wordWrap/>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本项目实施后，用电量减少</w:t>
            </w:r>
            <w:r>
              <w:rPr>
                <w:rFonts w:hint="eastAsia" w:ascii="宋体" w:hAnsi="宋体" w:eastAsia="宋体" w:cs="宋体"/>
                <w:color w:val="auto"/>
                <w:sz w:val="24"/>
                <w:highlight w:val="none"/>
                <w:lang w:val="en-US" w:eastAsia="zh-CN"/>
              </w:rPr>
              <w:t>200</w:t>
            </w:r>
            <w:r>
              <w:rPr>
                <w:rFonts w:hint="eastAsia" w:ascii="宋体" w:hAnsi="宋体" w:eastAsia="宋体" w:cs="宋体"/>
                <w:color w:val="auto"/>
                <w:sz w:val="24"/>
                <w:highlight w:val="none"/>
              </w:rPr>
              <w:t>万Kwh/a，可依托现有供电工程。</w:t>
            </w:r>
          </w:p>
          <w:p>
            <w:pPr>
              <w:keepNext w:val="0"/>
              <w:keepLines w:val="0"/>
              <w:pageBreakBefore w:val="0"/>
              <w:widowControl w:val="0"/>
              <w:suppressLineNumbers w:val="0"/>
              <w:kinsoku/>
              <w:wordWrap/>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（4）空压系统</w:t>
            </w:r>
          </w:p>
          <w:p>
            <w:pPr>
              <w:keepNext w:val="0"/>
              <w:keepLines w:val="0"/>
              <w:pageBreakBefore w:val="0"/>
              <w:widowControl w:val="0"/>
              <w:suppressLineNumbers w:val="0"/>
              <w:kinsoku/>
              <w:wordWrap/>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本项目技改生产线浇铸前需对砂芯表面进行清理杂质，使用的压缩空气依托现有空压站，该空压站现供气25000Nm</w:t>
            </w:r>
            <w:r>
              <w:rPr>
                <w:rFonts w:hint="eastAsia" w:ascii="宋体" w:hAnsi="宋体" w:eastAsia="宋体" w:cs="宋体"/>
                <w:color w:val="auto"/>
                <w:sz w:val="24"/>
                <w:highlight w:val="none"/>
                <w:vertAlign w:val="superscript"/>
              </w:rPr>
              <w:t>3</w:t>
            </w:r>
            <w:r>
              <w:rPr>
                <w:rFonts w:hint="eastAsia" w:ascii="宋体" w:hAnsi="宋体" w:eastAsia="宋体" w:cs="宋体"/>
                <w:color w:val="auto"/>
                <w:sz w:val="24"/>
                <w:highlight w:val="none"/>
              </w:rPr>
              <w:t>/h，本次项目不新增压缩空气用量。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7</w:t>
            </w:r>
            <w:r>
              <w:rPr>
                <w:rFonts w:hint="eastAsia" w:ascii="宋体" w:hAnsi="宋体" w:eastAsia="宋体" w:cs="宋体"/>
                <w:b/>
                <w:bCs/>
                <w:color w:val="auto"/>
                <w:sz w:val="24"/>
                <w:highlight w:val="none"/>
              </w:rPr>
              <w:t>、劳动定员及工作制度</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本项目不新增员工，公司员工维持1000人不变；年工作日为300天，</w:t>
            </w:r>
            <w:r>
              <w:rPr>
                <w:rFonts w:hint="eastAsia" w:ascii="宋体" w:hAnsi="宋体" w:eastAsia="宋体" w:cs="宋体"/>
                <w:color w:val="auto"/>
                <w:sz w:val="24"/>
                <w:highlight w:val="none"/>
                <w:lang w:val="en-US" w:eastAsia="zh-CN"/>
              </w:rPr>
              <w:t>一天运行24小时，</w:t>
            </w:r>
            <w:r>
              <w:rPr>
                <w:rFonts w:hint="eastAsia" w:ascii="宋体" w:hAnsi="宋体" w:eastAsia="宋体" w:cs="宋体"/>
                <w:color w:val="auto"/>
                <w:sz w:val="24"/>
                <w:highlight w:val="none"/>
              </w:rPr>
              <w:t>年运行时间7200小时。</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rPr>
              <w:t>、平面布置</w:t>
            </w: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诺玛科（南京）汽车零部件有限公司信诚大道108号，厂区出入口位于南侧信诚大道上，厂区内建有1座生产车间，生产车间南侧主要为停车场、办公楼，生产车间西侧由北向南依次是备件库、危废仓库、空压机房，生产车间北部主要为</w:t>
            </w:r>
            <w:r>
              <w:rPr>
                <w:rFonts w:hint="eastAsia" w:ascii="宋体" w:hAnsi="宋体" w:eastAsia="宋体" w:cs="宋体"/>
                <w:color w:val="auto"/>
                <w:sz w:val="24"/>
                <w:highlight w:val="none"/>
                <w:lang w:val="en-US" w:eastAsia="zh-CN"/>
              </w:rPr>
              <w:t>两座</w:t>
            </w:r>
            <w:r>
              <w:rPr>
                <w:rFonts w:hint="eastAsia" w:ascii="宋体" w:hAnsi="宋体" w:eastAsia="宋体" w:cs="宋体"/>
                <w:color w:val="auto"/>
                <w:sz w:val="24"/>
                <w:highlight w:val="none"/>
              </w:rPr>
              <w:t>废砂库，污水处理站位于生产车间西南侧。</w:t>
            </w: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color w:val="auto"/>
                <w:sz w:val="24"/>
                <w:highlight w:val="none"/>
              </w:rPr>
              <w:t>本次技改的浇铸区域位于车间南部区域。厂区平面布置见</w:t>
            </w:r>
            <w:r>
              <w:rPr>
                <w:rFonts w:hint="eastAsia" w:ascii="宋体" w:hAnsi="宋体" w:eastAsia="宋体" w:cs="宋体"/>
                <w:bCs/>
                <w:color w:val="auto"/>
                <w:sz w:val="24"/>
                <w:highlight w:val="none"/>
              </w:rPr>
              <w:t>附图</w:t>
            </w:r>
            <w:r>
              <w:rPr>
                <w:rFonts w:hint="eastAsia" w:ascii="宋体" w:hAnsi="宋体" w:eastAsia="宋体" w:cs="宋体"/>
                <w:bCs/>
                <w:color w:val="auto"/>
                <w:sz w:val="24"/>
                <w:highlight w:val="none"/>
                <w:lang w:val="en-US" w:eastAsia="zh-CN"/>
              </w:rPr>
              <w:t>3</w:t>
            </w:r>
          </w:p>
          <w:p>
            <w:pPr>
              <w:keepNext w:val="0"/>
              <w:keepLines w:val="0"/>
              <w:suppressLineNumbers w:val="0"/>
              <w:adjustRightInd w:val="0"/>
              <w:snapToGrid w:val="0"/>
              <w:spacing w:before="0" w:beforeAutospacing="0" w:after="0" w:afterAutospacing="0" w:line="360" w:lineRule="auto"/>
              <w:ind w:left="0" w:right="0" w:firstLine="422" w:firstLineChars="200"/>
              <w:jc w:val="left"/>
              <w:rPr>
                <w:rFonts w:hint="eastAsia" w:ascii="宋体" w:hAnsi="宋体" w:eastAsia="宋体" w:cs="宋体"/>
                <w:b/>
                <w:bCs/>
                <w:color w:val="auto"/>
                <w:sz w:val="24"/>
                <w:highlight w:val="none"/>
              </w:rPr>
            </w:pPr>
            <w:r>
              <w:rPr>
                <w:rFonts w:hint="eastAsia" w:ascii="宋体" w:hAnsi="宋体" w:eastAsia="宋体" w:cs="宋体"/>
                <w:b/>
                <w:bCs/>
                <w:color w:val="auto"/>
                <w:highlight w:val="none"/>
                <w:lang w:val="en-US" w:eastAsia="zh-CN"/>
              </w:rPr>
              <w:t>9、</w:t>
            </w:r>
            <w:r>
              <w:rPr>
                <w:rFonts w:hint="eastAsia" w:ascii="宋体" w:hAnsi="宋体" w:eastAsia="宋体" w:cs="宋体"/>
                <w:b/>
                <w:bCs/>
                <w:color w:val="auto"/>
                <w:sz w:val="24"/>
                <w:highlight w:val="none"/>
              </w:rPr>
              <w:t>环保投资及“三同时”验收一览表</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建设项目环保投资</w:t>
            </w:r>
            <w:r>
              <w:rPr>
                <w:rFonts w:hint="eastAsia" w:ascii="宋体" w:hAnsi="宋体" w:eastAsia="宋体" w:cs="宋体"/>
                <w:bCs/>
                <w:color w:val="auto"/>
                <w:sz w:val="24"/>
                <w:szCs w:val="24"/>
                <w:highlight w:val="none"/>
                <w:lang w:val="en-US" w:eastAsia="zh-CN"/>
              </w:rPr>
              <w:t>20</w:t>
            </w:r>
            <w:r>
              <w:rPr>
                <w:rFonts w:hint="eastAsia" w:ascii="宋体" w:hAnsi="宋体" w:eastAsia="宋体" w:cs="宋体"/>
                <w:bCs/>
                <w:color w:val="auto"/>
                <w:sz w:val="24"/>
                <w:szCs w:val="24"/>
                <w:highlight w:val="none"/>
                <w:lang w:val="en-US" w:eastAsia="zh-CN"/>
              </w:rPr>
              <w:t>万元，占项目总投资</w:t>
            </w:r>
            <w:r>
              <w:rPr>
                <w:rFonts w:hint="eastAsia" w:ascii="宋体" w:hAnsi="宋体" w:eastAsia="宋体" w:cs="宋体"/>
                <w:bCs/>
                <w:color w:val="auto"/>
                <w:sz w:val="24"/>
                <w:szCs w:val="24"/>
                <w:highlight w:val="none"/>
                <w:lang w:val="en-US" w:eastAsia="zh-CN"/>
              </w:rPr>
              <w:t>3620</w:t>
            </w:r>
            <w:r>
              <w:rPr>
                <w:rFonts w:hint="eastAsia" w:ascii="宋体" w:hAnsi="宋体" w:eastAsia="宋体" w:cs="宋体"/>
                <w:bCs/>
                <w:color w:val="auto"/>
                <w:sz w:val="24"/>
                <w:szCs w:val="24"/>
                <w:highlight w:val="none"/>
                <w:lang w:val="en-US" w:eastAsia="zh-CN"/>
              </w:rPr>
              <w:t>万元的</w:t>
            </w:r>
            <w:r>
              <w:rPr>
                <w:rFonts w:hint="eastAsia" w:ascii="宋体" w:hAnsi="宋体" w:eastAsia="宋体" w:cs="宋体"/>
                <w:bCs/>
                <w:color w:val="auto"/>
                <w:sz w:val="24"/>
                <w:szCs w:val="24"/>
                <w:highlight w:val="none"/>
                <w:lang w:val="en-US" w:eastAsia="zh-CN"/>
              </w:rPr>
              <w:t>0.55</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highlight w:val="none"/>
              </w:rPr>
              <w:t>建设项目环境保护投资估算及“三同时”验收一览表见表</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9</w:t>
            </w:r>
            <w:r>
              <w:rPr>
                <w:rFonts w:hint="eastAsia" w:ascii="宋体" w:hAnsi="宋体" w:eastAsia="宋体" w:cs="宋体"/>
                <w:color w:val="auto"/>
                <w:highlight w:val="none"/>
              </w:rPr>
              <w:t>。</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Cs w:val="21"/>
                <w:highlight w:val="none"/>
              </w:rPr>
              <w:t>表2</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9</w:t>
            </w:r>
            <w:r>
              <w:rPr>
                <w:rFonts w:hint="eastAsia" w:ascii="宋体" w:hAnsi="宋体" w:eastAsia="宋体" w:cs="宋体"/>
                <w:b/>
                <w:bCs/>
                <w:color w:val="auto"/>
                <w:szCs w:val="21"/>
                <w:highlight w:val="none"/>
              </w:rPr>
              <w:t xml:space="preserve">  本项目环保“三同时”一览表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
            <w:tblGrid>
              <w:gridCol w:w="660"/>
              <w:gridCol w:w="713"/>
              <w:gridCol w:w="1035"/>
              <w:gridCol w:w="1905"/>
              <w:gridCol w:w="2077"/>
              <w:gridCol w:w="863"/>
              <w:gridCol w:w="835"/>
            </w:tblGrid>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类别</w:t>
                  </w:r>
                </w:p>
              </w:tc>
              <w:tc>
                <w:tcPr>
                  <w:tcW w:w="71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污染源</w:t>
                  </w:r>
                </w:p>
              </w:tc>
              <w:tc>
                <w:tcPr>
                  <w:tcW w:w="10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污染物</w:t>
                  </w:r>
                </w:p>
              </w:tc>
              <w:tc>
                <w:tcPr>
                  <w:tcW w:w="190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处理措施（建设数量、规模、处理能力等）</w:t>
                  </w:r>
                </w:p>
              </w:tc>
              <w:tc>
                <w:tcPr>
                  <w:tcW w:w="2077"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处理效果、执行标准或拟达要求</w:t>
                  </w:r>
                </w:p>
              </w:tc>
              <w:tc>
                <w:tcPr>
                  <w:tcW w:w="86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投资额</w:t>
                  </w:r>
                </w:p>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（万元）</w:t>
                  </w:r>
                </w:p>
              </w:tc>
              <w:tc>
                <w:tcPr>
                  <w:tcW w:w="8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完成时间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废气</w:t>
                  </w:r>
                </w:p>
              </w:tc>
              <w:tc>
                <w:tcPr>
                  <w:tcW w:w="71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重力</w:t>
                  </w:r>
                  <w:commentRangeStart w:id="63"/>
                  <w:commentRangeStart w:id="64"/>
                  <w:r>
                    <w:rPr>
                      <w:rFonts w:hint="eastAsia" w:ascii="宋体" w:hAnsi="宋体" w:eastAsia="宋体" w:cs="宋体"/>
                      <w:color w:val="auto"/>
                      <w:highlight w:val="none"/>
                    </w:rPr>
                    <w:t>浇铸</w:t>
                  </w:r>
                  <w:r>
                    <w:rPr>
                      <w:rFonts w:hint="eastAsia" w:ascii="宋体" w:hAnsi="宋体" w:eastAsia="宋体" w:cs="宋体"/>
                      <w:color w:val="auto"/>
                      <w:highlight w:val="none"/>
                      <w:lang w:val="en-US" w:eastAsia="zh-CN"/>
                    </w:rPr>
                    <w:t>废气</w:t>
                  </w:r>
                  <w:commentRangeEnd w:id="63"/>
                  <w:r>
                    <w:rPr>
                      <w:rFonts w:hint="eastAsia" w:ascii="宋体" w:hAnsi="宋体" w:eastAsia="宋体" w:cs="宋体"/>
                      <w:color w:val="auto"/>
                      <w:highlight w:val="none"/>
                    </w:rPr>
                    <w:commentReference w:id="63"/>
                  </w:r>
                  <w:commentRangeEnd w:id="64"/>
                  <w:r>
                    <w:rPr>
                      <w:rFonts w:hint="eastAsia" w:ascii="宋体" w:hAnsi="宋体" w:eastAsia="宋体" w:cs="宋体"/>
                      <w:color w:val="auto"/>
                      <w:highlight w:val="none"/>
                    </w:rPr>
                    <w:commentReference w:id="64"/>
                  </w:r>
                </w:p>
              </w:tc>
              <w:tc>
                <w:tcPr>
                  <w:tcW w:w="1035"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颗粒物</w:t>
                  </w:r>
                </w:p>
              </w:tc>
              <w:tc>
                <w:tcPr>
                  <w:tcW w:w="1905"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PVC软帘隔间</w:t>
                  </w:r>
                  <w:r>
                    <w:rPr>
                      <w:rFonts w:hint="eastAsia" w:ascii="宋体" w:hAnsi="宋体" w:eastAsia="宋体" w:cs="宋体"/>
                      <w:color w:val="auto"/>
                      <w:highlight w:val="none"/>
                      <w:lang w:val="en-US" w:eastAsia="zh-CN"/>
                    </w:rPr>
                    <w:t>(封闭隔间)+布袋除尘器（4套）+排气筒FQ-08、FQ-09、FQ-10</w:t>
                  </w:r>
                </w:p>
              </w:tc>
              <w:tc>
                <w:tcPr>
                  <w:tcW w:w="2077"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《铸造工业大气污染物排放标准》（GB39726-2020）表1排放限值</w:t>
                  </w:r>
                </w:p>
              </w:tc>
              <w:tc>
                <w:tcPr>
                  <w:tcW w:w="86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0，依托现有</w:t>
                  </w:r>
                </w:p>
              </w:tc>
              <w:tc>
                <w:tcPr>
                  <w:tcW w:w="835"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同时设计、同时施工、同时投产使用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71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熔化废气</w:t>
                  </w:r>
                  <w:commentRangeStart w:id="65"/>
                  <w:commentRangeStart w:id="66"/>
                  <w:r>
                    <w:rPr>
                      <w:rFonts w:hint="eastAsia" w:ascii="宋体" w:hAnsi="宋体" w:eastAsia="宋体" w:cs="宋体"/>
                      <w:color w:val="auto"/>
                      <w:highlight w:val="none"/>
                    </w:rPr>
                    <w:commentReference w:id="65"/>
                  </w:r>
                  <w:commentRangeEnd w:id="65"/>
                  <w:commentRangeEnd w:id="66"/>
                  <w:r>
                    <w:rPr>
                      <w:rFonts w:hint="eastAsia" w:ascii="宋体" w:hAnsi="宋体" w:eastAsia="宋体" w:cs="宋体"/>
                      <w:color w:val="auto"/>
                      <w:highlight w:val="none"/>
                    </w:rPr>
                    <w:commentReference w:id="66"/>
                  </w:r>
                </w:p>
              </w:tc>
              <w:tc>
                <w:tcPr>
                  <w:tcW w:w="1035"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SO</w:t>
                  </w:r>
                  <w:r>
                    <w:rPr>
                      <w:rFonts w:hint="eastAsia" w:ascii="宋体" w:hAnsi="宋体" w:eastAsia="宋体" w:cs="宋体"/>
                      <w:color w:val="auto"/>
                      <w:highlight w:val="none"/>
                      <w:vertAlign w:val="subscript"/>
                      <w:lang w:val="en-US" w:eastAsia="zh-CN"/>
                    </w:rPr>
                    <w:t>2</w:t>
                  </w:r>
                  <w:r>
                    <w:rPr>
                      <w:rFonts w:hint="eastAsia" w:ascii="宋体" w:hAnsi="宋体" w:eastAsia="宋体" w:cs="宋体"/>
                      <w:color w:val="auto"/>
                      <w:highlight w:val="none"/>
                      <w:lang w:val="en-US" w:eastAsia="zh-CN"/>
                    </w:rPr>
                    <w:t>、NOx、烟尘</w:t>
                  </w:r>
                </w:p>
              </w:tc>
              <w:tc>
                <w:tcPr>
                  <w:tcW w:w="1905"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密闭管道+布袋除尘器（2套）/布袋除尘器（1套）+碱液喷淋+排气筒FQ1、FQ2、FQ4</w:t>
                  </w:r>
                </w:p>
              </w:tc>
              <w:tc>
                <w:tcPr>
                  <w:tcW w:w="2077"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《铸造工业大气污染物排放标准》（GB39726-2020）表1排放限值</w:t>
                  </w:r>
                </w:p>
              </w:tc>
              <w:tc>
                <w:tcPr>
                  <w:tcW w:w="86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en-US" w:eastAsia="zh-CN"/>
                    </w:rPr>
                    <w:t>依托现有</w:t>
                  </w:r>
                </w:p>
              </w:tc>
              <w:tc>
                <w:tcPr>
                  <w:tcW w:w="8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71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打渣废气</w:t>
                  </w:r>
                </w:p>
              </w:tc>
              <w:tc>
                <w:tcPr>
                  <w:tcW w:w="1035"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氯气、HCl、HF、颗粒物</w:t>
                  </w:r>
                </w:p>
              </w:tc>
              <w:tc>
                <w:tcPr>
                  <w:tcW w:w="19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布袋除尘器+碱液喷淋1套</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25m高排气筒1根（FQ-04）</w:t>
                  </w:r>
                </w:p>
              </w:tc>
              <w:tc>
                <w:tcPr>
                  <w:tcW w:w="2077"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《大气污染物综合排放标准》（DB32/4041-2021）表1排放限值</w:t>
                  </w:r>
                </w:p>
              </w:tc>
              <w:tc>
                <w:tcPr>
                  <w:tcW w:w="86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0，依托现有</w:t>
                  </w:r>
                </w:p>
              </w:tc>
              <w:tc>
                <w:tcPr>
                  <w:tcW w:w="8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71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清理</w:t>
                  </w:r>
                  <w:r>
                    <w:rPr>
                      <w:rFonts w:hint="eastAsia" w:ascii="宋体" w:hAnsi="宋体" w:eastAsia="宋体" w:cs="宋体"/>
                      <w:color w:val="auto"/>
                      <w:highlight w:val="none"/>
                      <w:lang w:val="en-US" w:eastAsia="zh-CN"/>
                    </w:rPr>
                    <w:t>废气</w:t>
                  </w:r>
                </w:p>
              </w:tc>
              <w:tc>
                <w:tcPr>
                  <w:tcW w:w="1035"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颗粒物</w:t>
                  </w:r>
                </w:p>
              </w:tc>
              <w:tc>
                <w:tcPr>
                  <w:tcW w:w="1905"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封闭工作间+负压管道</w:t>
                  </w:r>
                  <w:r>
                    <w:rPr>
                      <w:rFonts w:hint="eastAsia" w:ascii="宋体" w:hAnsi="宋体" w:eastAsia="宋体" w:cs="宋体"/>
                      <w:color w:val="auto"/>
                      <w:highlight w:val="none"/>
                      <w:lang w:val="en-US" w:eastAsia="zh-CN"/>
                    </w:rPr>
                    <w:t>+布袋除尘器（3套）+排气筒FQ-10、FQ-12、FQ-05</w:t>
                  </w:r>
                </w:p>
              </w:tc>
              <w:tc>
                <w:tcPr>
                  <w:tcW w:w="2077"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《铸造工业大气污染物排放标准》（GB39726-2020）表1排放限值</w:t>
                  </w:r>
                </w:p>
              </w:tc>
              <w:tc>
                <w:tcPr>
                  <w:tcW w:w="86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0，依托现有</w:t>
                  </w:r>
                </w:p>
              </w:tc>
              <w:tc>
                <w:tcPr>
                  <w:tcW w:w="8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71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热处理废气</w:t>
                  </w:r>
                </w:p>
              </w:tc>
              <w:tc>
                <w:tcPr>
                  <w:tcW w:w="1035"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SO</w:t>
                  </w:r>
                  <w:r>
                    <w:rPr>
                      <w:rFonts w:hint="eastAsia" w:ascii="宋体" w:hAnsi="宋体" w:eastAsia="宋体" w:cs="宋体"/>
                      <w:color w:val="auto"/>
                      <w:highlight w:val="none"/>
                      <w:vertAlign w:val="subscript"/>
                      <w:lang w:val="en-US" w:eastAsia="zh-CN"/>
                    </w:rPr>
                    <w:t>2</w:t>
                  </w:r>
                  <w:r>
                    <w:rPr>
                      <w:rFonts w:hint="eastAsia" w:ascii="宋体" w:hAnsi="宋体" w:eastAsia="宋体" w:cs="宋体"/>
                      <w:color w:val="auto"/>
                      <w:highlight w:val="none"/>
                      <w:lang w:val="en-US" w:eastAsia="zh-CN"/>
                    </w:rPr>
                    <w:t>、NOx、烟尘</w:t>
                  </w:r>
                </w:p>
              </w:tc>
              <w:tc>
                <w:tcPr>
                  <w:tcW w:w="1905"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密闭管道</w:t>
                  </w:r>
                  <w:r>
                    <w:rPr>
                      <w:rFonts w:hint="eastAsia" w:ascii="宋体" w:hAnsi="宋体" w:eastAsia="宋体" w:cs="宋体"/>
                      <w:color w:val="auto"/>
                      <w:highlight w:val="none"/>
                      <w:lang w:val="en-US" w:eastAsia="zh-CN"/>
                    </w:rPr>
                    <w:t>+排气筒FQ-15~FQ22、FQ-26</w:t>
                  </w:r>
                </w:p>
              </w:tc>
              <w:tc>
                <w:tcPr>
                  <w:tcW w:w="2077"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《铸造工业大气污染物排放标准》（GB39726-2020）表1排放限值</w:t>
                  </w:r>
                </w:p>
              </w:tc>
              <w:tc>
                <w:tcPr>
                  <w:tcW w:w="86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3万，新建FQ-26排气筒，其他依托现有</w:t>
                  </w:r>
                </w:p>
              </w:tc>
              <w:tc>
                <w:tcPr>
                  <w:tcW w:w="8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71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砂芯组装</w:t>
                  </w:r>
                  <w:r>
                    <w:rPr>
                      <w:rFonts w:hint="eastAsia" w:ascii="宋体" w:hAnsi="宋体" w:eastAsia="宋体" w:cs="宋体"/>
                      <w:color w:val="auto"/>
                      <w:highlight w:val="none"/>
                      <w:lang w:val="en-US" w:eastAsia="zh-CN"/>
                    </w:rPr>
                    <w:t>废气</w:t>
                  </w:r>
                </w:p>
              </w:tc>
              <w:tc>
                <w:tcPr>
                  <w:tcW w:w="1035"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非甲烷总烃</w:t>
                  </w:r>
                </w:p>
              </w:tc>
              <w:tc>
                <w:tcPr>
                  <w:tcW w:w="1905"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Cs/>
                      <w:color w:val="auto"/>
                      <w:szCs w:val="18"/>
                      <w:highlight w:val="none"/>
                    </w:rPr>
                    <w:t>负压管道</w:t>
                  </w:r>
                  <w:r>
                    <w:rPr>
                      <w:rFonts w:hint="eastAsia" w:ascii="宋体" w:hAnsi="宋体" w:eastAsia="宋体" w:cs="宋体"/>
                      <w:bCs/>
                      <w:color w:val="auto"/>
                      <w:szCs w:val="18"/>
                      <w:highlight w:val="none"/>
                      <w:lang w:val="en-US" w:eastAsia="zh-CN"/>
                    </w:rPr>
                    <w:t>+</w:t>
                  </w:r>
                  <w:r>
                    <w:rPr>
                      <w:rFonts w:hint="eastAsia" w:ascii="宋体" w:hAnsi="宋体" w:eastAsia="宋体" w:cs="宋体"/>
                      <w:bCs/>
                      <w:color w:val="auto"/>
                      <w:szCs w:val="18"/>
                      <w:highlight w:val="none"/>
                    </w:rPr>
                    <w:t>水喷淋+活性炭吸附</w:t>
                  </w:r>
                  <w:r>
                    <w:rPr>
                      <w:rFonts w:hint="eastAsia" w:ascii="宋体" w:hAnsi="宋体" w:eastAsia="宋体" w:cs="宋体"/>
                      <w:bCs/>
                      <w:color w:val="auto"/>
                      <w:szCs w:val="18"/>
                      <w:highlight w:val="none"/>
                      <w:lang w:val="en-US" w:eastAsia="zh-CN"/>
                    </w:rPr>
                    <w:t>+</w:t>
                  </w:r>
                  <w:r>
                    <w:rPr>
                      <w:rFonts w:hint="eastAsia" w:ascii="宋体" w:hAnsi="宋体" w:eastAsia="宋体" w:cs="宋体"/>
                      <w:color w:val="auto"/>
                      <w:highlight w:val="none"/>
                    </w:rPr>
                    <w:t>排气筒（FQ-07）</w:t>
                  </w:r>
                </w:p>
              </w:tc>
              <w:tc>
                <w:tcPr>
                  <w:tcW w:w="2077"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《大气污染物综合排放标准》（DB32/4041-2021）表1排放限值</w:t>
                  </w:r>
                </w:p>
              </w:tc>
              <w:tc>
                <w:tcPr>
                  <w:tcW w:w="86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依托现有</w:t>
                  </w:r>
                </w:p>
              </w:tc>
              <w:tc>
                <w:tcPr>
                  <w:tcW w:w="8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748" w:type="dxa"/>
                  <w:gridSpan w:val="2"/>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非甲烷总烃</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颗粒物</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低压浇铸废气、</w:t>
                  </w:r>
                  <w:r>
                    <w:rPr>
                      <w:rFonts w:hint="eastAsia" w:ascii="宋体" w:hAnsi="宋体" w:eastAsia="宋体" w:cs="宋体"/>
                      <w:color w:val="auto"/>
                      <w:highlight w:val="none"/>
                      <w:lang w:val="en-US" w:eastAsia="zh-CN"/>
                    </w:rPr>
                    <w:t>未收集废气</w:t>
                  </w:r>
                  <w:r>
                    <w:rPr>
                      <w:rFonts w:hint="eastAsia" w:ascii="宋体" w:hAnsi="宋体" w:eastAsia="宋体" w:cs="宋体"/>
                      <w:color w:val="auto"/>
                      <w:highlight w:val="none"/>
                    </w:rPr>
                    <w:t>）</w:t>
                  </w:r>
                </w:p>
              </w:tc>
              <w:tc>
                <w:tcPr>
                  <w:tcW w:w="1905"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车间内无组织排放</w:t>
                  </w:r>
                </w:p>
              </w:tc>
              <w:tc>
                <w:tcPr>
                  <w:tcW w:w="2077"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rPr>
                    <w:t>《大气污染物综合排放标准》（DB32/4041-2021）表</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排放限值</w:t>
                  </w:r>
                </w:p>
              </w:tc>
              <w:tc>
                <w:tcPr>
                  <w:tcW w:w="86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依托现有</w:t>
                  </w:r>
                </w:p>
              </w:tc>
              <w:tc>
                <w:tcPr>
                  <w:tcW w:w="8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噪声</w:t>
                  </w:r>
                </w:p>
              </w:tc>
              <w:tc>
                <w:tcPr>
                  <w:tcW w:w="1748" w:type="dxa"/>
                  <w:gridSpan w:val="2"/>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生产设备</w:t>
                  </w:r>
                </w:p>
              </w:tc>
              <w:tc>
                <w:tcPr>
                  <w:tcW w:w="190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选用低噪声设备、减振、隔声</w:t>
                  </w:r>
                  <w:r>
                    <w:rPr>
                      <w:rFonts w:hint="eastAsia" w:ascii="宋体" w:hAnsi="宋体" w:eastAsia="宋体" w:cs="宋体"/>
                      <w:color w:val="auto"/>
                      <w:highlight w:val="none"/>
                    </w:rPr>
                    <w:t>合理布局</w:t>
                  </w:r>
                  <w:r>
                    <w:rPr>
                      <w:rFonts w:hint="eastAsia" w:ascii="宋体" w:hAnsi="宋体" w:eastAsia="宋体" w:cs="宋体"/>
                      <w:color w:val="auto"/>
                      <w:highlight w:val="none"/>
                    </w:rPr>
                    <w:t>等措施</w:t>
                  </w:r>
                </w:p>
              </w:tc>
              <w:tc>
                <w:tcPr>
                  <w:tcW w:w="207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《工业企业厂界环境噪声排放标准》（GB12348-2008）</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类标准</w:t>
                  </w:r>
                </w:p>
              </w:tc>
              <w:tc>
                <w:tcPr>
                  <w:tcW w:w="86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0，依托现有</w:t>
                  </w:r>
                </w:p>
              </w:tc>
              <w:tc>
                <w:tcPr>
                  <w:tcW w:w="8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固废</w:t>
                  </w:r>
                </w:p>
              </w:tc>
              <w:tc>
                <w:tcPr>
                  <w:tcW w:w="1748"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一般固废</w:t>
                  </w:r>
                </w:p>
              </w:tc>
              <w:tc>
                <w:tcPr>
                  <w:tcW w:w="1905"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收集后外售</w:t>
                  </w:r>
                </w:p>
              </w:tc>
              <w:tc>
                <w:tcPr>
                  <w:tcW w:w="2077"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不产生二次污染</w:t>
                  </w:r>
                </w:p>
              </w:tc>
              <w:tc>
                <w:tcPr>
                  <w:tcW w:w="86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0，依托现有</w:t>
                  </w:r>
                </w:p>
              </w:tc>
              <w:tc>
                <w:tcPr>
                  <w:tcW w:w="8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748"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危险废物</w:t>
                  </w:r>
                </w:p>
              </w:tc>
              <w:tc>
                <w:tcPr>
                  <w:tcW w:w="190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lang w:bidi="ar"/>
                    </w:rPr>
                    <w:t>危废库暂存，并委托有资质单位处置</w:t>
                  </w:r>
                </w:p>
              </w:tc>
              <w:tc>
                <w:tcPr>
                  <w:tcW w:w="2077"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86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8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绿化</w:t>
                  </w:r>
                </w:p>
              </w:tc>
              <w:tc>
                <w:tcPr>
                  <w:tcW w:w="3653" w:type="dxa"/>
                  <w:gridSpan w:val="3"/>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依托原有绿化用地</w:t>
                  </w:r>
                </w:p>
              </w:tc>
              <w:tc>
                <w:tcPr>
                  <w:tcW w:w="2077"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86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8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清污分流、排污口规范化设置</w:t>
                  </w:r>
                </w:p>
              </w:tc>
              <w:tc>
                <w:tcPr>
                  <w:tcW w:w="3653" w:type="dxa"/>
                  <w:gridSpan w:val="3"/>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规范化接管口</w:t>
                  </w:r>
                </w:p>
              </w:tc>
              <w:tc>
                <w:tcPr>
                  <w:tcW w:w="2077"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满足《江苏省排污口设置及规范化整治管理办法》的要求</w:t>
                  </w:r>
                </w:p>
              </w:tc>
              <w:tc>
                <w:tcPr>
                  <w:tcW w:w="86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依托现有</w:t>
                  </w:r>
                </w:p>
              </w:tc>
              <w:tc>
                <w:tcPr>
                  <w:tcW w:w="8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总量平衡具体方案</w:t>
                  </w:r>
                </w:p>
              </w:tc>
              <w:tc>
                <w:tcPr>
                  <w:tcW w:w="5730" w:type="dxa"/>
                  <w:gridSpan w:val="4"/>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本项目</w:t>
                  </w:r>
                  <w:r>
                    <w:rPr>
                      <w:rFonts w:hint="eastAsia" w:ascii="宋体" w:hAnsi="宋体" w:eastAsia="宋体" w:cs="宋体"/>
                      <w:color w:val="auto"/>
                      <w:highlight w:val="none"/>
                    </w:rPr>
                    <w:t>建成后全厂</w:t>
                  </w:r>
                  <w:r>
                    <w:rPr>
                      <w:rFonts w:hint="eastAsia" w:ascii="宋体" w:hAnsi="宋体" w:eastAsia="宋体" w:cs="宋体"/>
                      <w:color w:val="auto"/>
                      <w:highlight w:val="none"/>
                      <w:lang w:val="en-US" w:eastAsia="zh-CN"/>
                    </w:rPr>
                    <w:t>无新增废水</w:t>
                  </w:r>
                  <w:r>
                    <w:rPr>
                      <w:rFonts w:hint="eastAsia" w:ascii="宋体" w:hAnsi="宋体" w:eastAsia="宋体" w:cs="宋体"/>
                      <w:color w:val="auto"/>
                      <w:highlight w:val="none"/>
                    </w:rPr>
                    <w:t>；</w:t>
                  </w:r>
                  <w:r>
                    <w:rPr>
                      <w:rFonts w:hint="eastAsia" w:ascii="宋体" w:hAnsi="宋体" w:eastAsia="宋体" w:cs="宋体"/>
                      <w:color w:val="auto"/>
                      <w:highlight w:val="none"/>
                    </w:rPr>
                    <w:t>项目建成后，</w:t>
                  </w:r>
                  <w:r>
                    <w:rPr>
                      <w:rFonts w:hint="eastAsia" w:ascii="宋体" w:hAnsi="宋体" w:eastAsia="宋体" w:cs="宋体"/>
                      <w:color w:val="auto"/>
                      <w:highlight w:val="none"/>
                      <w:lang w:val="en-US" w:eastAsia="zh-CN"/>
                    </w:rPr>
                    <w:t>新增</w:t>
                  </w:r>
                  <w:r>
                    <w:rPr>
                      <w:rFonts w:hint="eastAsia" w:ascii="宋体" w:hAnsi="宋体" w:eastAsia="宋体" w:cs="宋体"/>
                      <w:color w:val="auto"/>
                      <w:highlight w:val="none"/>
                    </w:rPr>
                    <w:t>有组织</w:t>
                  </w:r>
                  <w:r>
                    <w:rPr>
                      <w:rFonts w:hint="eastAsia" w:ascii="宋体" w:hAnsi="宋体" w:eastAsia="宋体" w:cs="宋体"/>
                      <w:color w:val="auto"/>
                      <w:highlight w:val="none"/>
                      <w:lang w:val="en-US" w:eastAsia="zh-CN"/>
                    </w:rPr>
                    <w:t>排放的</w:t>
                  </w:r>
                  <w:r>
                    <w:rPr>
                      <w:rFonts w:hint="eastAsia" w:ascii="宋体" w:hAnsi="宋体" w:eastAsia="宋体" w:cs="宋体"/>
                      <w:color w:val="auto"/>
                      <w:highlight w:val="none"/>
                    </w:rPr>
                    <w:t>颗粒物</w:t>
                  </w:r>
                  <w:r>
                    <w:rPr>
                      <w:rFonts w:hint="eastAsia" w:ascii="宋体" w:hAnsi="宋体" w:eastAsia="宋体" w:cs="宋体"/>
                      <w:color w:val="auto"/>
                      <w:highlight w:val="none"/>
                      <w:lang w:val="en-US" w:eastAsia="zh-CN"/>
                    </w:rPr>
                    <w:t>0.0333</w:t>
                  </w:r>
                  <w:r>
                    <w:rPr>
                      <w:rFonts w:hint="eastAsia" w:ascii="宋体" w:hAnsi="宋体" w:eastAsia="宋体" w:cs="宋体"/>
                      <w:color w:val="auto"/>
                      <w:highlight w:val="none"/>
                    </w:rPr>
                    <w:t>t/a、无组织</w:t>
                  </w:r>
                  <w:r>
                    <w:rPr>
                      <w:rFonts w:hint="eastAsia" w:ascii="宋体" w:hAnsi="宋体" w:eastAsia="宋体" w:cs="宋体"/>
                      <w:color w:val="auto"/>
                      <w:highlight w:val="none"/>
                      <w:lang w:val="en-US" w:eastAsia="zh-CN"/>
                    </w:rPr>
                    <w:t>排放的</w:t>
                  </w:r>
                  <w:r>
                    <w:rPr>
                      <w:rFonts w:hint="eastAsia" w:ascii="宋体" w:hAnsi="宋体" w:eastAsia="宋体" w:cs="宋体"/>
                      <w:color w:val="auto"/>
                      <w:highlight w:val="none"/>
                    </w:rPr>
                    <w:t>颗粒物</w:t>
                  </w:r>
                  <w:r>
                    <w:rPr>
                      <w:rFonts w:hint="eastAsia" w:ascii="宋体" w:hAnsi="宋体" w:eastAsia="宋体" w:cs="宋体"/>
                      <w:color w:val="auto"/>
                      <w:highlight w:val="none"/>
                      <w:lang w:val="en-US" w:eastAsia="zh-CN"/>
                    </w:rPr>
                    <w:t>0.34945</w:t>
                  </w:r>
                  <w:r>
                    <w:rPr>
                      <w:rFonts w:hint="eastAsia" w:ascii="宋体" w:hAnsi="宋体" w:eastAsia="宋体" w:cs="宋体"/>
                      <w:color w:val="auto"/>
                      <w:highlight w:val="none"/>
                    </w:rPr>
                    <w:t>t/a</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非甲烷总烃0.0015t/a</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由江宁区大气减排项目</w:t>
                  </w:r>
                  <w:r>
                    <w:rPr>
                      <w:rFonts w:hint="eastAsia" w:ascii="宋体" w:hAnsi="宋体" w:eastAsia="宋体" w:cs="宋体"/>
                      <w:color w:val="auto"/>
                      <w:highlight w:val="none"/>
                    </w:rPr>
                    <w:t>平衡；</w:t>
                  </w:r>
                  <w:r>
                    <w:rPr>
                      <w:rFonts w:hint="eastAsia" w:ascii="宋体" w:hAnsi="宋体" w:eastAsia="宋体" w:cs="宋体"/>
                      <w:color w:val="auto"/>
                      <w:highlight w:val="none"/>
                      <w:lang w:val="en-US" w:eastAsia="zh-CN"/>
                    </w:rPr>
                    <w:t>固体废物均合理处理、处置，不排放</w:t>
                  </w:r>
                  <w:r>
                    <w:rPr>
                      <w:rFonts w:hint="eastAsia" w:ascii="宋体" w:hAnsi="宋体" w:eastAsia="宋体" w:cs="宋体"/>
                      <w:color w:val="auto"/>
                      <w:highlight w:val="none"/>
                    </w:rPr>
                    <w:t>，不需申请总量。</w:t>
                  </w:r>
                </w:p>
              </w:tc>
              <w:tc>
                <w:tcPr>
                  <w:tcW w:w="86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c>
                <w:tcPr>
                  <w:tcW w:w="835"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“以新带老措施”</w:t>
                  </w:r>
                </w:p>
              </w:tc>
              <w:tc>
                <w:tcPr>
                  <w:tcW w:w="5730" w:type="dxa"/>
                  <w:gridSpan w:val="4"/>
                  <w:tcBorders>
                    <w:tl2br w:val="nil"/>
                    <w:tr2bl w:val="nil"/>
                  </w:tcBorders>
                  <w:vAlign w:val="center"/>
                </w:tcPr>
                <w:p>
                  <w:pPr>
                    <w:pStyle w:val="5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bidi="ar-SA"/>
                    </w:rPr>
                    <w:t>1.</w:t>
                  </w:r>
                  <w:r>
                    <w:rPr>
                      <w:rFonts w:hint="eastAsia" w:ascii="宋体" w:hAnsi="宋体" w:eastAsia="宋体" w:cs="宋体"/>
                      <w:b w:val="0"/>
                      <w:bCs w:val="0"/>
                      <w:color w:val="auto"/>
                      <w:sz w:val="24"/>
                      <w:szCs w:val="24"/>
                      <w:highlight w:val="none"/>
                      <w:lang w:val="en-US" w:eastAsia="zh-CN"/>
                    </w:rPr>
                    <w:t>LPDC1、LPDC2低压浇铸废气</w:t>
                  </w:r>
                  <w:r>
                    <w:rPr>
                      <w:rFonts w:hint="eastAsia" w:ascii="宋体" w:hAnsi="宋体" w:eastAsia="宋体" w:cs="宋体"/>
                      <w:color w:val="auto"/>
                      <w:highlight w:val="none"/>
                      <w:lang w:val="en-US" w:eastAsia="zh-CN"/>
                    </w:rPr>
                    <w:t>无组织排放。</w:t>
                  </w:r>
                </w:p>
                <w:p>
                  <w:pPr>
                    <w:pStyle w:val="5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bidi="ar-SA"/>
                    </w:rPr>
                    <w:t>2.</w:t>
                  </w:r>
                  <w:r>
                    <w:rPr>
                      <w:rFonts w:hint="eastAsia" w:ascii="宋体" w:hAnsi="宋体" w:eastAsia="宋体" w:cs="宋体"/>
                      <w:color w:val="auto"/>
                      <w:highlight w:val="none"/>
                    </w:rPr>
                    <w:t>涂料 HA1201</w:t>
                  </w:r>
                  <w:r>
                    <w:rPr>
                      <w:rFonts w:hint="eastAsia" w:ascii="宋体" w:hAnsi="宋体" w:eastAsia="宋体" w:cs="宋体"/>
                      <w:color w:val="auto"/>
                      <w:highlight w:val="none"/>
                      <w:lang w:val="en-US" w:eastAsia="zh-CN"/>
                    </w:rPr>
                    <w:t>替代</w:t>
                  </w:r>
                  <w:r>
                    <w:rPr>
                      <w:rFonts w:hint="eastAsia" w:ascii="宋体" w:hAnsi="宋体" w:eastAsia="宋体" w:cs="宋体"/>
                      <w:color w:val="auto"/>
                      <w:highlight w:val="none"/>
                      <w:lang w:val="en-US" w:eastAsia="zh-CN"/>
                    </w:rPr>
                    <w:t>红色涂料。</w:t>
                  </w:r>
                </w:p>
                <w:p>
                  <w:pPr>
                    <w:pStyle w:val="5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bidi="ar-SA"/>
                    </w:rPr>
                    <w:t>3.</w:t>
                  </w:r>
                  <w:r>
                    <w:rPr>
                      <w:rFonts w:hint="eastAsia" w:ascii="宋体" w:hAnsi="宋体" w:eastAsia="宋体" w:cs="宋体"/>
                      <w:color w:val="auto"/>
                      <w:highlight w:val="none"/>
                      <w:lang w:val="en-US" w:eastAsia="zh-CN"/>
                    </w:rPr>
                    <w:t>拆除</w:t>
                  </w:r>
                  <w:r>
                    <w:rPr>
                      <w:rFonts w:hint="eastAsia" w:ascii="宋体" w:hAnsi="宋体" w:eastAsia="宋体" w:cs="宋体"/>
                      <w:color w:val="auto"/>
                      <w:sz w:val="24"/>
                      <w:highlight w:val="none"/>
                    </w:rPr>
                    <w:t>4# ZPF5T熔化炉</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5# ZPF3T熔化炉</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其对应FQ-3排气筒拆除。</w:t>
                  </w:r>
                </w:p>
                <w:p>
                  <w:pPr>
                    <w:pStyle w:val="5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bidi="ar-SA"/>
                    </w:rPr>
                    <w:t>4.</w:t>
                  </w:r>
                  <w:r>
                    <w:rPr>
                      <w:rFonts w:hint="eastAsia" w:ascii="宋体" w:hAnsi="宋体" w:eastAsia="宋体" w:cs="宋体"/>
                      <w:color w:val="auto"/>
                      <w:sz w:val="24"/>
                      <w:highlight w:val="none"/>
                      <w:lang w:val="en-US" w:eastAsia="zh-CN"/>
                    </w:rPr>
                    <w:t>拆除L10、L14、L15、L17等4条重力浇铸线。</w:t>
                  </w:r>
                </w:p>
                <w:p>
                  <w:pPr>
                    <w:pStyle w:val="5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bidi="ar-SA"/>
                    </w:rPr>
                    <w:t>5.</w:t>
                  </w:r>
                  <w:r>
                    <w:rPr>
                      <w:rFonts w:hint="eastAsia" w:ascii="宋体" w:hAnsi="宋体" w:eastAsia="宋体" w:cs="宋体"/>
                      <w:color w:val="auto"/>
                      <w:highlight w:val="none"/>
                      <w:lang w:val="en-US" w:eastAsia="zh-CN"/>
                    </w:rPr>
                    <w:t>红色涂料不再使用，本次削减其产生的废包装容器。</w:t>
                  </w:r>
                </w:p>
                <w:p>
                  <w:pPr>
                    <w:pStyle w:val="53"/>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bidi="ar-SA"/>
                    </w:rPr>
                    <w:t>6.</w:t>
                  </w:r>
                  <w:r>
                    <w:rPr>
                      <w:rFonts w:hint="eastAsia" w:ascii="宋体" w:hAnsi="宋体" w:eastAsia="宋体" w:cs="宋体"/>
                      <w:color w:val="auto"/>
                      <w:sz w:val="24"/>
                      <w:highlight w:val="none"/>
                    </w:rPr>
                    <w:t>汽车结构件</w:t>
                  </w:r>
                  <w:r>
                    <w:rPr>
                      <w:rFonts w:hint="eastAsia" w:ascii="宋体" w:hAnsi="宋体" w:eastAsia="宋体" w:cs="宋体"/>
                      <w:color w:val="auto"/>
                      <w:sz w:val="24"/>
                      <w:highlight w:val="none"/>
                      <w:lang w:val="en-US" w:eastAsia="zh-CN"/>
                    </w:rPr>
                    <w:t>不需要使用热熔胶，热熔胶用量减少。</w:t>
                  </w:r>
                </w:p>
                <w:p>
                  <w:pPr>
                    <w:pStyle w:val="53"/>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highlight w:val="none"/>
                      <w:lang w:val="en-US" w:eastAsia="zh-CN"/>
                    </w:rPr>
                    <w:t>7.实验室废水作为废液。</w:t>
                  </w:r>
                </w:p>
              </w:tc>
              <w:tc>
                <w:tcPr>
                  <w:tcW w:w="86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w:t>
                  </w:r>
                </w:p>
              </w:tc>
              <w:tc>
                <w:tcPr>
                  <w:tcW w:w="835"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 w:hRule="atLeast"/>
                <w:jc w:val="center"/>
              </w:trPr>
              <w:tc>
                <w:tcPr>
                  <w:tcW w:w="66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合计</w:t>
                  </w:r>
                </w:p>
              </w:tc>
              <w:tc>
                <w:tcPr>
                  <w:tcW w:w="3653" w:type="dxa"/>
                  <w:gridSpan w:val="3"/>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2077"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86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rPr>
                  </w:pPr>
                  <w:r>
                    <w:rPr>
                      <w:rFonts w:hint="eastAsia" w:ascii="宋体" w:hAnsi="宋体" w:eastAsia="宋体" w:cs="宋体"/>
                      <w:color w:val="auto"/>
                      <w:highlight w:val="none"/>
                      <w:lang w:val="en-US" w:eastAsia="zh-CN"/>
                    </w:rPr>
                    <w:t>20</w:t>
                  </w:r>
                </w:p>
              </w:tc>
              <w:tc>
                <w:tcPr>
                  <w:tcW w:w="8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r>
          </w:tbl>
          <w:p>
            <w:pPr>
              <w:keepNext w:val="0"/>
              <w:keepLines w:val="0"/>
              <w:pageBreakBefore w:val="0"/>
              <w:widowControl w:val="0"/>
              <w:suppressLineNumbers w:val="0"/>
              <w:kinsoku/>
              <w:wordWrap/>
              <w:overflowPunct w:val="0"/>
              <w:topLinePunct w:val="0"/>
              <w:autoSpaceDE/>
              <w:autoSpaceDN/>
              <w:bidi w:val="0"/>
              <w:spacing w:before="0" w:beforeAutospacing="0" w:after="0" w:afterAutospacing="0" w:line="360" w:lineRule="auto"/>
              <w:ind w:left="0" w:right="0" w:firstLine="420" w:firstLineChars="200"/>
              <w:textAlignment w:val="auto"/>
              <w:rPr>
                <w:rFonts w:hint="eastAsia" w:ascii="宋体" w:hAnsi="宋体" w:eastAsia="宋体" w:cs="宋体"/>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5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工艺流程和产排污环节</w:t>
            </w:r>
          </w:p>
        </w:tc>
        <w:tc>
          <w:tcPr>
            <w:tcW w:w="8304" w:type="dxa"/>
          </w:tcPr>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1、工艺流程</w:t>
            </w:r>
          </w:p>
          <w:p>
            <w:pPr>
              <w:keepNext w:val="0"/>
              <w:keepLines w:val="0"/>
              <w:suppressLineNumbers w:val="0"/>
              <w:overflowPunct w:val="0"/>
              <w:spacing w:before="0" w:beforeAutospacing="0" w:after="0" w:afterAutospacing="0" w:line="360" w:lineRule="auto"/>
              <w:ind w:left="0" w:right="0"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本项目实施后全厂工艺流程见图2-1</w:t>
            </w:r>
            <w:r>
              <w:rPr>
                <w:rFonts w:hint="eastAsia" w:ascii="宋体" w:hAnsi="宋体" w:eastAsia="宋体" w:cs="宋体"/>
                <w:color w:val="auto"/>
                <w:sz w:val="24"/>
                <w:highlight w:val="none"/>
                <w:lang w:eastAsia="zh-CN"/>
              </w:rPr>
              <w:t>。</w:t>
            </w:r>
            <w:r>
              <w:rPr>
                <w:rFonts w:hint="eastAsia" w:ascii="宋体" w:hAnsi="宋体" w:eastAsia="宋体" w:cs="宋体"/>
                <w:color w:val="auto"/>
                <w:highlight w:val="none"/>
              </w:rPr>
              <w:commentReference w:id="67"/>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inline distT="0" distB="0" distL="114300" distR="114300">
                  <wp:extent cx="5130800" cy="5454015"/>
                  <wp:effectExtent l="0" t="0" r="12700" b="13335"/>
                  <wp:docPr id="20" name="图片 20" descr="诺玛科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诺玛科工艺流程"/>
                          <pic:cNvPicPr>
                            <a:picLocks noChangeAspect="1"/>
                          </pic:cNvPicPr>
                        </pic:nvPicPr>
                        <pic:blipFill>
                          <a:blip r:embed="rId19"/>
                          <a:stretch>
                            <a:fillRect/>
                          </a:stretch>
                        </pic:blipFill>
                        <pic:spPr>
                          <a:xfrm>
                            <a:off x="0" y="0"/>
                            <a:ext cx="5130800" cy="5454015"/>
                          </a:xfrm>
                          <a:prstGeom prst="rect">
                            <a:avLst/>
                          </a:prstGeom>
                        </pic:spPr>
                      </pic:pic>
                    </a:graphicData>
                  </a:graphic>
                </wp:inline>
              </w:drawing>
            </w:r>
          </w:p>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图2-</w:t>
            </w:r>
            <w:r>
              <w:rPr>
                <w:rFonts w:hint="eastAsia" w:ascii="宋体" w:hAnsi="宋体" w:eastAsia="宋体" w:cs="宋体"/>
                <w:b/>
                <w:color w:val="auto"/>
                <w:sz w:val="24"/>
                <w:highlight w:val="none"/>
                <w:lang w:val="en-US" w:eastAsia="zh-CN"/>
              </w:rPr>
              <w:t>3</w:t>
            </w:r>
            <w:r>
              <w:rPr>
                <w:rFonts w:hint="eastAsia" w:ascii="宋体" w:hAnsi="宋体" w:eastAsia="宋体" w:cs="宋体"/>
                <w:b/>
                <w:color w:val="auto"/>
                <w:sz w:val="24"/>
                <w:highlight w:val="none"/>
              </w:rPr>
              <w:t xml:space="preserve">  本项目实施后</w:t>
            </w:r>
            <w:r>
              <w:rPr>
                <w:rFonts w:hint="eastAsia" w:ascii="宋体" w:hAnsi="宋体" w:eastAsia="宋体" w:cs="宋体"/>
                <w:b/>
                <w:bCs/>
                <w:color w:val="auto"/>
                <w:sz w:val="24"/>
                <w:highlight w:val="none"/>
              </w:rPr>
              <w:t>汽车结构件浇铸线</w:t>
            </w:r>
            <w:r>
              <w:rPr>
                <w:rFonts w:hint="eastAsia" w:ascii="宋体" w:hAnsi="宋体" w:eastAsia="宋体" w:cs="宋体"/>
                <w:b/>
                <w:color w:val="auto"/>
                <w:sz w:val="24"/>
                <w:highlight w:val="none"/>
              </w:rPr>
              <w:t>工艺流程图及产污环节示意图</w:t>
            </w:r>
            <w:commentRangeStart w:id="68"/>
            <w:commentRangeStart w:id="69"/>
            <w:r>
              <w:rPr>
                <w:rFonts w:hint="eastAsia" w:ascii="宋体" w:hAnsi="宋体" w:eastAsia="宋体" w:cs="宋体"/>
                <w:color w:val="auto"/>
                <w:highlight w:val="none"/>
              </w:rPr>
              <w:commentReference w:id="68"/>
            </w:r>
            <w:commentRangeEnd w:id="68"/>
            <w:commentRangeEnd w:id="69"/>
            <w:r>
              <w:rPr>
                <w:rFonts w:hint="eastAsia" w:ascii="宋体" w:hAnsi="宋体" w:eastAsia="宋体" w:cs="宋体"/>
                <w:color w:val="auto"/>
                <w:highlight w:val="none"/>
              </w:rPr>
              <w:commentReference w:id="69"/>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工艺流程简述：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本项目对</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条汽车发动机缸盖</w:t>
            </w:r>
            <w:r>
              <w:rPr>
                <w:rFonts w:hint="eastAsia" w:ascii="宋体" w:hAnsi="宋体" w:eastAsia="宋体" w:cs="宋体"/>
                <w:color w:val="auto"/>
                <w:sz w:val="24"/>
                <w:highlight w:val="none"/>
                <w:lang w:val="en-US" w:eastAsia="zh-CN"/>
              </w:rPr>
              <w:t>重力</w:t>
            </w:r>
            <w:r>
              <w:rPr>
                <w:rFonts w:hint="eastAsia" w:ascii="宋体" w:hAnsi="宋体" w:eastAsia="宋体" w:cs="宋体"/>
                <w:color w:val="auto"/>
                <w:sz w:val="24"/>
                <w:highlight w:val="none"/>
              </w:rPr>
              <w:t>浇铸线</w:t>
            </w:r>
            <w:r>
              <w:rPr>
                <w:rFonts w:hint="eastAsia" w:ascii="宋体" w:hAnsi="宋体" w:eastAsia="宋体" w:cs="宋体"/>
                <w:color w:val="auto"/>
                <w:sz w:val="24"/>
                <w:highlight w:val="none"/>
                <w:lang w:val="en-US" w:eastAsia="zh-CN"/>
              </w:rPr>
              <w:t>拆除</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以及停用</w:t>
            </w:r>
            <w:r>
              <w:rPr>
                <w:rFonts w:hint="eastAsia" w:ascii="宋体" w:hAnsi="宋体" w:eastAsia="宋体" w:cs="宋体"/>
                <w:color w:val="auto"/>
                <w:sz w:val="24"/>
                <w:highlight w:val="none"/>
              </w:rPr>
              <w:t>4# ZPF5T熔化炉</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5# ZPF3T熔化炉</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新增一台坩埚炉；</w:t>
            </w:r>
            <w:commentRangeStart w:id="70"/>
            <w:commentRangeStart w:id="71"/>
            <w:r>
              <w:rPr>
                <w:rFonts w:hint="eastAsia" w:ascii="宋体" w:hAnsi="宋体" w:eastAsia="宋体" w:cs="宋体"/>
                <w:color w:val="auto"/>
                <w:sz w:val="24"/>
                <w:highlight w:val="none"/>
              </w:rPr>
              <w:t>升级改造为</w:t>
            </w:r>
            <w:r>
              <w:rPr>
                <w:rFonts w:hint="eastAsia" w:ascii="宋体" w:hAnsi="宋体" w:eastAsia="宋体" w:cs="宋体"/>
                <w:color w:val="auto"/>
                <w:sz w:val="24"/>
                <w:highlight w:val="none"/>
                <w:lang w:val="en-US" w:eastAsia="zh-CN"/>
              </w:rPr>
              <w:t>3条</w:t>
            </w:r>
            <w:r>
              <w:rPr>
                <w:rFonts w:hint="eastAsia" w:ascii="宋体" w:hAnsi="宋体" w:eastAsia="宋体" w:cs="宋体"/>
                <w:color w:val="auto"/>
                <w:sz w:val="24"/>
                <w:highlight w:val="none"/>
              </w:rPr>
              <w:t>汽车结构件</w:t>
            </w:r>
            <w:r>
              <w:rPr>
                <w:rFonts w:hint="eastAsia" w:ascii="宋体" w:hAnsi="宋体" w:eastAsia="宋体" w:cs="宋体"/>
                <w:color w:val="auto"/>
                <w:sz w:val="24"/>
                <w:highlight w:val="none"/>
                <w:lang w:val="en-US" w:eastAsia="zh-CN"/>
              </w:rPr>
              <w:t>低压</w:t>
            </w:r>
            <w:r>
              <w:rPr>
                <w:rFonts w:hint="eastAsia" w:ascii="宋体" w:hAnsi="宋体" w:eastAsia="宋体" w:cs="宋体"/>
                <w:color w:val="auto"/>
                <w:sz w:val="24"/>
                <w:highlight w:val="none"/>
              </w:rPr>
              <w:t>浇铸线</w:t>
            </w:r>
            <w:commentRangeEnd w:id="70"/>
            <w:r>
              <w:rPr>
                <w:rFonts w:hint="eastAsia" w:ascii="宋体" w:hAnsi="宋体" w:eastAsia="宋体" w:cs="宋体"/>
                <w:color w:val="auto"/>
                <w:highlight w:val="none"/>
              </w:rPr>
              <w:commentReference w:id="70"/>
            </w:r>
            <w:commentRangeEnd w:id="71"/>
            <w:r>
              <w:rPr>
                <w:rFonts w:hint="eastAsia" w:ascii="宋体" w:hAnsi="宋体" w:eastAsia="宋体" w:cs="宋体"/>
                <w:color w:val="auto"/>
                <w:highlight w:val="none"/>
              </w:rPr>
              <w:commentReference w:id="71"/>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新增1台热处理炉，新增的热处理炉膛内分为2层，内部空间大，工作效率增高，耗能不变；将PP7、PP11清理线停用，</w:t>
            </w:r>
            <w:commentRangeStart w:id="72"/>
            <w:commentRangeStart w:id="73"/>
            <w:r>
              <w:rPr>
                <w:rFonts w:hint="eastAsia" w:ascii="宋体" w:hAnsi="宋体" w:eastAsia="宋体" w:cs="宋体"/>
                <w:color w:val="auto"/>
                <w:sz w:val="24"/>
                <w:highlight w:val="none"/>
                <w:lang w:val="en-US" w:eastAsia="zh-CN"/>
              </w:rPr>
              <w:t>改建PP13、PP14清理线</w:t>
            </w:r>
            <w:commentRangeEnd w:id="72"/>
            <w:r>
              <w:rPr>
                <w:rFonts w:hint="eastAsia" w:ascii="宋体" w:hAnsi="宋体" w:eastAsia="宋体" w:cs="宋体"/>
                <w:color w:val="auto"/>
                <w:highlight w:val="none"/>
              </w:rPr>
              <w:commentReference w:id="72"/>
            </w:r>
            <w:commentRangeEnd w:id="73"/>
            <w:r>
              <w:rPr>
                <w:rFonts w:hint="eastAsia" w:ascii="宋体" w:hAnsi="宋体" w:eastAsia="宋体" w:cs="宋体"/>
                <w:color w:val="auto"/>
                <w:highlight w:val="none"/>
              </w:rPr>
              <w:commentReference w:id="73"/>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将主要原辅料中的HA红色涂料KS560</w:t>
            </w:r>
            <w:r>
              <w:rPr>
                <w:rFonts w:hint="eastAsia" w:ascii="宋体" w:hAnsi="宋体" w:eastAsia="宋体" w:cs="宋体"/>
                <w:color w:val="auto"/>
                <w:sz w:val="24"/>
                <w:highlight w:val="none"/>
                <w:lang w:val="en-US" w:eastAsia="zh-CN"/>
              </w:rPr>
              <w:t>不再使用，替换为</w:t>
            </w:r>
            <w:r>
              <w:rPr>
                <w:rFonts w:hint="eastAsia" w:ascii="宋体" w:hAnsi="宋体" w:eastAsia="宋体" w:cs="宋体"/>
                <w:color w:val="auto"/>
                <w:sz w:val="24"/>
                <w:highlight w:val="none"/>
              </w:rPr>
              <w:t>涂料 HA1201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另拆除11台有机制芯机，</w:t>
            </w:r>
            <w:r>
              <w:rPr>
                <w:rFonts w:hint="eastAsia" w:ascii="宋体" w:hAnsi="宋体" w:eastAsia="宋体" w:cs="宋体"/>
                <w:color w:val="auto"/>
                <w:sz w:val="24"/>
                <w:highlight w:val="none"/>
              </w:rPr>
              <w:t>其他工艺环节和设备均不发生变化，技改完成后维持全厂220万件/年产能不变。以下仅介绍本次技改涉及部分工艺环节。</w:t>
            </w:r>
            <w:commentRangeStart w:id="74"/>
            <w:commentRangeStart w:id="75"/>
            <w:r>
              <w:rPr>
                <w:rFonts w:hint="eastAsia" w:ascii="宋体" w:hAnsi="宋体" w:eastAsia="宋体" w:cs="宋体"/>
                <w:color w:val="auto"/>
                <w:highlight w:val="none"/>
              </w:rPr>
              <w:commentReference w:id="74"/>
            </w:r>
            <w:commentRangeEnd w:id="74"/>
            <w:commentRangeEnd w:id="75"/>
            <w:r>
              <w:rPr>
                <w:rFonts w:hint="eastAsia" w:ascii="宋体" w:hAnsi="宋体" w:eastAsia="宋体" w:cs="宋体"/>
                <w:color w:val="auto"/>
                <w:highlight w:val="none"/>
              </w:rPr>
              <w:commentReference w:id="75"/>
            </w:r>
          </w:p>
          <w:p>
            <w:pPr>
              <w:keepNext w:val="0"/>
              <w:keepLines w:val="0"/>
              <w:pageBreakBefore w:val="0"/>
              <w:widowControl w:val="0"/>
              <w:numPr>
                <w:ilvl w:val="0"/>
                <w:numId w:val="0"/>
              </w:numPr>
              <w:suppressLineNumbers w:val="0"/>
              <w:kinsoku/>
              <w:wordWrap/>
              <w:overflowPunct/>
              <w:topLinePunct w:val="0"/>
              <w:autoSpaceDE/>
              <w:autoSpaceDN/>
              <w:bidi w:val="0"/>
              <w:adjustRightInd w:val="0"/>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1"/>
                <w:highlight w:val="none"/>
                <w:lang w:val="en-US" w:eastAsia="zh-CN" w:bidi="ar-SA"/>
              </w:rPr>
              <w:t>（1）</w:t>
            </w:r>
            <w:r>
              <w:rPr>
                <w:rFonts w:hint="eastAsia" w:ascii="宋体" w:hAnsi="宋体" w:eastAsia="宋体" w:cs="宋体"/>
                <w:color w:val="auto"/>
                <w:sz w:val="24"/>
                <w:highlight w:val="none"/>
              </w:rPr>
              <w:t>熔化：将原材料（A00纯铝、铝硅、铝铜、铝锰、3级铝、4#铝、Asi6Cu4 TL 115 Al 7、铝钛硼丝、9#铝、10级铝、铝锆合金等及回炉铝料）按照一定比例加入</w:t>
            </w:r>
            <w:r>
              <w:rPr>
                <w:rFonts w:hint="eastAsia" w:ascii="宋体" w:hAnsi="宋体" w:eastAsia="宋体" w:cs="宋体"/>
                <w:color w:val="auto"/>
                <w:sz w:val="24"/>
                <w:highlight w:val="none"/>
                <w:lang w:val="en-US" w:eastAsia="zh-CN"/>
              </w:rPr>
              <w:t>熔化炉（坩埚</w:t>
            </w:r>
            <w:r>
              <w:rPr>
                <w:rFonts w:hint="eastAsia" w:ascii="宋体" w:hAnsi="宋体" w:eastAsia="宋体" w:cs="宋体"/>
                <w:color w:val="auto"/>
                <w:sz w:val="24"/>
                <w:highlight w:val="none"/>
              </w:rPr>
              <w:t>炉</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设备中，</w:t>
            </w:r>
            <w:r>
              <w:rPr>
                <w:rFonts w:hint="eastAsia" w:ascii="宋体" w:hAnsi="宋体" w:eastAsia="宋体" w:cs="宋体"/>
                <w:color w:val="auto"/>
                <w:sz w:val="24"/>
                <w:highlight w:val="none"/>
              </w:rPr>
              <w:t>熔化炉使用天然气加热</w:t>
            </w:r>
            <w:r>
              <w:rPr>
                <w:rFonts w:hint="eastAsia" w:ascii="宋体" w:hAnsi="宋体" w:eastAsia="宋体" w:cs="宋体"/>
                <w:color w:val="auto"/>
                <w:sz w:val="24"/>
                <w:highlight w:val="none"/>
              </w:rPr>
              <w:t>，使铝锭在750-800℃温度下熔化，待原材料熔化后，铝液流入熔化炉的保温区进行保温。此过程中炉底会产生铝渣S1，熔化过程会产生</w:t>
            </w:r>
            <w:r>
              <w:rPr>
                <w:rFonts w:hint="eastAsia" w:ascii="宋体" w:hAnsi="宋体" w:eastAsia="宋体" w:cs="宋体"/>
                <w:color w:val="auto"/>
                <w:sz w:val="24"/>
                <w:highlight w:val="none"/>
                <w:lang w:val="en-US" w:eastAsia="zh-CN"/>
              </w:rPr>
              <w:t>熔化</w:t>
            </w:r>
            <w:r>
              <w:rPr>
                <w:rFonts w:hint="eastAsia" w:ascii="宋体" w:hAnsi="宋体" w:eastAsia="宋体" w:cs="宋体"/>
                <w:color w:val="auto"/>
                <w:sz w:val="24"/>
                <w:highlight w:val="none"/>
              </w:rPr>
              <w:t>废气G1，其中含SO</w:t>
            </w:r>
            <w:r>
              <w:rPr>
                <w:rFonts w:hint="eastAsia" w:ascii="宋体" w:hAnsi="宋体" w:eastAsia="宋体" w:cs="宋体"/>
                <w:color w:val="auto"/>
                <w:sz w:val="24"/>
                <w:highlight w:val="none"/>
                <w:vertAlign w:val="subscript"/>
              </w:rPr>
              <w:t>2</w:t>
            </w:r>
            <w:r>
              <w:rPr>
                <w:rFonts w:hint="eastAsia" w:ascii="宋体" w:hAnsi="宋体" w:eastAsia="宋体" w:cs="宋体"/>
                <w:color w:val="auto"/>
                <w:sz w:val="24"/>
                <w:highlight w:val="none"/>
              </w:rPr>
              <w:t>、NOX、烟粉尘等。</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本项目拆除</w:t>
            </w:r>
            <w:r>
              <w:rPr>
                <w:rFonts w:hint="eastAsia" w:ascii="宋体" w:hAnsi="宋体" w:eastAsia="宋体" w:cs="宋体"/>
                <w:color w:val="auto"/>
                <w:sz w:val="24"/>
                <w:highlight w:val="none"/>
              </w:rPr>
              <w:t>4# ZPF5T熔化炉</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5# ZPF3</w:t>
            </w:r>
            <w:commentRangeStart w:id="76"/>
            <w:commentRangeStart w:id="77"/>
            <w:r>
              <w:rPr>
                <w:rFonts w:hint="eastAsia" w:ascii="宋体" w:hAnsi="宋体" w:eastAsia="宋体" w:cs="宋体"/>
                <w:color w:val="auto"/>
                <w:sz w:val="24"/>
                <w:highlight w:val="none"/>
              </w:rPr>
              <w:t>T熔化炉</w:t>
            </w:r>
            <w:commentRangeEnd w:id="76"/>
            <w:r>
              <w:rPr>
                <w:rFonts w:hint="eastAsia" w:ascii="宋体" w:hAnsi="宋体" w:eastAsia="宋体" w:cs="宋体"/>
                <w:color w:val="auto"/>
                <w:highlight w:val="none"/>
              </w:rPr>
              <w:commentReference w:id="76"/>
            </w:r>
            <w:commentRangeEnd w:id="77"/>
            <w:r>
              <w:rPr>
                <w:rFonts w:hint="eastAsia" w:ascii="宋体" w:hAnsi="宋体" w:eastAsia="宋体" w:cs="宋体"/>
                <w:color w:val="auto"/>
                <w:highlight w:val="none"/>
              </w:rPr>
              <w:commentReference w:id="77"/>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其产废废气对应FQ-3排气筒，排气筒拆除</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新增1台坩埚炉，产生废气依托现有4#排气筒排放，熔炼总量不发生改变，烟尘产生量与现有项目保持不变，本次不新增天然气消耗量，</w:t>
            </w:r>
            <w:r>
              <w:rPr>
                <w:rFonts w:hint="eastAsia" w:ascii="宋体" w:hAnsi="宋体" w:eastAsia="宋体" w:cs="宋体"/>
                <w:color w:val="auto"/>
                <w:sz w:val="24"/>
                <w:highlight w:val="none"/>
              </w:rPr>
              <w:t>SO</w:t>
            </w:r>
            <w:r>
              <w:rPr>
                <w:rFonts w:hint="eastAsia" w:ascii="宋体" w:hAnsi="宋体" w:eastAsia="宋体" w:cs="宋体"/>
                <w:color w:val="auto"/>
                <w:sz w:val="24"/>
                <w:highlight w:val="none"/>
                <w:vertAlign w:val="subscript"/>
              </w:rPr>
              <w:t>2</w:t>
            </w:r>
            <w:r>
              <w:rPr>
                <w:rFonts w:hint="eastAsia" w:ascii="宋体" w:hAnsi="宋体" w:eastAsia="宋体" w:cs="宋体"/>
                <w:color w:val="auto"/>
                <w:sz w:val="24"/>
                <w:highlight w:val="none"/>
              </w:rPr>
              <w:t>、NO</w:t>
            </w:r>
            <w:r>
              <w:rPr>
                <w:rFonts w:hint="eastAsia" w:ascii="宋体" w:hAnsi="宋体" w:eastAsia="宋体" w:cs="宋体"/>
                <w:color w:val="auto"/>
                <w:sz w:val="24"/>
                <w:highlight w:val="none"/>
                <w:vertAlign w:val="subscript"/>
              </w:rPr>
              <w:t>X</w:t>
            </w:r>
            <w:r>
              <w:rPr>
                <w:rFonts w:hint="eastAsia" w:ascii="宋体" w:hAnsi="宋体" w:eastAsia="宋体" w:cs="宋体"/>
                <w:color w:val="auto"/>
                <w:sz w:val="24"/>
                <w:highlight w:val="none"/>
              </w:rPr>
              <w:t>、烟粉尘</w:t>
            </w:r>
            <w:r>
              <w:rPr>
                <w:rFonts w:hint="eastAsia" w:ascii="宋体" w:hAnsi="宋体" w:eastAsia="宋体" w:cs="宋体"/>
                <w:color w:val="auto"/>
                <w:sz w:val="24"/>
                <w:highlight w:val="none"/>
                <w:lang w:val="en-US" w:eastAsia="zh-CN"/>
              </w:rPr>
              <w:t>均不发生变化。</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打渣除气：熔化炉倾转铝液倒入中转包，在中转包中通入干燥的氮气，并加入打渣剂，使用</w:t>
            </w:r>
            <w:r>
              <w:rPr>
                <w:rFonts w:hint="eastAsia" w:ascii="宋体" w:hAnsi="宋体" w:eastAsia="宋体" w:cs="宋体"/>
                <w:color w:val="auto"/>
                <w:sz w:val="24"/>
                <w:highlight w:val="none"/>
                <w:lang w:val="en-US" w:eastAsia="zh-CN"/>
              </w:rPr>
              <w:t>除气机</w:t>
            </w:r>
            <w:r>
              <w:rPr>
                <w:rFonts w:hint="eastAsia" w:ascii="宋体" w:hAnsi="宋体" w:eastAsia="宋体" w:cs="宋体"/>
                <w:color w:val="auto"/>
                <w:sz w:val="24"/>
                <w:highlight w:val="none"/>
              </w:rPr>
              <w:t>进行除气</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除气后的铝水通过叉车从转运中转包倒入浇铸生产线的保温炉中</w:t>
            </w:r>
            <w:r>
              <w:rPr>
                <w:rFonts w:hint="eastAsia" w:ascii="宋体" w:hAnsi="宋体" w:eastAsia="宋体" w:cs="宋体"/>
                <w:color w:val="auto"/>
                <w:sz w:val="24"/>
                <w:highlight w:val="none"/>
              </w:rPr>
              <w:t>。此过程中，打渣剂与铝液中氧化物发生反应絮凝沉淀，产生铝渣S</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，同时中间合金熔化产生烟尘和含Cl酸性废气G</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本项目拆除1台除气机，中转包由0.8t变为1t，处理能力变大，处理量不发生变化，则废气、</w:t>
            </w:r>
            <w:r>
              <w:rPr>
                <w:rFonts w:hint="eastAsia" w:ascii="宋体" w:hAnsi="宋体" w:eastAsia="宋体" w:cs="宋体"/>
                <w:color w:val="auto"/>
                <w:sz w:val="24"/>
                <w:highlight w:val="none"/>
              </w:rPr>
              <w:t>铝渣</w:t>
            </w:r>
            <w:r>
              <w:rPr>
                <w:rFonts w:hint="eastAsia" w:ascii="宋体" w:hAnsi="宋体" w:eastAsia="宋体" w:cs="宋体"/>
                <w:color w:val="auto"/>
                <w:sz w:val="24"/>
                <w:highlight w:val="none"/>
                <w:lang w:val="en-US" w:eastAsia="zh-CN"/>
              </w:rPr>
              <w:t>均不发生变化。</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commentRangeStart w:id="78"/>
            <w:commentRangeStart w:id="79"/>
            <w:r>
              <w:rPr>
                <w:rFonts w:hint="eastAsia" w:ascii="宋体" w:hAnsi="宋体" w:eastAsia="宋体" w:cs="宋体"/>
                <w:color w:val="auto"/>
                <w:sz w:val="24"/>
                <w:highlight w:val="none"/>
                <w:lang w:val="en-US" w:eastAsia="zh-CN"/>
              </w:rPr>
              <w:t>低压</w:t>
            </w:r>
            <w:r>
              <w:rPr>
                <w:rFonts w:hint="eastAsia" w:ascii="宋体" w:hAnsi="宋体" w:eastAsia="宋体" w:cs="宋体"/>
                <w:color w:val="auto"/>
                <w:sz w:val="24"/>
                <w:highlight w:val="none"/>
              </w:rPr>
              <w:t>浇铸：</w:t>
            </w:r>
            <w:commentRangeEnd w:id="78"/>
            <w:r>
              <w:rPr>
                <w:rFonts w:hint="eastAsia" w:ascii="宋体" w:hAnsi="宋体" w:eastAsia="宋体" w:cs="宋体"/>
                <w:color w:val="auto"/>
                <w:highlight w:val="none"/>
              </w:rPr>
              <w:commentReference w:id="78"/>
            </w:r>
            <w:commentRangeEnd w:id="79"/>
            <w:r>
              <w:rPr>
                <w:rFonts w:hint="eastAsia" w:ascii="宋体" w:hAnsi="宋体" w:eastAsia="宋体" w:cs="宋体"/>
                <w:color w:val="auto"/>
                <w:highlight w:val="none"/>
              </w:rPr>
              <w:commentReference w:id="79"/>
            </w:r>
            <w:r>
              <w:rPr>
                <w:rFonts w:hint="eastAsia" w:ascii="宋体" w:hAnsi="宋体" w:eastAsia="宋体" w:cs="宋体"/>
                <w:color w:val="auto"/>
                <w:sz w:val="24"/>
                <w:highlight w:val="none"/>
                <w:lang w:val="en-US" w:eastAsia="zh-CN"/>
              </w:rPr>
              <w:t>依托现有的天然气管线（本次项目不新增天然气消耗量）</w:t>
            </w:r>
            <w:r>
              <w:rPr>
                <w:rFonts w:hint="eastAsia" w:ascii="宋体" w:hAnsi="宋体" w:eastAsia="宋体" w:cs="宋体"/>
                <w:color w:val="auto"/>
                <w:sz w:val="24"/>
                <w:highlight w:val="none"/>
              </w:rPr>
              <w:t>将模具型腔加热到一定温度</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600℃</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，并喷涂无机脱模剂后，</w:t>
            </w:r>
            <w:r>
              <w:rPr>
                <w:rFonts w:hint="eastAsia" w:ascii="宋体" w:hAnsi="宋体" w:eastAsia="宋体" w:cs="宋体"/>
                <w:color w:val="auto"/>
                <w:sz w:val="24"/>
                <w:highlight w:val="none"/>
                <w:lang w:val="en-US" w:eastAsia="zh-CN"/>
              </w:rPr>
              <w:t>通过压缩空气</w:t>
            </w:r>
            <w:r>
              <w:rPr>
                <w:rFonts w:hint="eastAsia" w:ascii="宋体" w:hAnsi="宋体" w:eastAsia="宋体" w:cs="宋体"/>
                <w:color w:val="auto"/>
                <w:sz w:val="24"/>
                <w:highlight w:val="none"/>
              </w:rPr>
              <w:t>将铝液</w:t>
            </w:r>
            <w:r>
              <w:rPr>
                <w:rFonts w:hint="eastAsia" w:ascii="宋体" w:hAnsi="宋体" w:eastAsia="宋体" w:cs="宋体"/>
                <w:color w:val="auto"/>
                <w:sz w:val="24"/>
                <w:highlight w:val="none"/>
                <w:lang w:val="en-US" w:eastAsia="zh-CN"/>
              </w:rPr>
              <w:t>从保温炉压</w:t>
            </w:r>
            <w:r>
              <w:rPr>
                <w:rFonts w:hint="eastAsia" w:ascii="宋体" w:hAnsi="宋体" w:eastAsia="宋体" w:cs="宋体"/>
                <w:color w:val="auto"/>
                <w:sz w:val="24"/>
                <w:highlight w:val="none"/>
              </w:rPr>
              <w:t>入</w:t>
            </w:r>
            <w:r>
              <w:rPr>
                <w:rFonts w:hint="eastAsia" w:ascii="宋体" w:hAnsi="宋体" w:eastAsia="宋体" w:cs="宋体"/>
                <w:color w:val="auto"/>
                <w:sz w:val="24"/>
                <w:highlight w:val="none"/>
                <w:lang w:val="en-US" w:eastAsia="zh-CN"/>
              </w:rPr>
              <w:t>到</w:t>
            </w:r>
            <w:r>
              <w:rPr>
                <w:rFonts w:hint="eastAsia" w:ascii="宋体" w:hAnsi="宋体" w:eastAsia="宋体" w:cs="宋体"/>
                <w:color w:val="auto"/>
                <w:sz w:val="24"/>
                <w:highlight w:val="none"/>
              </w:rPr>
              <w:t>模具中</w:t>
            </w:r>
            <w:r>
              <w:rPr>
                <w:rFonts w:hint="eastAsia" w:ascii="宋体" w:hAnsi="宋体" w:eastAsia="宋体" w:cs="宋体"/>
                <w:color w:val="auto"/>
                <w:sz w:val="24"/>
                <w:highlight w:val="none"/>
                <w:lang w:val="en-US" w:eastAsia="zh-CN"/>
              </w:rPr>
              <w:t>（依托现有空压机供应，无新增压缩空气）</w:t>
            </w:r>
            <w:r>
              <w:rPr>
                <w:rFonts w:hint="eastAsia" w:ascii="宋体" w:hAnsi="宋体" w:eastAsia="宋体" w:cs="宋体"/>
                <w:color w:val="auto"/>
                <w:sz w:val="24"/>
                <w:highlight w:val="none"/>
              </w:rPr>
              <w:t>，铸件</w:t>
            </w:r>
            <w:r>
              <w:rPr>
                <w:rFonts w:hint="eastAsia" w:ascii="宋体" w:hAnsi="宋体" w:eastAsia="宋体" w:cs="宋体"/>
                <w:color w:val="auto"/>
                <w:sz w:val="24"/>
                <w:highlight w:val="none"/>
                <w:lang w:val="en-US" w:eastAsia="zh-CN"/>
              </w:rPr>
              <w:t>进行自然冷却，冷却时间约8.5min/件</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将冷却后的铸件</w:t>
            </w:r>
            <w:r>
              <w:rPr>
                <w:rFonts w:hint="eastAsia" w:ascii="宋体" w:hAnsi="宋体" w:eastAsia="宋体" w:cs="宋体"/>
                <w:color w:val="auto"/>
                <w:sz w:val="24"/>
                <w:highlight w:val="none"/>
              </w:rPr>
              <w:t>装入流转框中。本项目浇铸环节拟拆除4条重力浇铸线生产设备，更换</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台低压浇铸机，产品年产能维持</w:t>
            </w:r>
            <w:commentRangeStart w:id="80"/>
            <w:commentRangeStart w:id="81"/>
            <w:r>
              <w:rPr>
                <w:rFonts w:hint="eastAsia" w:ascii="宋体" w:hAnsi="宋体" w:eastAsia="宋体" w:cs="宋体"/>
                <w:color w:val="auto"/>
                <w:sz w:val="24"/>
                <w:highlight w:val="none"/>
              </w:rPr>
              <w:t>220万件/年汽车发动机缸盖不变</w:t>
            </w:r>
            <w:commentRangeEnd w:id="80"/>
            <w:r>
              <w:rPr>
                <w:rFonts w:hint="eastAsia" w:ascii="宋体" w:hAnsi="宋体" w:eastAsia="宋体" w:cs="宋体"/>
                <w:color w:val="auto"/>
                <w:highlight w:val="none"/>
              </w:rPr>
              <w:commentReference w:id="80"/>
            </w:r>
            <w:commentRangeEnd w:id="81"/>
            <w:r>
              <w:rPr>
                <w:rFonts w:hint="eastAsia" w:ascii="宋体" w:hAnsi="宋体" w:eastAsia="宋体" w:cs="宋体"/>
                <w:color w:val="auto"/>
                <w:highlight w:val="none"/>
              </w:rPr>
              <w:commentReference w:id="81"/>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本工序产生废气浇铸废气G3；</w:t>
            </w:r>
            <w:commentRangeStart w:id="82"/>
            <w:commentRangeStart w:id="83"/>
            <w:r>
              <w:rPr>
                <w:rFonts w:hint="eastAsia" w:ascii="宋体" w:hAnsi="宋体" w:eastAsia="宋体" w:cs="宋体"/>
                <w:color w:val="auto"/>
                <w:highlight w:val="none"/>
              </w:rPr>
              <w:commentReference w:id="82"/>
            </w:r>
            <w:commentRangeEnd w:id="82"/>
            <w:commentRangeEnd w:id="83"/>
            <w:r>
              <w:rPr>
                <w:rFonts w:hint="eastAsia" w:ascii="宋体" w:hAnsi="宋体" w:eastAsia="宋体" w:cs="宋体"/>
                <w:color w:val="auto"/>
                <w:highlight w:val="none"/>
              </w:rPr>
              <w:commentReference w:id="83"/>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重力浇铸：</w:t>
            </w:r>
            <w:r>
              <w:rPr>
                <w:rFonts w:hint="eastAsia" w:ascii="宋体" w:hAnsi="宋体" w:eastAsia="宋体" w:cs="宋体"/>
                <w:color w:val="auto"/>
                <w:sz w:val="24"/>
                <w:highlight w:val="none"/>
              </w:rPr>
              <w:t>将模具型腔加热到一定温度</w:t>
            </w:r>
            <w:r>
              <w:rPr>
                <w:rFonts w:hint="eastAsia" w:ascii="宋体" w:hAnsi="宋体" w:eastAsia="宋体" w:cs="宋体"/>
                <w:color w:val="auto"/>
                <w:sz w:val="24"/>
                <w:highlight w:val="none"/>
              </w:rPr>
              <w:t>，并喷涂脱模剂（冷芯盒脱模剂、无机脱模剂）后，将铝液浇入模具中，待冷却一定时间后将铸件取出，敲掉外部砂芯，并装入流转框中。上述过程会产生含烟尘气体G</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目前浇铸作业区设置PVC软帘隔间+增设负压集气罩（软帘隔间及集气罩尺寸10m×3m）及负压风管的形式提高废气收集效率，收集后经布袋除尘器处理后高空排放；敲掉外部砂芯芯头会产生无机废砂，产生废弃的铸件回用于熔炼</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本项目不涉及重力浇铸，此部分产污本次不作评价</w:t>
            </w:r>
            <w:r>
              <w:rPr>
                <w:rFonts w:hint="eastAsia" w:ascii="宋体" w:hAnsi="宋体" w:eastAsia="宋体" w:cs="宋体"/>
                <w:color w:val="auto"/>
                <w:sz w:val="24"/>
                <w:highlight w:val="none"/>
              </w:rPr>
              <w:t>。</w:t>
            </w:r>
          </w:p>
          <w:p>
            <w:pPr>
              <w:keepNext w:val="0"/>
              <w:keepLines w:val="0"/>
              <w:suppressLineNumbers w:val="0"/>
              <w:adjustRightInd w:val="0"/>
              <w:spacing w:before="0" w:beforeAutospacing="0" w:after="0" w:afterAutospacing="0" w:line="360" w:lineRule="auto"/>
              <w:ind w:left="0" w:right="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371340" cy="3227705"/>
                  <wp:effectExtent l="0" t="0" r="10160" b="1079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0"/>
                          <a:stretch>
                            <a:fillRect/>
                          </a:stretch>
                        </pic:blipFill>
                        <pic:spPr>
                          <a:xfrm>
                            <a:off x="0" y="0"/>
                            <a:ext cx="4371340" cy="3227705"/>
                          </a:xfrm>
                          <a:prstGeom prst="rect">
                            <a:avLst/>
                          </a:prstGeom>
                          <a:noFill/>
                          <a:ln>
                            <a:noFill/>
                          </a:ln>
                        </pic:spPr>
                      </pic:pic>
                    </a:graphicData>
                  </a:graphic>
                </wp:inline>
              </w:drawing>
            </w:r>
          </w:p>
          <w:p>
            <w:pPr>
              <w:keepNext w:val="0"/>
              <w:keepLines w:val="0"/>
              <w:suppressLineNumbers w:val="0"/>
              <w:adjustRightInd w:val="0"/>
              <w:spacing w:before="0" w:beforeAutospacing="0" w:after="0" w:afterAutospacing="0" w:line="360" w:lineRule="auto"/>
              <w:ind w:left="0" w:right="0" w:firstLine="482" w:firstLineChars="20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图2-3  低压浇铸铸件样品（红圈处为浇铸时未包覆砂芯的部分）</w:t>
            </w:r>
          </w:p>
          <w:p>
            <w:pPr>
              <w:keepNext w:val="0"/>
              <w:keepLines w:val="0"/>
              <w:suppressLineNumbers w:val="0"/>
              <w:adjustRightInd w:val="0"/>
              <w:spacing w:before="0" w:beforeAutospacing="0" w:after="0" w:afterAutospacing="0" w:line="360" w:lineRule="auto"/>
              <w:ind w:left="0" w:right="0" w:firstLine="420" w:firstLineChars="200"/>
              <w:jc w:val="center"/>
              <w:rPr>
                <w:rFonts w:hint="eastAsia" w:ascii="宋体" w:hAnsi="宋体" w:eastAsia="宋体" w:cs="宋体"/>
                <w:b/>
                <w:bCs/>
                <w:color w:val="auto"/>
                <w:highlight w:val="none"/>
                <w:lang w:val="en-US" w:eastAsia="zh-CN"/>
              </w:rPr>
            </w:pPr>
            <w:r>
              <w:rPr>
                <w:rFonts w:hint="eastAsia" w:ascii="宋体" w:hAnsi="宋体" w:eastAsia="宋体" w:cs="宋体"/>
                <w:color w:val="auto"/>
                <w:highlight w:val="none"/>
              </w:rPr>
              <w:drawing>
                <wp:inline distT="0" distB="0" distL="114300" distR="114300">
                  <wp:extent cx="4797425" cy="2887980"/>
                  <wp:effectExtent l="0" t="0" r="3175" b="762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1"/>
                          <a:stretch>
                            <a:fillRect/>
                          </a:stretch>
                        </pic:blipFill>
                        <pic:spPr>
                          <a:xfrm>
                            <a:off x="0" y="0"/>
                            <a:ext cx="4797425" cy="2887980"/>
                          </a:xfrm>
                          <a:prstGeom prst="rect">
                            <a:avLst/>
                          </a:prstGeom>
                          <a:noFill/>
                          <a:ln>
                            <a:noFill/>
                          </a:ln>
                        </pic:spPr>
                      </pic:pic>
                    </a:graphicData>
                  </a:graphic>
                </wp:inline>
              </w:drawing>
            </w:r>
          </w:p>
          <w:p>
            <w:pPr>
              <w:keepNext w:val="0"/>
              <w:keepLines w:val="0"/>
              <w:suppressLineNumbers w:val="0"/>
              <w:adjustRightInd w:val="0"/>
              <w:spacing w:before="0" w:beforeAutospacing="0" w:after="0" w:afterAutospacing="0" w:line="360" w:lineRule="auto"/>
              <w:ind w:left="0" w:right="0" w:firstLine="482" w:firstLineChars="20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图2-4  低压浇铸示意图</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低压铸造是指铸型一般安置在密封的坩埚上方，坩埚中通入压缩空气，在熔融金属的表面上造成低压力（0.06～0.15MPa），使金属液由升液管上升填充铸型和控制凝固的铸造方法。这种铸造方法补缩好，铸件组织致密，容易铸造出大型薄壁复杂的铸件，无需冒口，金属收得率达95%。无污染，易实现自动化</w:t>
            </w:r>
            <w:r>
              <w:rPr>
                <w:rFonts w:hint="eastAsia" w:ascii="宋体" w:hAnsi="宋体" w:eastAsia="宋体" w:cs="宋体"/>
                <w:color w:val="auto"/>
                <w:sz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commentRangeStart w:id="84"/>
            <w:commentRangeStart w:id="85"/>
            <w:r>
              <w:rPr>
                <w:rFonts w:hint="eastAsia" w:ascii="宋体" w:hAnsi="宋体" w:eastAsia="宋体" w:cs="宋体"/>
                <w:color w:val="auto"/>
                <w:sz w:val="24"/>
                <w:highlight w:val="none"/>
                <w:lang w:val="en-US" w:eastAsia="zh-CN"/>
              </w:rPr>
              <w:t>与现有工程普遍采用的重力浇铸工艺相比，主要变化是本项目的低压浇铸工艺以铝水包覆砂芯，铝水和砂芯均处在密闭空间，现有重力（旋转）浇铸工艺是将铝水倒入模具中，砂芯包覆在铝水外部，因此现有工程浇铸过程砂芯内的树脂受热产生烟尘；本项目技改部分因受热砂芯与外部接触面积较小，仅使用无机砂芯，逸散的烟尘较现有工程有所减少，废气无组织排放</w:t>
            </w:r>
            <w:r>
              <w:rPr>
                <w:rFonts w:hint="eastAsia" w:ascii="宋体" w:hAnsi="宋体" w:eastAsia="宋体" w:cs="宋体"/>
                <w:color w:val="auto"/>
                <w:sz w:val="24"/>
                <w:highlight w:val="none"/>
              </w:rPr>
              <w:t>。</w:t>
            </w:r>
          </w:p>
          <w:commentRangeEnd w:id="84"/>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eastAsia" w:ascii="宋体" w:hAnsi="宋体" w:eastAsia="宋体" w:cs="宋体"/>
                <w:color w:val="auto"/>
                <w:sz w:val="24"/>
                <w:highlight w:val="none"/>
                <w:lang w:val="en-US"/>
              </w:rPr>
            </w:pPr>
            <w:r>
              <w:rPr>
                <w:rFonts w:hint="eastAsia" w:ascii="宋体" w:hAnsi="宋体" w:eastAsia="宋体" w:cs="宋体"/>
                <w:color w:val="auto"/>
                <w:highlight w:val="none"/>
              </w:rPr>
              <w:commentReference w:id="84"/>
            </w:r>
            <w:commentRangeEnd w:id="85"/>
            <w:r>
              <w:rPr>
                <w:rFonts w:hint="eastAsia" w:ascii="宋体" w:hAnsi="宋体" w:eastAsia="宋体" w:cs="宋体"/>
                <w:color w:val="auto"/>
                <w:highlight w:val="none"/>
              </w:rPr>
              <w:commentReference w:id="85"/>
            </w:r>
            <w:commentRangeStart w:id="86"/>
            <w:r>
              <w:rPr>
                <w:rFonts w:hint="eastAsia" w:ascii="宋体" w:hAnsi="宋体" w:eastAsia="宋体" w:cs="宋体"/>
                <w:color w:val="auto"/>
                <w:sz w:val="24"/>
                <w:highlight w:val="none"/>
                <w:lang w:val="en-US" w:eastAsia="zh-CN"/>
              </w:rPr>
              <w:t>根据企业最新监测报告，</w:t>
            </w:r>
            <w:commentRangeEnd w:id="86"/>
            <w:r>
              <w:rPr>
                <w:rFonts w:hint="eastAsia" w:ascii="宋体" w:hAnsi="宋体" w:eastAsia="宋体" w:cs="宋体"/>
                <w:color w:val="auto"/>
                <w:highlight w:val="none"/>
              </w:rPr>
              <w:commentReference w:id="86"/>
            </w:r>
          </w:p>
          <w:p>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SA"/>
              </w:rPr>
              <w:t>（4）</w:t>
            </w:r>
            <w:r>
              <w:rPr>
                <w:rFonts w:hint="eastAsia" w:ascii="宋体" w:hAnsi="宋体" w:eastAsia="宋体" w:cs="宋体"/>
                <w:color w:val="auto"/>
                <w:sz w:val="24"/>
                <w:szCs w:val="24"/>
                <w:highlight w:val="none"/>
              </w:rPr>
              <w:t>清理</w:t>
            </w:r>
            <w:commentRangeStart w:id="87"/>
            <w:commentRangeStart w:id="88"/>
            <w:r>
              <w:rPr>
                <w:rFonts w:hint="eastAsia" w:ascii="宋体" w:hAnsi="宋体" w:eastAsia="宋体" w:cs="宋体"/>
                <w:color w:val="auto"/>
                <w:highlight w:val="none"/>
              </w:rPr>
              <w:commentReference w:id="87"/>
            </w:r>
            <w:commentRangeEnd w:id="87"/>
            <w:commentRangeEnd w:id="88"/>
            <w:r>
              <w:rPr>
                <w:rFonts w:hint="eastAsia" w:ascii="宋体" w:hAnsi="宋体" w:eastAsia="宋体" w:cs="宋体"/>
                <w:color w:val="auto"/>
                <w:highlight w:val="none"/>
              </w:rPr>
              <w:commentReference w:id="88"/>
            </w:r>
            <w:r>
              <w:rPr>
                <w:rFonts w:hint="eastAsia" w:ascii="宋体" w:hAnsi="宋体" w:eastAsia="宋体" w:cs="宋体"/>
                <w:color w:val="auto"/>
                <w:sz w:val="24"/>
                <w:szCs w:val="24"/>
                <w:highlight w:val="none"/>
              </w:rPr>
              <w:t>：在清理单元内，</w:t>
            </w:r>
            <w:r>
              <w:rPr>
                <w:rFonts w:hint="eastAsia" w:ascii="宋体" w:hAnsi="宋体" w:eastAsia="宋体" w:cs="宋体"/>
                <w:color w:val="auto"/>
                <w:sz w:val="24"/>
                <w:szCs w:val="24"/>
                <w:highlight w:val="none"/>
              </w:rPr>
              <w:t>使用</w:t>
            </w:r>
            <w:r>
              <w:rPr>
                <w:rFonts w:hint="eastAsia" w:ascii="宋体" w:hAnsi="宋体" w:eastAsia="宋体" w:cs="宋体"/>
                <w:color w:val="auto"/>
                <w:sz w:val="24"/>
                <w:szCs w:val="24"/>
                <w:highlight w:val="none"/>
                <w:lang w:val="en-US" w:eastAsia="zh-CN"/>
              </w:rPr>
              <w:t>震砂机以及</w:t>
            </w:r>
            <w:r>
              <w:rPr>
                <w:rFonts w:hint="eastAsia" w:ascii="宋体" w:hAnsi="宋体" w:eastAsia="宋体" w:cs="宋体"/>
                <w:color w:val="auto"/>
                <w:sz w:val="24"/>
                <w:szCs w:val="24"/>
                <w:highlight w:val="none"/>
              </w:rPr>
              <w:t>高频震砂机将铸件腔道内的砂子去除，再手工去除铸件飞边。此过程产生清理废气G</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和清理废砂S</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，产生废弃的铸件和废冒口回用于熔炼，清理废气G2经现有的</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套</w:t>
            </w:r>
            <w:r>
              <w:rPr>
                <w:rFonts w:hint="eastAsia" w:ascii="宋体" w:hAnsi="宋体" w:eastAsia="宋体" w:cs="宋体"/>
                <w:color w:val="auto"/>
                <w:sz w:val="24"/>
                <w:szCs w:val="24"/>
                <w:highlight w:val="none"/>
                <w:lang w:val="en-US" w:eastAsia="zh-CN"/>
              </w:rPr>
              <w:t>布袋</w:t>
            </w:r>
            <w:r>
              <w:rPr>
                <w:rFonts w:hint="eastAsia" w:ascii="宋体" w:hAnsi="宋体" w:eastAsia="宋体" w:cs="宋体"/>
                <w:color w:val="auto"/>
                <w:sz w:val="24"/>
                <w:szCs w:val="24"/>
                <w:highlight w:val="none"/>
              </w:rPr>
              <w:t>除尘器处理达标后高空排放。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热处理：在热处理炉中将铸件加热到</w:t>
            </w:r>
            <w:commentRangeStart w:id="89"/>
            <w:commentRangeStart w:id="90"/>
            <w:r>
              <w:rPr>
                <w:rFonts w:hint="eastAsia" w:ascii="宋体" w:hAnsi="宋体" w:eastAsia="宋体" w:cs="宋体"/>
                <w:color w:val="auto"/>
                <w:highlight w:val="none"/>
              </w:rPr>
              <w:commentReference w:id="89"/>
            </w:r>
            <w:commentRangeEnd w:id="89"/>
            <w:commentRangeEnd w:id="90"/>
            <w:r>
              <w:rPr>
                <w:rFonts w:hint="eastAsia" w:ascii="宋体" w:hAnsi="宋体" w:eastAsia="宋体" w:cs="宋体"/>
                <w:color w:val="auto"/>
                <w:highlight w:val="none"/>
              </w:rPr>
              <w:commentReference w:id="90"/>
            </w:r>
            <w:r>
              <w:rPr>
                <w:rFonts w:hint="eastAsia" w:ascii="宋体" w:hAnsi="宋体" w:eastAsia="宋体" w:cs="宋体"/>
                <w:color w:val="auto"/>
                <w:sz w:val="24"/>
                <w:highlight w:val="none"/>
                <w:lang w:val="en-US" w:eastAsia="zh-CN"/>
              </w:rPr>
              <w:t>550℃左右，</w:t>
            </w:r>
            <w:r>
              <w:rPr>
                <w:rFonts w:hint="eastAsia" w:ascii="宋体" w:hAnsi="宋体" w:eastAsia="宋体" w:cs="宋体"/>
                <w:color w:val="auto"/>
                <w:sz w:val="24"/>
                <w:highlight w:val="none"/>
              </w:rPr>
              <w:t>并保持</w:t>
            </w:r>
            <w:r>
              <w:rPr>
                <w:rFonts w:hint="eastAsia" w:ascii="宋体" w:hAnsi="宋体" w:eastAsia="宋体" w:cs="宋体"/>
                <w:color w:val="auto"/>
                <w:sz w:val="24"/>
                <w:highlight w:val="none"/>
                <w:lang w:val="en-US" w:eastAsia="zh-CN"/>
              </w:rPr>
              <w:t>5h</w:t>
            </w:r>
            <w:commentRangeStart w:id="91"/>
            <w:commentRangeStart w:id="92"/>
            <w:r>
              <w:rPr>
                <w:rFonts w:hint="eastAsia" w:ascii="宋体" w:hAnsi="宋体" w:eastAsia="宋体" w:cs="宋体"/>
                <w:color w:val="auto"/>
                <w:sz w:val="24"/>
                <w:highlight w:val="none"/>
              </w:rPr>
              <w:t>后</w:t>
            </w:r>
            <w:commentRangeEnd w:id="91"/>
            <w:r>
              <w:rPr>
                <w:rFonts w:hint="eastAsia" w:ascii="宋体" w:hAnsi="宋体" w:eastAsia="宋体" w:cs="宋体"/>
                <w:color w:val="auto"/>
                <w:highlight w:val="none"/>
              </w:rPr>
              <w:commentReference w:id="91"/>
            </w:r>
            <w:commentRangeEnd w:id="92"/>
            <w:r>
              <w:rPr>
                <w:rFonts w:hint="eastAsia" w:ascii="宋体" w:hAnsi="宋体" w:eastAsia="宋体" w:cs="宋体"/>
                <w:color w:val="auto"/>
                <w:highlight w:val="none"/>
              </w:rPr>
              <w:commentReference w:id="92"/>
            </w:r>
            <w:r>
              <w:rPr>
                <w:rFonts w:hint="eastAsia" w:ascii="宋体" w:hAnsi="宋体" w:eastAsia="宋体" w:cs="宋体"/>
                <w:color w:val="auto"/>
                <w:sz w:val="24"/>
                <w:highlight w:val="none"/>
              </w:rPr>
              <w:t>，将</w:t>
            </w:r>
            <w:r>
              <w:rPr>
                <w:rFonts w:hint="eastAsia" w:ascii="宋体" w:hAnsi="宋体" w:eastAsia="宋体" w:cs="宋体"/>
                <w:color w:val="auto"/>
                <w:sz w:val="24"/>
                <w:highlight w:val="none"/>
                <w:lang w:val="en-US" w:eastAsia="zh-CN"/>
              </w:rPr>
              <w:t>经过1#、2#、3#、4#、6#热处理炉处理的</w:t>
            </w:r>
            <w:r>
              <w:rPr>
                <w:rFonts w:hint="eastAsia" w:ascii="宋体" w:hAnsi="宋体" w:eastAsia="宋体" w:cs="宋体"/>
                <w:color w:val="auto"/>
                <w:sz w:val="24"/>
                <w:highlight w:val="none"/>
              </w:rPr>
              <w:t>铸件浸入</w:t>
            </w:r>
            <w:commentRangeStart w:id="93"/>
            <w:commentRangeStart w:id="94"/>
            <w:r>
              <w:rPr>
                <w:rFonts w:hint="eastAsia" w:ascii="宋体" w:hAnsi="宋体" w:eastAsia="宋体" w:cs="宋体"/>
                <w:color w:val="auto"/>
                <w:sz w:val="24"/>
                <w:highlight w:val="none"/>
              </w:rPr>
              <w:t>水中</w:t>
            </w:r>
            <w:r>
              <w:rPr>
                <w:rFonts w:hint="eastAsia" w:ascii="宋体" w:hAnsi="宋体" w:eastAsia="宋体" w:cs="宋体"/>
                <w:color w:val="auto"/>
                <w:sz w:val="24"/>
                <w:highlight w:val="none"/>
                <w:lang w:val="en-US" w:eastAsia="zh-CN"/>
              </w:rPr>
              <w:t>激冷，经过5#热处理炉处理的铸件在</w:t>
            </w:r>
            <w:r>
              <w:rPr>
                <w:rFonts w:hint="eastAsia" w:ascii="宋体" w:hAnsi="宋体" w:eastAsia="宋体" w:cs="宋体"/>
                <w:color w:val="auto"/>
                <w:sz w:val="24"/>
                <w:highlight w:val="none"/>
              </w:rPr>
              <w:t>室温空气</w:t>
            </w:r>
            <w:commentRangeEnd w:id="93"/>
            <w:r>
              <w:rPr>
                <w:rFonts w:hint="eastAsia" w:ascii="宋体" w:hAnsi="宋体" w:eastAsia="宋体" w:cs="宋体"/>
                <w:color w:val="auto"/>
                <w:highlight w:val="none"/>
              </w:rPr>
              <w:commentReference w:id="93"/>
            </w:r>
            <w:commentRangeEnd w:id="94"/>
            <w:r>
              <w:rPr>
                <w:rFonts w:hint="eastAsia" w:ascii="宋体" w:hAnsi="宋体" w:eastAsia="宋体" w:cs="宋体"/>
                <w:color w:val="auto"/>
                <w:highlight w:val="none"/>
              </w:rPr>
              <w:commentReference w:id="94"/>
            </w:r>
            <w:r>
              <w:rPr>
                <w:rFonts w:hint="eastAsia" w:ascii="宋体" w:hAnsi="宋体" w:eastAsia="宋体" w:cs="宋体"/>
                <w:color w:val="auto"/>
                <w:sz w:val="24"/>
                <w:highlight w:val="none"/>
                <w:lang w:val="en-US" w:eastAsia="zh-CN"/>
              </w:rPr>
              <w:t>下冷却</w:t>
            </w:r>
            <w:r>
              <w:rPr>
                <w:rFonts w:hint="eastAsia" w:ascii="宋体" w:hAnsi="宋体" w:eastAsia="宋体" w:cs="宋体"/>
                <w:color w:val="auto"/>
                <w:sz w:val="24"/>
                <w:highlight w:val="none"/>
              </w:rPr>
              <w:t>，再将铸件加热到</w:t>
            </w:r>
            <w:commentRangeStart w:id="95"/>
            <w:commentRangeStart w:id="96"/>
            <w:r>
              <w:rPr>
                <w:rFonts w:hint="eastAsia" w:ascii="宋体" w:hAnsi="宋体" w:eastAsia="宋体" w:cs="宋体"/>
                <w:color w:val="auto"/>
                <w:highlight w:val="none"/>
              </w:rPr>
              <w:commentReference w:id="95"/>
            </w:r>
            <w:commentRangeEnd w:id="95"/>
            <w:commentRangeEnd w:id="96"/>
            <w:r>
              <w:rPr>
                <w:rFonts w:hint="eastAsia" w:ascii="宋体" w:hAnsi="宋体" w:eastAsia="宋体" w:cs="宋体"/>
                <w:color w:val="auto"/>
                <w:highlight w:val="none"/>
              </w:rPr>
              <w:commentReference w:id="96"/>
            </w:r>
            <w:r>
              <w:rPr>
                <w:rFonts w:hint="eastAsia" w:ascii="宋体" w:hAnsi="宋体" w:eastAsia="宋体" w:cs="宋体"/>
                <w:color w:val="auto"/>
                <w:sz w:val="24"/>
                <w:highlight w:val="none"/>
                <w:lang w:val="en-US" w:eastAsia="zh-CN"/>
              </w:rPr>
              <w:t>530℃左右</w:t>
            </w:r>
            <w:r>
              <w:rPr>
                <w:rFonts w:hint="eastAsia" w:ascii="宋体" w:hAnsi="宋体" w:eastAsia="宋体" w:cs="宋体"/>
                <w:color w:val="auto"/>
                <w:sz w:val="24"/>
                <w:highlight w:val="none"/>
              </w:rPr>
              <w:t>，从而达到改善铸件机械性能的目的。此过程会产生天然气燃烧烟气G</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及热处理废水W1。天然气燃烧烟气</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热处理废</w:t>
            </w:r>
            <w:r>
              <w:rPr>
                <w:rFonts w:hint="eastAsia" w:ascii="宋体" w:hAnsi="宋体" w:eastAsia="宋体" w:cs="宋体"/>
                <w:color w:val="auto"/>
                <w:sz w:val="24"/>
                <w:highlight w:val="none"/>
              </w:rPr>
              <w:t>水产生量不发生变化。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w:t>
            </w:r>
            <w:r>
              <w:rPr>
                <w:rFonts w:hint="eastAsia" w:ascii="宋体" w:hAnsi="宋体" w:eastAsia="宋体" w:cs="宋体"/>
                <w:color w:val="auto"/>
                <w:sz w:val="24"/>
                <w:highlight w:val="none"/>
                <w:lang w:val="en-US" w:eastAsia="zh-CN"/>
              </w:rPr>
              <w:t>新增1台热处理炉，新增的热处理炉膛内分为2层，内部空间大，工作效率增高，耗能不变</w:t>
            </w:r>
            <w:r>
              <w:rPr>
                <w:rFonts w:hint="eastAsia" w:ascii="宋体" w:hAnsi="宋体" w:eastAsia="宋体" w:cs="宋体"/>
                <w:color w:val="auto"/>
                <w:sz w:val="24"/>
                <w:highlight w:val="none"/>
              </w:rPr>
              <w:t>，该工序废气产生量不发生变化</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处理</w:t>
            </w:r>
            <w:r>
              <w:rPr>
                <w:rFonts w:hint="eastAsia" w:ascii="宋体" w:hAnsi="宋体" w:eastAsia="宋体" w:cs="宋体"/>
                <w:color w:val="auto"/>
                <w:sz w:val="24"/>
                <w:highlight w:val="none"/>
              </w:rPr>
              <w:t>铸件</w:t>
            </w:r>
            <w:r>
              <w:rPr>
                <w:rFonts w:hint="eastAsia" w:ascii="宋体" w:hAnsi="宋体" w:eastAsia="宋体" w:cs="宋体"/>
                <w:color w:val="auto"/>
                <w:sz w:val="24"/>
                <w:highlight w:val="none"/>
                <w:lang w:val="en-US" w:eastAsia="zh-CN"/>
              </w:rPr>
              <w:t>未增加，</w:t>
            </w:r>
            <w:r>
              <w:rPr>
                <w:rFonts w:hint="eastAsia" w:ascii="宋体" w:hAnsi="宋体" w:eastAsia="宋体" w:cs="宋体"/>
                <w:color w:val="auto"/>
                <w:sz w:val="24"/>
                <w:highlight w:val="none"/>
              </w:rPr>
              <w:t>该工序</w:t>
            </w:r>
            <w:r>
              <w:rPr>
                <w:rFonts w:hint="eastAsia" w:ascii="宋体" w:hAnsi="宋体" w:eastAsia="宋体" w:cs="宋体"/>
                <w:color w:val="auto"/>
                <w:sz w:val="24"/>
                <w:highlight w:val="none"/>
                <w:lang w:val="en-US" w:eastAsia="zh-CN"/>
              </w:rPr>
              <w:t>废水</w:t>
            </w:r>
            <w:r>
              <w:rPr>
                <w:rFonts w:hint="eastAsia" w:ascii="宋体" w:hAnsi="宋体" w:eastAsia="宋体" w:cs="宋体"/>
                <w:color w:val="auto"/>
                <w:sz w:val="24"/>
                <w:highlight w:val="none"/>
              </w:rPr>
              <w:t>产生量不发生变化。</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sz w:val="24"/>
                <w:szCs w:val="24"/>
                <w:highlight w:val="none"/>
                <w:lang w:val="en-US" w:eastAsia="zh-CN" w:bidi="ar-SA"/>
              </w:rPr>
              <w:t>（6）</w:t>
            </w:r>
            <w:r>
              <w:rPr>
                <w:rFonts w:hint="eastAsia" w:ascii="宋体" w:hAnsi="宋体" w:eastAsia="宋体" w:cs="宋体"/>
                <w:color w:val="auto"/>
                <w:sz w:val="24"/>
                <w:highlight w:val="none"/>
              </w:rPr>
              <w:t>砂芯组装废气：</w:t>
            </w:r>
            <w:r>
              <w:rPr>
                <w:rFonts w:hint="eastAsia" w:ascii="宋体" w:hAnsi="宋体" w:eastAsia="宋体" w:cs="宋体"/>
                <w:color w:val="auto"/>
                <w:sz w:val="24"/>
                <w:highlight w:val="none"/>
              </w:rPr>
              <w:t>将无机胶温调整在170-210℃之间，使用点胶机或点胶枪将液态的胶（热熔胶）</w:t>
            </w:r>
            <w:r>
              <w:rPr>
                <w:rFonts w:hint="eastAsia" w:ascii="宋体" w:hAnsi="宋体" w:eastAsia="宋体" w:cs="宋体"/>
                <w:color w:val="auto"/>
                <w:sz w:val="24"/>
                <w:highlight w:val="none"/>
              </w:rPr>
              <w:t>注入到砂芯粘接位置上，再将需要组装的砂芯组装上去，砂芯部分位置需要涂刷涂料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涂料HA1201、降温涂料813A或防粘涂料）。砂芯组装环节产生的废气为涂料中有机物挥发产生的VOCs，以非甲烷总烃计。砂芯组装废气G</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经现有“水喷淋+</w:t>
            </w:r>
            <w:r>
              <w:rPr>
                <w:rFonts w:hint="eastAsia" w:ascii="宋体" w:hAnsi="宋体" w:eastAsia="宋体" w:cs="宋体"/>
                <w:color w:val="auto"/>
                <w:sz w:val="24"/>
                <w:highlight w:val="none"/>
                <w:lang w:val="en-US" w:eastAsia="zh-CN"/>
              </w:rPr>
              <w:t>一级</w:t>
            </w:r>
            <w:r>
              <w:rPr>
                <w:rFonts w:hint="eastAsia" w:ascii="宋体" w:hAnsi="宋体" w:eastAsia="宋体" w:cs="宋体"/>
                <w:color w:val="auto"/>
                <w:sz w:val="24"/>
                <w:highlight w:val="none"/>
              </w:rPr>
              <w:t>活性炭吸附”处理达标后高空排放。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auto"/>
                <w:sz w:val="24"/>
                <w:highlight w:val="none"/>
              </w:rPr>
            </w:pPr>
            <w:r>
              <w:rPr>
                <w:rFonts w:hint="eastAsia" w:ascii="宋体" w:hAnsi="宋体" w:eastAsia="宋体" w:cs="宋体"/>
                <w:color w:val="auto"/>
                <w:sz w:val="24"/>
                <w:highlight w:val="none"/>
              </w:rPr>
              <w:t>本项目仅对生产原辅料进行调整，将HA红色涂料KS560调整为涂料HA1201，</w:t>
            </w:r>
            <w:r>
              <w:rPr>
                <w:rFonts w:hint="eastAsia" w:ascii="宋体" w:hAnsi="宋体" w:eastAsia="宋体" w:cs="宋体"/>
                <w:color w:val="auto"/>
                <w:sz w:val="24"/>
                <w:highlight w:val="none"/>
                <w:lang w:val="en-US" w:eastAsia="zh-CN"/>
              </w:rPr>
              <w:t>工艺</w:t>
            </w:r>
            <w:r>
              <w:rPr>
                <w:rFonts w:hint="eastAsia" w:ascii="宋体" w:hAnsi="宋体" w:eastAsia="宋体" w:cs="宋体"/>
                <w:color w:val="auto"/>
                <w:sz w:val="24"/>
                <w:highlight w:val="none"/>
              </w:rPr>
              <w:t>不发生变化，废气产生量</w:t>
            </w:r>
            <w:r>
              <w:rPr>
                <w:rFonts w:hint="eastAsia" w:ascii="宋体" w:hAnsi="宋体" w:eastAsia="宋体" w:cs="宋体"/>
                <w:color w:val="auto"/>
                <w:sz w:val="24"/>
                <w:highlight w:val="none"/>
                <w:lang w:val="en-US" w:eastAsia="zh-CN"/>
              </w:rPr>
              <w:t>重新核算</w:t>
            </w:r>
            <w:r>
              <w:rPr>
                <w:rFonts w:hint="eastAsia" w:ascii="宋体" w:hAnsi="宋体" w:eastAsia="宋体" w:cs="宋体"/>
                <w:color w:val="auto"/>
                <w:sz w:val="24"/>
                <w:highlight w:val="none"/>
              </w:rPr>
              <w:t>。</w:t>
            </w: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2、主要产污环节分析</w:t>
            </w:r>
          </w:p>
          <w:p>
            <w:pPr>
              <w:keepNext w:val="0"/>
              <w:keepLines w:val="0"/>
              <w:pageBreakBefore w:val="0"/>
              <w:widowControl w:val="0"/>
              <w:suppressLineNumbers w:val="0"/>
              <w:kinsoku/>
              <w:wordWrap/>
              <w:overflowPunct w:val="0"/>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本项目涉及的产污环节及污染因子见表2-</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w:t>
            </w:r>
          </w:p>
          <w:p>
            <w:pPr>
              <w:keepNext w:val="0"/>
              <w:keepLines w:val="0"/>
              <w:suppressLineNumbers w:val="0"/>
              <w:overflowPunct w:val="0"/>
              <w:spacing w:before="0" w:beforeAutospacing="0" w:after="0" w:afterAutospacing="0"/>
              <w:ind w:left="0" w:right="0" w:firstLine="482" w:firstLineChars="200"/>
              <w:jc w:val="center"/>
              <w:rPr>
                <w:rFonts w:hint="eastAsia" w:ascii="宋体" w:hAnsi="宋体" w:eastAsia="宋体" w:cs="宋体"/>
                <w:b/>
                <w:bCs/>
                <w:color w:val="auto"/>
                <w:sz w:val="24"/>
                <w:highlight w:val="none"/>
              </w:rPr>
            </w:pPr>
          </w:p>
          <w:p>
            <w:pPr>
              <w:keepNext w:val="0"/>
              <w:keepLines w:val="0"/>
              <w:suppressLineNumbers w:val="0"/>
              <w:overflowPunct w:val="0"/>
              <w:spacing w:before="0" w:beforeAutospacing="0" w:after="0" w:afterAutospacing="0"/>
              <w:ind w:left="0" w:right="0" w:firstLine="482" w:firstLineChars="20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表2-</w:t>
            </w:r>
            <w:r>
              <w:rPr>
                <w:rFonts w:hint="eastAsia" w:ascii="宋体" w:hAnsi="宋体" w:eastAsia="宋体" w:cs="宋体"/>
                <w:b/>
                <w:bCs/>
                <w:color w:val="auto"/>
                <w:sz w:val="24"/>
                <w:highlight w:val="none"/>
                <w:lang w:val="en-US" w:eastAsia="zh-CN"/>
              </w:rPr>
              <w:t>9</w:t>
            </w:r>
            <w:r>
              <w:rPr>
                <w:rFonts w:hint="eastAsia" w:ascii="宋体" w:hAnsi="宋体" w:eastAsia="宋体" w:cs="宋体"/>
                <w:b w:val="0"/>
                <w:bCs w:val="0"/>
                <w:color w:val="auto"/>
                <w:sz w:val="24"/>
                <w:highlight w:val="none"/>
              </w:rPr>
              <w:t xml:space="preserve">  </w:t>
            </w:r>
            <w:commentRangeStart w:id="97"/>
            <w:commentRangeStart w:id="98"/>
            <w:r>
              <w:rPr>
                <w:rFonts w:hint="eastAsia" w:ascii="宋体" w:hAnsi="宋体" w:eastAsia="宋体" w:cs="宋体"/>
                <w:b/>
                <w:bCs/>
                <w:color w:val="auto"/>
                <w:sz w:val="24"/>
                <w:szCs w:val="24"/>
                <w:highlight w:val="none"/>
              </w:rPr>
              <w:commentReference w:id="97"/>
            </w:r>
            <w:commentRangeEnd w:id="97"/>
            <w:commentRangeEnd w:id="98"/>
            <w:r>
              <w:rPr>
                <w:rFonts w:hint="eastAsia" w:ascii="宋体" w:hAnsi="宋体" w:eastAsia="宋体" w:cs="宋体"/>
                <w:b/>
                <w:bCs/>
                <w:color w:val="auto"/>
                <w:sz w:val="24"/>
                <w:szCs w:val="24"/>
                <w:highlight w:val="none"/>
              </w:rPr>
              <w:commentReference w:id="98"/>
            </w:r>
            <w:r>
              <w:rPr>
                <w:rFonts w:hint="eastAsia" w:ascii="宋体" w:hAnsi="宋体" w:eastAsia="宋体" w:cs="宋体"/>
                <w:b/>
                <w:bCs/>
                <w:color w:val="auto"/>
                <w:sz w:val="24"/>
                <w:szCs w:val="24"/>
                <w:highlight w:val="none"/>
                <w:lang w:val="en-US" w:eastAsia="zh-CN"/>
              </w:rPr>
              <w:t>本项目</w:t>
            </w:r>
            <w:r>
              <w:rPr>
                <w:rFonts w:hint="eastAsia" w:ascii="宋体" w:hAnsi="宋体" w:eastAsia="宋体" w:cs="宋体"/>
                <w:b/>
                <w:bCs/>
                <w:color w:val="auto"/>
                <w:sz w:val="24"/>
                <w:highlight w:val="none"/>
              </w:rPr>
              <w:t>主要产污环节一览表</w:t>
            </w:r>
          </w:p>
          <w:tbl>
            <w:tblPr>
              <w:tblStyle w:val="40"/>
              <w:tblW w:w="5000" w:type="pct"/>
              <w:tblInd w:w="5" w:type="dxa"/>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
            <w:tblGrid>
              <w:gridCol w:w="625"/>
              <w:gridCol w:w="951"/>
              <w:gridCol w:w="1134"/>
              <w:gridCol w:w="1351"/>
              <w:gridCol w:w="1301"/>
              <w:gridCol w:w="1049"/>
              <w:gridCol w:w="1677"/>
            </w:tblGrid>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572" w:hRule="atLeast"/>
              </w:trPr>
              <w:tc>
                <w:tcPr>
                  <w:tcW w:w="62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类别</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编号</w:t>
                  </w:r>
                </w:p>
              </w:tc>
              <w:tc>
                <w:tcPr>
                  <w:tcW w:w="113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产生工序</w:t>
                  </w:r>
                </w:p>
              </w:tc>
              <w:tc>
                <w:tcPr>
                  <w:tcW w:w="1351"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color w:val="auto"/>
                      <w:sz w:val="18"/>
                      <w:szCs w:val="18"/>
                      <w:highlight w:val="none"/>
                    </w:rPr>
                    <w:t>污染物名称</w:t>
                  </w:r>
                </w:p>
              </w:tc>
              <w:tc>
                <w:tcPr>
                  <w:tcW w:w="1301"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color w:val="auto"/>
                      <w:sz w:val="18"/>
                      <w:szCs w:val="18"/>
                      <w:highlight w:val="none"/>
                    </w:rPr>
                    <w:t>主要污染因子</w:t>
                  </w:r>
                </w:p>
              </w:tc>
              <w:tc>
                <w:tcPr>
                  <w:tcW w:w="104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治理措施</w:t>
                  </w:r>
                </w:p>
              </w:tc>
              <w:tc>
                <w:tcPr>
                  <w:tcW w:w="167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排放去向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90" w:hRule="atLeast"/>
              </w:trPr>
              <w:tc>
                <w:tcPr>
                  <w:tcW w:w="62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废水</w:t>
                  </w:r>
                </w:p>
              </w:tc>
              <w:tc>
                <w:tcPr>
                  <w:tcW w:w="9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W1</w:t>
                  </w:r>
                </w:p>
              </w:tc>
              <w:tc>
                <w:tcPr>
                  <w:tcW w:w="113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热处理</w:t>
                  </w:r>
                </w:p>
              </w:tc>
              <w:tc>
                <w:tcPr>
                  <w:tcW w:w="13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热处理废水</w:t>
                  </w:r>
                </w:p>
              </w:tc>
              <w:tc>
                <w:tcPr>
                  <w:tcW w:w="130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highlight w:val="none"/>
                      <w:lang w:val="en-US"/>
                    </w:rPr>
                  </w:pPr>
                  <w:r>
                    <w:rPr>
                      <w:rFonts w:hint="eastAsia" w:ascii="宋体" w:hAnsi="宋体" w:eastAsia="宋体" w:cs="宋体"/>
                      <w:b w:val="0"/>
                      <w:bCs w:val="0"/>
                      <w:color w:val="auto"/>
                      <w:highlight w:val="none"/>
                      <w:lang w:val="en-US" w:eastAsia="zh-CN"/>
                    </w:rPr>
                    <w:t>pH、COD、SS、石油类</w:t>
                  </w:r>
                </w:p>
              </w:tc>
              <w:tc>
                <w:tcPr>
                  <w:tcW w:w="104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综合废水处理站</w:t>
                  </w:r>
                </w:p>
              </w:tc>
              <w:tc>
                <w:tcPr>
                  <w:tcW w:w="167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接管至</w:t>
                  </w:r>
                  <w:commentRangeStart w:id="99"/>
                  <w:commentRangeStart w:id="100"/>
                  <w:r>
                    <w:rPr>
                      <w:rFonts w:hint="eastAsia" w:ascii="宋体" w:hAnsi="宋体" w:eastAsia="宋体" w:cs="宋体"/>
                      <w:color w:val="auto"/>
                      <w:highlight w:val="none"/>
                    </w:rPr>
                    <w:commentReference w:id="99"/>
                  </w:r>
                  <w:commentRangeEnd w:id="99"/>
                  <w:commentRangeEnd w:id="100"/>
                  <w:r>
                    <w:rPr>
                      <w:rFonts w:hint="eastAsia" w:ascii="宋体" w:hAnsi="宋体" w:eastAsia="宋体" w:cs="宋体"/>
                      <w:color w:val="auto"/>
                      <w:highlight w:val="none"/>
                    </w:rPr>
                    <w:commentReference w:id="100"/>
                  </w:r>
                  <w:r>
                    <w:rPr>
                      <w:rFonts w:hint="eastAsia" w:ascii="宋体" w:hAnsi="宋体" w:eastAsia="宋体" w:cs="宋体"/>
                      <w:b w:val="0"/>
                      <w:bCs w:val="0"/>
                      <w:color w:val="auto"/>
                      <w:highlight w:val="none"/>
                      <w:lang w:val="en-US" w:eastAsia="zh-CN"/>
                    </w:rPr>
                    <w:t>空港</w:t>
                  </w:r>
                  <w:r>
                    <w:rPr>
                      <w:rFonts w:hint="eastAsia" w:ascii="宋体" w:hAnsi="宋体" w:eastAsia="宋体" w:cs="宋体"/>
                      <w:b w:val="0"/>
                      <w:bCs w:val="0"/>
                      <w:color w:val="auto"/>
                      <w:highlight w:val="none"/>
                      <w:lang w:val="en-US" w:eastAsia="zh-CN"/>
                    </w:rPr>
                    <w:t>污水处理厂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75" w:hRule="atLeast"/>
              </w:trPr>
              <w:tc>
                <w:tcPr>
                  <w:tcW w:w="62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废气</w:t>
                  </w:r>
                </w:p>
              </w:tc>
              <w:tc>
                <w:tcPr>
                  <w:tcW w:w="9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G1</w:t>
                  </w:r>
                </w:p>
              </w:tc>
              <w:tc>
                <w:tcPr>
                  <w:tcW w:w="113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熔化</w:t>
                  </w:r>
                </w:p>
              </w:tc>
              <w:tc>
                <w:tcPr>
                  <w:tcW w:w="13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熔化废气</w:t>
                  </w:r>
                </w:p>
              </w:tc>
              <w:tc>
                <w:tcPr>
                  <w:tcW w:w="1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rPr>
                    <w:t>烟尘</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SO</w:t>
                  </w:r>
                  <w:r>
                    <w:rPr>
                      <w:rFonts w:hint="eastAsia" w:ascii="宋体" w:hAnsi="宋体" w:eastAsia="宋体" w:cs="宋体"/>
                      <w:color w:val="auto"/>
                      <w:highlight w:val="none"/>
                      <w:vertAlign w:val="subscript"/>
                      <w:lang w:val="en-US" w:eastAsia="zh-CN"/>
                    </w:rPr>
                    <w:t>2</w:t>
                  </w:r>
                  <w:r>
                    <w:rPr>
                      <w:rFonts w:hint="eastAsia" w:ascii="宋体" w:hAnsi="宋体" w:eastAsia="宋体" w:cs="宋体"/>
                      <w:color w:val="auto"/>
                      <w:highlight w:val="none"/>
                      <w:vertAlign w:val="baseline"/>
                      <w:lang w:val="en-US" w:eastAsia="zh-CN"/>
                    </w:rPr>
                    <w:t>、NOX</w:t>
                  </w:r>
                </w:p>
              </w:tc>
              <w:tc>
                <w:tcPr>
                  <w:tcW w:w="104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布袋除尘+碱液喷淋塔</w:t>
                  </w:r>
                </w:p>
              </w:tc>
              <w:tc>
                <w:tcPr>
                  <w:tcW w:w="167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FQ-4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75" w:hRule="atLeast"/>
              </w:trPr>
              <w:tc>
                <w:tcPr>
                  <w:tcW w:w="6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9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G2</w:t>
                  </w:r>
                </w:p>
              </w:tc>
              <w:tc>
                <w:tcPr>
                  <w:tcW w:w="113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打渣</w:t>
                  </w:r>
                </w:p>
              </w:tc>
              <w:tc>
                <w:tcPr>
                  <w:tcW w:w="13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打渣废气</w:t>
                  </w:r>
                </w:p>
              </w:tc>
              <w:tc>
                <w:tcPr>
                  <w:tcW w:w="1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HF、氯气、氯化氢、颗粒物</w:t>
                  </w:r>
                </w:p>
              </w:tc>
              <w:tc>
                <w:tcPr>
                  <w:tcW w:w="104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布袋除尘+碱液喷淋塔</w:t>
                  </w:r>
                </w:p>
              </w:tc>
              <w:tc>
                <w:tcPr>
                  <w:tcW w:w="167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FQ-4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75" w:hRule="atLeast"/>
              </w:trPr>
              <w:tc>
                <w:tcPr>
                  <w:tcW w:w="6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9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G</w:t>
                  </w:r>
                  <w:r>
                    <w:rPr>
                      <w:rFonts w:hint="eastAsia" w:ascii="宋体" w:hAnsi="宋体" w:eastAsia="宋体" w:cs="宋体"/>
                      <w:color w:val="auto"/>
                      <w:highlight w:val="none"/>
                      <w:lang w:val="en-US" w:eastAsia="zh-CN"/>
                    </w:rPr>
                    <w:t>3</w:t>
                  </w:r>
                </w:p>
              </w:tc>
              <w:tc>
                <w:tcPr>
                  <w:tcW w:w="113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低压</w:t>
                  </w:r>
                  <w:r>
                    <w:rPr>
                      <w:rFonts w:hint="eastAsia" w:ascii="宋体" w:hAnsi="宋体" w:eastAsia="宋体" w:cs="宋体"/>
                      <w:color w:val="auto"/>
                      <w:highlight w:val="none"/>
                    </w:rPr>
                    <w:t>浇铸</w:t>
                  </w:r>
                </w:p>
              </w:tc>
              <w:tc>
                <w:tcPr>
                  <w:tcW w:w="13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浇铸废气</w:t>
                  </w:r>
                </w:p>
              </w:tc>
              <w:tc>
                <w:tcPr>
                  <w:tcW w:w="1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烟尘</w:t>
                  </w:r>
                </w:p>
              </w:tc>
              <w:tc>
                <w:tcPr>
                  <w:tcW w:w="104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67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无组织排放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7" w:hRule="atLeast"/>
              </w:trPr>
              <w:tc>
                <w:tcPr>
                  <w:tcW w:w="6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9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G</w:t>
                  </w:r>
                  <w:r>
                    <w:rPr>
                      <w:rFonts w:hint="eastAsia" w:ascii="宋体" w:hAnsi="宋体" w:eastAsia="宋体" w:cs="宋体"/>
                      <w:color w:val="auto"/>
                      <w:highlight w:val="none"/>
                      <w:lang w:val="en-US" w:eastAsia="zh-CN"/>
                    </w:rPr>
                    <w:t>4</w:t>
                  </w:r>
                </w:p>
              </w:tc>
              <w:tc>
                <w:tcPr>
                  <w:tcW w:w="113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lang w:val="en-US" w:eastAsia="zh-CN"/>
                    </w:rPr>
                    <w:t>清理</w:t>
                  </w:r>
                </w:p>
              </w:tc>
              <w:tc>
                <w:tcPr>
                  <w:tcW w:w="13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lang w:val="en-US" w:eastAsia="zh-CN"/>
                    </w:rPr>
                    <w:t>清理</w:t>
                  </w:r>
                  <w:r>
                    <w:rPr>
                      <w:rFonts w:hint="eastAsia" w:ascii="宋体" w:hAnsi="宋体" w:eastAsia="宋体" w:cs="宋体"/>
                      <w:color w:val="auto"/>
                      <w:highlight w:val="none"/>
                    </w:rPr>
                    <w:t>废气</w:t>
                  </w:r>
                </w:p>
              </w:tc>
              <w:tc>
                <w:tcPr>
                  <w:tcW w:w="1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粉尘</w:t>
                  </w:r>
                </w:p>
              </w:tc>
              <w:tc>
                <w:tcPr>
                  <w:tcW w:w="104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布袋除尘器</w:t>
                  </w:r>
                </w:p>
              </w:tc>
              <w:tc>
                <w:tcPr>
                  <w:tcW w:w="167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FQ-11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37" w:hRule="atLeast"/>
              </w:trPr>
              <w:tc>
                <w:tcPr>
                  <w:tcW w:w="6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9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G5</w:t>
                  </w:r>
                </w:p>
              </w:tc>
              <w:tc>
                <w:tcPr>
                  <w:tcW w:w="113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热处理</w:t>
                  </w:r>
                </w:p>
              </w:tc>
              <w:tc>
                <w:tcPr>
                  <w:tcW w:w="13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热处理废气</w:t>
                  </w:r>
                </w:p>
              </w:tc>
              <w:tc>
                <w:tcPr>
                  <w:tcW w:w="1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vertAlign w:val="subscript"/>
                      <w:lang w:val="en-US" w:eastAsia="zh-CN"/>
                    </w:rPr>
                  </w:pPr>
                  <w:r>
                    <w:rPr>
                      <w:rFonts w:hint="eastAsia" w:ascii="宋体" w:hAnsi="宋体" w:eastAsia="宋体" w:cs="宋体"/>
                      <w:color w:val="auto"/>
                      <w:highlight w:val="none"/>
                      <w:lang w:val="en-US" w:eastAsia="zh-CN"/>
                    </w:rPr>
                    <w:t>颗粒物、氮氧化物、SO</w:t>
                  </w:r>
                  <w:r>
                    <w:rPr>
                      <w:rFonts w:hint="eastAsia" w:ascii="宋体" w:hAnsi="宋体" w:eastAsia="宋体" w:cs="宋体"/>
                      <w:color w:val="auto"/>
                      <w:highlight w:val="none"/>
                      <w:vertAlign w:val="subscript"/>
                      <w:lang w:val="en-US" w:eastAsia="zh-CN"/>
                    </w:rPr>
                    <w:t>2</w:t>
                  </w:r>
                </w:p>
              </w:tc>
              <w:tc>
                <w:tcPr>
                  <w:tcW w:w="104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67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FQ-26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287" w:hRule="atLeast"/>
              </w:trPr>
              <w:tc>
                <w:tcPr>
                  <w:tcW w:w="6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9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G</w:t>
                  </w:r>
                  <w:r>
                    <w:rPr>
                      <w:rFonts w:hint="eastAsia" w:ascii="宋体" w:hAnsi="宋体" w:eastAsia="宋体" w:cs="宋体"/>
                      <w:color w:val="auto"/>
                      <w:highlight w:val="none"/>
                      <w:lang w:val="en-US" w:eastAsia="zh-CN"/>
                    </w:rPr>
                    <w:t>6</w:t>
                  </w:r>
                </w:p>
              </w:tc>
              <w:tc>
                <w:tcPr>
                  <w:tcW w:w="113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砂芯组装</w:t>
                  </w:r>
                </w:p>
              </w:tc>
              <w:tc>
                <w:tcPr>
                  <w:tcW w:w="13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砂芯组装废气</w:t>
                  </w:r>
                </w:p>
              </w:tc>
              <w:tc>
                <w:tcPr>
                  <w:tcW w:w="1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非甲烷总烃</w:t>
                  </w:r>
                </w:p>
              </w:tc>
              <w:tc>
                <w:tcPr>
                  <w:tcW w:w="104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碱喷淋塔+</w:t>
                  </w:r>
                  <w:r>
                    <w:rPr>
                      <w:rFonts w:hint="eastAsia" w:ascii="宋体" w:hAnsi="宋体" w:eastAsia="宋体" w:cs="宋体"/>
                      <w:color w:val="auto"/>
                      <w:highlight w:val="none"/>
                      <w:lang w:val="en-US" w:eastAsia="zh-CN"/>
                    </w:rPr>
                    <w:t>一级</w:t>
                  </w:r>
                  <w:r>
                    <w:rPr>
                      <w:rFonts w:hint="eastAsia" w:ascii="宋体" w:hAnsi="宋体" w:eastAsia="宋体" w:cs="宋体"/>
                      <w:color w:val="auto"/>
                      <w:highlight w:val="none"/>
                    </w:rPr>
                    <w:t>活性炭吸附</w:t>
                  </w:r>
                </w:p>
              </w:tc>
              <w:tc>
                <w:tcPr>
                  <w:tcW w:w="167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FQ-07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422" w:hRule="atLeast"/>
              </w:trPr>
              <w:tc>
                <w:tcPr>
                  <w:tcW w:w="62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固体</w:t>
                  </w:r>
                </w:p>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废物</w:t>
                  </w:r>
                </w:p>
              </w:tc>
              <w:tc>
                <w:tcPr>
                  <w:tcW w:w="9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S1</w:t>
                  </w:r>
                </w:p>
              </w:tc>
              <w:tc>
                <w:tcPr>
                  <w:tcW w:w="113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熔化</w:t>
                  </w:r>
                </w:p>
              </w:tc>
              <w:tc>
                <w:tcPr>
                  <w:tcW w:w="13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铝渣</w:t>
                  </w:r>
                </w:p>
              </w:tc>
              <w:tc>
                <w:tcPr>
                  <w:tcW w:w="1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铝渣</w:t>
                  </w:r>
                </w:p>
              </w:tc>
              <w:tc>
                <w:tcPr>
                  <w:tcW w:w="104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危废仓库2</w:t>
                  </w:r>
                </w:p>
              </w:tc>
              <w:tc>
                <w:tcPr>
                  <w:tcW w:w="167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委托有资质单位处置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90" w:hRule="atLeast"/>
              </w:trPr>
              <w:tc>
                <w:tcPr>
                  <w:tcW w:w="6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9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S</w:t>
                  </w:r>
                  <w:r>
                    <w:rPr>
                      <w:rFonts w:hint="eastAsia" w:ascii="宋体" w:hAnsi="宋体" w:eastAsia="宋体" w:cs="宋体"/>
                      <w:color w:val="auto"/>
                      <w:highlight w:val="none"/>
                      <w:lang w:val="en-US" w:eastAsia="zh-CN"/>
                    </w:rPr>
                    <w:t>2</w:t>
                  </w:r>
                </w:p>
              </w:tc>
              <w:tc>
                <w:tcPr>
                  <w:tcW w:w="113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打渣</w:t>
                  </w:r>
                </w:p>
              </w:tc>
              <w:tc>
                <w:tcPr>
                  <w:tcW w:w="13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铝渣</w:t>
                  </w:r>
                </w:p>
              </w:tc>
              <w:tc>
                <w:tcPr>
                  <w:tcW w:w="1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铝渣</w:t>
                  </w:r>
                </w:p>
              </w:tc>
              <w:tc>
                <w:tcPr>
                  <w:tcW w:w="10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p>
              </w:tc>
              <w:tc>
                <w:tcPr>
                  <w:tcW w:w="167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422" w:hRule="atLeast"/>
              </w:trPr>
              <w:tc>
                <w:tcPr>
                  <w:tcW w:w="6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951" w:type="dxa"/>
                  <w:tcBorders>
                    <w:tl2br w:val="nil"/>
                    <w:tr2bl w:val="nil"/>
                  </w:tcBorders>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S</w:t>
                  </w:r>
                  <w:r>
                    <w:rPr>
                      <w:rFonts w:hint="eastAsia" w:ascii="宋体" w:hAnsi="宋体" w:eastAsia="宋体" w:cs="宋体"/>
                      <w:color w:val="auto"/>
                      <w:szCs w:val="21"/>
                      <w:highlight w:val="none"/>
                      <w:lang w:val="en-US" w:eastAsia="zh-CN"/>
                    </w:rPr>
                    <w:t>3</w:t>
                  </w:r>
                </w:p>
              </w:tc>
              <w:tc>
                <w:tcPr>
                  <w:tcW w:w="1134" w:type="dxa"/>
                  <w:tcBorders>
                    <w:tl2br w:val="nil"/>
                    <w:tr2bl w:val="nil"/>
                  </w:tcBorders>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rPr>
                    <w:t>清理</w:t>
                  </w:r>
                </w:p>
              </w:tc>
              <w:tc>
                <w:tcPr>
                  <w:tcW w:w="13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清理废砂</w:t>
                  </w:r>
                </w:p>
              </w:tc>
              <w:tc>
                <w:tcPr>
                  <w:tcW w:w="1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废砂</w:t>
                  </w:r>
                </w:p>
              </w:tc>
              <w:tc>
                <w:tcPr>
                  <w:tcW w:w="104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一般固废仓库</w:t>
                  </w:r>
                </w:p>
              </w:tc>
              <w:tc>
                <w:tcPr>
                  <w:tcW w:w="167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统一收集后，外售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422" w:hRule="atLeast"/>
              </w:trPr>
              <w:tc>
                <w:tcPr>
                  <w:tcW w:w="6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951" w:type="dxa"/>
                  <w:tcBorders>
                    <w:tl2br w:val="nil"/>
                    <w:tr2bl w:val="nil"/>
                  </w:tcBorders>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tc>
              <w:tc>
                <w:tcPr>
                  <w:tcW w:w="1134" w:type="dxa"/>
                  <w:tcBorders>
                    <w:tl2br w:val="nil"/>
                    <w:tr2bl w:val="nil"/>
                  </w:tcBorders>
                  <w:vAlign w:val="center"/>
                </w:tcPr>
                <w:p>
                  <w:pPr>
                    <w:keepNext w:val="0"/>
                    <w:keepLines w:val="0"/>
                    <w:suppressLineNumbers w:val="0"/>
                    <w:autoSpaceDE w:val="0"/>
                    <w:autoSpaceDN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废气处理</w:t>
                  </w:r>
                </w:p>
              </w:tc>
              <w:tc>
                <w:tcPr>
                  <w:tcW w:w="13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布袋收尘</w:t>
                  </w:r>
                </w:p>
              </w:tc>
              <w:tc>
                <w:tcPr>
                  <w:tcW w:w="1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颗粒物</w:t>
                  </w:r>
                </w:p>
              </w:tc>
              <w:tc>
                <w:tcPr>
                  <w:tcW w:w="104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一般固废仓库</w:t>
                  </w:r>
                </w:p>
              </w:tc>
              <w:tc>
                <w:tcPr>
                  <w:tcW w:w="167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统一收集后，外售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422" w:hRule="atLeast"/>
              </w:trPr>
              <w:tc>
                <w:tcPr>
                  <w:tcW w:w="6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951" w:type="dxa"/>
                  <w:tcBorders>
                    <w:tl2br w:val="nil"/>
                    <w:tr2bl w:val="nil"/>
                  </w:tcBorders>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tc>
              <w:tc>
                <w:tcPr>
                  <w:tcW w:w="1134" w:type="dxa"/>
                  <w:tcBorders>
                    <w:tl2br w:val="nil"/>
                    <w:tr2bl w:val="nil"/>
                  </w:tcBorders>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废气处理</w:t>
                  </w:r>
                </w:p>
              </w:tc>
              <w:tc>
                <w:tcPr>
                  <w:tcW w:w="13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废活性炭</w:t>
                  </w:r>
                </w:p>
              </w:tc>
              <w:tc>
                <w:tcPr>
                  <w:tcW w:w="1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废活性炭</w:t>
                  </w:r>
                </w:p>
              </w:tc>
              <w:tc>
                <w:tcPr>
                  <w:tcW w:w="104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commentRangeStart w:id="101"/>
                  <w:commentRangeStart w:id="102"/>
                  <w:r>
                    <w:rPr>
                      <w:rFonts w:hint="eastAsia" w:ascii="宋体" w:hAnsi="宋体" w:eastAsia="宋体" w:cs="宋体"/>
                      <w:color w:val="auto"/>
                      <w:szCs w:val="21"/>
                      <w:highlight w:val="none"/>
                      <w:lang w:val="en-US" w:eastAsia="zh-CN"/>
                    </w:rPr>
                    <w:t>危废仓库</w:t>
                  </w:r>
                  <w:commentRangeEnd w:id="101"/>
                  <w:r>
                    <w:rPr>
                      <w:rFonts w:hint="eastAsia" w:ascii="宋体" w:hAnsi="宋体" w:eastAsia="宋体" w:cs="宋体"/>
                      <w:color w:val="auto"/>
                      <w:highlight w:val="none"/>
                    </w:rPr>
                    <w:commentReference w:id="101"/>
                  </w:r>
                  <w:commentRangeEnd w:id="102"/>
                  <w:r>
                    <w:rPr>
                      <w:rFonts w:hint="eastAsia" w:ascii="宋体" w:hAnsi="宋体" w:eastAsia="宋体" w:cs="宋体"/>
                      <w:color w:val="auto"/>
                      <w:highlight w:val="none"/>
                    </w:rPr>
                    <w:commentReference w:id="102"/>
                  </w:r>
                </w:p>
              </w:tc>
              <w:tc>
                <w:tcPr>
                  <w:tcW w:w="167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委托有资质单位处置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422" w:hRule="atLeast"/>
              </w:trPr>
              <w:tc>
                <w:tcPr>
                  <w:tcW w:w="62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951" w:type="dxa"/>
                  <w:tcBorders>
                    <w:tl2br w:val="nil"/>
                    <w:tr2bl w:val="nil"/>
                  </w:tcBorders>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color w:val="auto"/>
                      <w:szCs w:val="21"/>
                      <w:highlight w:val="none"/>
                    </w:rPr>
                  </w:pPr>
                </w:p>
              </w:tc>
              <w:tc>
                <w:tcPr>
                  <w:tcW w:w="1134" w:type="dxa"/>
                  <w:tcBorders>
                    <w:tl2br w:val="nil"/>
                    <w:tr2bl w:val="nil"/>
                  </w:tcBorders>
                  <w:vAlign w:val="center"/>
                </w:tcPr>
                <w:p>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包装</w:t>
                  </w:r>
                </w:p>
              </w:tc>
              <w:tc>
                <w:tcPr>
                  <w:tcW w:w="135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废包装容器</w:t>
                  </w:r>
                </w:p>
              </w:tc>
              <w:tc>
                <w:tcPr>
                  <w:tcW w:w="130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废包装容器</w:t>
                  </w:r>
                </w:p>
              </w:tc>
              <w:tc>
                <w:tcPr>
                  <w:tcW w:w="104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p>
              </w:tc>
              <w:tc>
                <w:tcPr>
                  <w:tcW w:w="167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bl>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Cs/>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9" w:hRule="atLeast"/>
          <w:jc w:val="center"/>
        </w:trPr>
        <w:tc>
          <w:tcPr>
            <w:tcW w:w="75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与项目有关的原有环境污染问题</w:t>
            </w:r>
          </w:p>
        </w:tc>
        <w:tc>
          <w:tcPr>
            <w:tcW w:w="8304" w:type="dxa"/>
          </w:tcPr>
          <w:p>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1、环保手续履行情况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（1）环评手续履行情况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诺玛科（南京）汽车零部件有限公司已取得排污许可证，证书编号：91320115608969071K001Q。有效期自2022</w:t>
            </w:r>
            <w:r>
              <w:rPr>
                <w:rFonts w:hint="eastAsia" w:ascii="宋体" w:hAnsi="宋体" w:eastAsia="宋体" w:cs="宋体"/>
                <w:color w:val="auto"/>
                <w:sz w:val="24"/>
                <w:szCs w:val="24"/>
                <w:highlight w:val="none"/>
                <w:lang w:val="en-US" w:eastAsia="zh-CN"/>
              </w:rPr>
              <w:t>年</w:t>
            </w:r>
            <w:r>
              <w:rPr>
                <w:rFonts w:hint="eastAsia" w:ascii="宋体" w:hAnsi="宋体" w:eastAsia="宋体" w:cs="宋体"/>
                <w:color w:val="auto"/>
                <w:sz w:val="24"/>
                <w:szCs w:val="24"/>
                <w:highlight w:val="none"/>
              </w:rPr>
              <w:t>04</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lang w:val="en-US" w:eastAsia="zh-CN"/>
              </w:rPr>
              <w:t>日</w:t>
            </w:r>
            <w:r>
              <w:rPr>
                <w:rFonts w:hint="eastAsia" w:ascii="宋体" w:hAnsi="宋体" w:eastAsia="宋体" w:cs="宋体"/>
                <w:color w:val="auto"/>
                <w:sz w:val="24"/>
                <w:szCs w:val="24"/>
                <w:highlight w:val="none"/>
              </w:rPr>
              <w:t>至2027</w:t>
            </w:r>
            <w:r>
              <w:rPr>
                <w:rFonts w:hint="eastAsia" w:ascii="宋体" w:hAnsi="宋体" w:eastAsia="宋体" w:cs="宋体"/>
                <w:color w:val="auto"/>
                <w:sz w:val="24"/>
                <w:szCs w:val="24"/>
                <w:highlight w:val="none"/>
                <w:lang w:val="en-US" w:eastAsia="zh-CN"/>
              </w:rPr>
              <w:t>年</w:t>
            </w:r>
            <w:r>
              <w:rPr>
                <w:rFonts w:hint="eastAsia" w:ascii="宋体" w:hAnsi="宋体" w:eastAsia="宋体" w:cs="宋体"/>
                <w:color w:val="auto"/>
                <w:sz w:val="24"/>
                <w:szCs w:val="24"/>
                <w:highlight w:val="none"/>
              </w:rPr>
              <w:t>04</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rPr>
              <w:t>26</w:t>
            </w:r>
            <w:r>
              <w:rPr>
                <w:rFonts w:hint="eastAsia" w:ascii="宋体" w:hAnsi="宋体" w:eastAsia="宋体" w:cs="宋体"/>
                <w:color w:val="auto"/>
                <w:sz w:val="24"/>
                <w:szCs w:val="24"/>
                <w:highlight w:val="none"/>
                <w:lang w:val="en-US" w:eastAsia="zh-CN"/>
              </w:rPr>
              <w:t>日</w:t>
            </w:r>
            <w:r>
              <w:rPr>
                <w:rFonts w:hint="eastAsia" w:ascii="宋体" w:hAnsi="宋体" w:eastAsia="宋体" w:cs="宋体"/>
                <w:color w:val="auto"/>
                <w:sz w:val="24"/>
                <w:szCs w:val="24"/>
                <w:highlight w:val="none"/>
              </w:rPr>
              <w:t>止。</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原南京尼玛克铸铝有限公司于2008年收购南京泰克西铸铝有限公司，并于2016年9月完成工商变更登记，更名为诺玛科（南京）汽车零部件有限公司。诺玛科（南京）汽车零部件有限公司共进行了</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期环评。公司环保手续情况见表2-1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highlight w:val="none"/>
              </w:rPr>
            </w:pP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表2-1</w:t>
            </w:r>
            <w:r>
              <w:rPr>
                <w:rFonts w:hint="eastAsia" w:ascii="宋体" w:hAnsi="宋体" w:eastAsia="宋体" w:cs="宋体"/>
                <w:b/>
                <w:bCs/>
                <w:color w:val="auto"/>
                <w:sz w:val="24"/>
                <w:szCs w:val="24"/>
                <w:highlight w:val="none"/>
                <w:lang w:val="en-US" w:eastAsia="zh-CN"/>
              </w:rPr>
              <w:t xml:space="preserve">0 </w:t>
            </w:r>
            <w:r>
              <w:rPr>
                <w:rFonts w:hint="eastAsia" w:ascii="宋体" w:hAnsi="宋体" w:eastAsia="宋体" w:cs="宋体"/>
                <w:b/>
                <w:bCs/>
                <w:color w:val="auto"/>
                <w:sz w:val="24"/>
                <w:szCs w:val="24"/>
                <w:highlight w:val="none"/>
              </w:rPr>
              <w:t xml:space="preserve"> 公司环保手续情况</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2321"/>
              <w:gridCol w:w="1591"/>
              <w:gridCol w:w="1447"/>
              <w:gridCol w:w="1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项目名称</w:t>
                  </w:r>
                </w:p>
              </w:tc>
              <w:tc>
                <w:tcPr>
                  <w:tcW w:w="203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主要内容</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批复文号</w:t>
                  </w:r>
                </w:p>
              </w:tc>
              <w:tc>
                <w:tcPr>
                  <w:tcW w:w="126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产品方案及产能</w:t>
                  </w:r>
                </w:p>
              </w:tc>
              <w:tc>
                <w:tcPr>
                  <w:tcW w:w="14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验收情况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8"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南京泰克西铸铝有限公司环保搬迁及技术改造项目</w:t>
                  </w:r>
                </w:p>
              </w:tc>
              <w:tc>
                <w:tcPr>
                  <w:tcW w:w="203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江宁经济开发区空港工业园集中区西京路以西、西环路以东、信诚路以北。包括工业厂房两座，总占地面积120727平方米，投资额16553万元，主要从事发动机铸铝件生产</w:t>
                  </w:r>
                </w:p>
              </w:tc>
              <w:tc>
                <w:tcPr>
                  <w:tcW w:w="139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环境影响评价报告书于2006年8月25日</w:t>
                  </w:r>
                </w:p>
                <w:p>
                  <w:pPr>
                    <w:pStyle w:val="64"/>
                    <w:keepNext w:val="0"/>
                    <w:keepLines w:val="0"/>
                    <w:suppressLineNumbers w:val="0"/>
                    <w:adjustRightInd/>
                    <w:spacing w:before="0" w:beforeLines="0" w:beforeAutospacing="0" w:after="0" w:afterLines="0" w:afterAutospacing="0" w:line="240" w:lineRule="auto"/>
                    <w:ind w:left="0" w:right="0" w:hanging="97"/>
                    <w:rPr>
                      <w:rFonts w:hint="eastAsia" w:ascii="宋体" w:hAnsi="宋体" w:eastAsia="宋体" w:cs="宋体"/>
                      <w:color w:val="auto"/>
                      <w:szCs w:val="21"/>
                      <w:highlight w:val="none"/>
                    </w:rPr>
                  </w:pPr>
                  <w:r>
                    <w:rPr>
                      <w:rFonts w:hint="eastAsia" w:ascii="宋体" w:hAnsi="宋体" w:eastAsia="宋体" w:cs="宋体"/>
                      <w:color w:val="auto"/>
                      <w:szCs w:val="21"/>
                      <w:highlight w:val="none"/>
                    </w:rPr>
                    <w:t>取得原南京市环境保护局批复</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宁环建〔2006〕69号</w:t>
                  </w:r>
                </w:p>
              </w:tc>
              <w:tc>
                <w:tcPr>
                  <w:tcW w:w="126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各类汽车发动机铝合金缸体、缸盖、进气管、游艇发动机铝缸盖15000吨（折合90万件铸铝件）</w:t>
                  </w:r>
                </w:p>
              </w:tc>
              <w:tc>
                <w:tcPr>
                  <w:tcW w:w="14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2013年1月7日</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原南京市江宁区环境保护局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南京尼玛克铸铝有限公司扩建年产130万件汽车发动机缸盖项目</w:t>
                  </w:r>
                </w:p>
              </w:tc>
              <w:tc>
                <w:tcPr>
                  <w:tcW w:w="203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本项目是南京尼玛克公司扩建，项目为公司预留地，建设生产车间、食堂，项目建筑面积9420m</w:t>
                  </w:r>
                  <w:r>
                    <w:rPr>
                      <w:rFonts w:hint="eastAsia" w:ascii="宋体" w:hAnsi="宋体" w:eastAsia="宋体" w:cs="宋体"/>
                      <w:color w:val="auto"/>
                      <w:highlight w:val="none"/>
                      <w:vertAlign w:val="superscript"/>
                    </w:rPr>
                    <w:t>2</w:t>
                  </w:r>
                  <w:r>
                    <w:rPr>
                      <w:rFonts w:hint="eastAsia" w:ascii="宋体" w:hAnsi="宋体" w:eastAsia="宋体" w:cs="宋体"/>
                      <w:color w:val="auto"/>
                      <w:highlight w:val="none"/>
                    </w:rPr>
                    <w:t>，本次项目扩建完成后，将达到年产130万件汽车发动机缸盖的生产能力</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环境影响报告书于2014年7月12日取得原南京市江宁区环境保护局审批意见</w:t>
                  </w:r>
                </w:p>
              </w:tc>
              <w:tc>
                <w:tcPr>
                  <w:tcW w:w="126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新增汽车发动机缸盖产能130万件/年，实施后产能为220万件/年</w:t>
                  </w:r>
                </w:p>
              </w:tc>
              <w:tc>
                <w:tcPr>
                  <w:tcW w:w="14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2016年1月11日</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原南京市江宁区环境保护局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诺玛科（南京）汽车零部件有限公司铸铝生产线技术改造项目</w:t>
                  </w:r>
                </w:p>
              </w:tc>
              <w:tc>
                <w:tcPr>
                  <w:tcW w:w="2031"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利用现有厂房建筑面积68600平方米，对现有铸铝件生产线进行技术改造项目，项目完成后年产铸铝汽车零部件220万件的能力不变</w:t>
                  </w:r>
                </w:p>
              </w:tc>
              <w:tc>
                <w:tcPr>
                  <w:tcW w:w="139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2018年12月29日江宁区环境保护局江宁环审〔2018〕260号</w:t>
                  </w:r>
                </w:p>
              </w:tc>
              <w:tc>
                <w:tcPr>
                  <w:tcW w:w="126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生产线技术改造，产能220万件/年不发生变化</w:t>
                  </w:r>
                </w:p>
              </w:tc>
              <w:tc>
                <w:tcPr>
                  <w:tcW w:w="14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自主验收：2019年5月9日</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固废专项验收：2019年8月26日，南京江宁经济技术开发区管委会行政审批局，宁经管委行审环验〔2019〕24号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轻量化汽车结构件生产线项目</w:t>
                  </w:r>
                </w:p>
              </w:tc>
              <w:tc>
                <w:tcPr>
                  <w:tcW w:w="203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削减现有的重力浇铸汽车结构件产能，即现有的一台五工位浇注设备（对应设计产能为216000万件/年），同时停用并淘汰现有的铝水试验设备；新增4台设备，形成10万件/年轻型汽车结构件的生产能力</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2020年8月26日</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南京江宁经济技术开发区管理委员会行政审批局</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宁经管委行审环许〔2020〕128号</w:t>
                  </w:r>
                </w:p>
              </w:tc>
              <w:tc>
                <w:tcPr>
                  <w:tcW w:w="126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削减汽车发动机（一期）产能10万件/年，新增轻量化汽车结构件产能10万件/年，项目实施后，产能维持220万件/年不变</w:t>
                  </w:r>
                </w:p>
              </w:tc>
              <w:tc>
                <w:tcPr>
                  <w:tcW w:w="14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年1月2日，企业完成竣工环境保护自主验收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诺玛科空港厂区整线环保提升技术改造项目</w:t>
                  </w:r>
                </w:p>
              </w:tc>
              <w:tc>
                <w:tcPr>
                  <w:tcW w:w="203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将3条有机汽车发动机缸盖浇铸线升级改造为汽车发动机缸盖无机浇铸线，将1条有机汽车发动机缸盖浇铸线升级改造为汽车结构件无机浇铸线，并淘汰现有有机热芯制芯机，将6台有机冷芯制芯机改造成无机制芯机，新购置7台无机制芯机，形成无机制芯能力，本项目实施后，全厂有机生产线全部升级改造为无机生产线</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202</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日</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南京江宁经济技术开发区管理委员会行政审批局</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宁经管委行审环许〔202</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号</w:t>
                  </w:r>
                </w:p>
              </w:tc>
              <w:tc>
                <w:tcPr>
                  <w:tcW w:w="126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削减汽车发动机（一期</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二期</w:t>
                  </w:r>
                  <w:r>
                    <w:rPr>
                      <w:rFonts w:hint="eastAsia" w:ascii="宋体" w:hAnsi="宋体" w:eastAsia="宋体" w:cs="宋体"/>
                      <w:color w:val="auto"/>
                      <w:highlight w:val="none"/>
                    </w:rPr>
                    <w:t>）产能</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0万件/年，新增轻量化汽车结构件产能</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0万件/年，项目实施后，产能维持220万件/年不变</w:t>
                  </w:r>
                </w:p>
              </w:tc>
              <w:tc>
                <w:tcPr>
                  <w:tcW w:w="14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2023年8月31日，</w:t>
                  </w:r>
                  <w:r>
                    <w:rPr>
                      <w:rFonts w:hint="eastAsia" w:ascii="宋体" w:hAnsi="宋体" w:eastAsia="宋体" w:cs="宋体"/>
                      <w:color w:val="auto"/>
                      <w:highlight w:val="none"/>
                    </w:rPr>
                    <w:t>企业完成竣工环境保护自主验收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有机浇铸废气深度治理项目</w:t>
                  </w:r>
                </w:p>
              </w:tc>
              <w:tc>
                <w:tcPr>
                  <w:tcW w:w="2031"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color w:val="auto"/>
                      <w:highlight w:val="none"/>
                    </w:rPr>
                  </w:pPr>
                  <w:r>
                    <w:rPr>
                      <w:rFonts w:hint="eastAsia" w:ascii="宋体" w:hAnsi="宋体" w:eastAsia="宋体" w:cs="宋体"/>
                      <w:color w:val="auto"/>
                      <w:highlight w:val="none"/>
                    </w:rPr>
                    <w:t>1、建设有机浇铸废气处理设施两套</w:t>
                  </w:r>
                </w:p>
                <w:p>
                  <w:pPr>
                    <w:pStyle w:val="53"/>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2、配套建设污水处理设施一套</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备案号为202132011500001429</w:t>
                  </w:r>
                </w:p>
              </w:tc>
              <w:tc>
                <w:tcPr>
                  <w:tcW w:w="126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4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r>
          </w:tbl>
          <w:p>
            <w:pPr>
              <w:keepNext w:val="0"/>
              <w:keepLines w:val="0"/>
              <w:suppressLineNumbers w:val="0"/>
              <w:adjustRightInd w:val="0"/>
              <w:snapToGrid w:val="0"/>
              <w:spacing w:before="120" w:beforeLines="50" w:beforeAutospacing="0" w:after="0" w:afterAutospacing="0"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（2）行政处罚执行情况</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日，南京市生态环境局向企业送达</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份行政处罚决定书（宁环罚〔202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15243</w:t>
            </w:r>
            <w:r>
              <w:rPr>
                <w:rFonts w:hint="eastAsia" w:ascii="宋体" w:hAnsi="宋体" w:eastAsia="宋体" w:cs="宋体"/>
                <w:color w:val="auto"/>
                <w:sz w:val="24"/>
                <w:szCs w:val="24"/>
                <w:highlight w:val="none"/>
              </w:rPr>
              <w:t>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（见附件</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），其中宁环罚〔202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15243</w:t>
            </w:r>
            <w:r>
              <w:rPr>
                <w:rFonts w:hint="eastAsia" w:ascii="宋体" w:hAnsi="宋体" w:eastAsia="宋体" w:cs="宋体"/>
                <w:color w:val="auto"/>
                <w:sz w:val="24"/>
                <w:szCs w:val="24"/>
                <w:highlight w:val="none"/>
              </w:rPr>
              <w:t>号中无机制芯机IN2生产时处理无机制芯机IN2喷涂废气的V</w:t>
            </w:r>
            <w:r>
              <w:rPr>
                <w:rFonts w:hint="eastAsia" w:ascii="宋体" w:hAnsi="宋体" w:eastAsia="宋体" w:cs="宋体"/>
                <w:color w:val="auto"/>
                <w:sz w:val="24"/>
                <w:szCs w:val="24"/>
                <w:highlight w:val="none"/>
                <w:lang w:val="en-US" w:eastAsia="zh-CN"/>
              </w:rPr>
              <w:t>O</w:t>
            </w:r>
            <w:r>
              <w:rPr>
                <w:rFonts w:hint="eastAsia" w:ascii="宋体" w:hAnsi="宋体" w:eastAsia="宋体" w:cs="宋体"/>
                <w:color w:val="auto"/>
                <w:sz w:val="24"/>
                <w:szCs w:val="24"/>
                <w:highlight w:val="none"/>
              </w:rPr>
              <w:t>C处理系统未开启行为处罚</w:t>
            </w:r>
            <w:r>
              <w:rPr>
                <w:rFonts w:hint="eastAsia" w:ascii="宋体" w:hAnsi="宋体" w:eastAsia="宋体" w:cs="宋体"/>
                <w:color w:val="auto"/>
                <w:sz w:val="24"/>
                <w:szCs w:val="24"/>
                <w:highlight w:val="none"/>
                <w:lang w:val="en-US" w:eastAsia="zh-CN"/>
              </w:rPr>
              <w:t>58</w:t>
            </w:r>
            <w:r>
              <w:rPr>
                <w:rFonts w:hint="eastAsia" w:ascii="宋体" w:hAnsi="宋体" w:eastAsia="宋体" w:cs="宋体"/>
                <w:color w:val="auto"/>
                <w:sz w:val="24"/>
                <w:szCs w:val="24"/>
                <w:highlight w:val="none"/>
              </w:rPr>
              <w:t>000元。企业收到行政处罚决定书后，企业领导高度重视，即安排资金按时足额缴纳罚款，并对相关责任人进行了约谈，通过安排座谈、普法讲座等形式对公司员工进行宣传，同时安排专人整改，整改措施见表2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表2-1</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 xml:space="preserve">  行政处罚书违法情况和整改措施一览表</w:t>
            </w:r>
          </w:p>
          <w:tbl>
            <w:tblPr>
              <w:tblStyle w:val="40"/>
              <w:tblW w:w="808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590"/>
              <w:gridCol w:w="3360"/>
              <w:gridCol w:w="2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59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文件依据</w:t>
                  </w:r>
                </w:p>
              </w:tc>
              <w:tc>
                <w:tcPr>
                  <w:tcW w:w="336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违法内容</w:t>
                  </w:r>
                </w:p>
              </w:tc>
              <w:tc>
                <w:tcPr>
                  <w:tcW w:w="2672"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整改措施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90"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南京市生态环境局行政处罚决定书（</w:t>
                  </w:r>
                  <w:r>
                    <w:rPr>
                      <w:rFonts w:hint="eastAsia" w:ascii="宋体" w:hAnsi="宋体" w:eastAsia="宋体" w:cs="宋体"/>
                      <w:color w:val="auto"/>
                      <w:highlight w:val="none"/>
                    </w:rPr>
                    <w:t>宁环罚〔2021〕15366号</w:t>
                  </w:r>
                  <w:r>
                    <w:rPr>
                      <w:rFonts w:hint="eastAsia" w:ascii="宋体" w:hAnsi="宋体" w:eastAsia="宋体" w:cs="宋体"/>
                      <w:color w:val="auto"/>
                      <w:sz w:val="21"/>
                      <w:szCs w:val="21"/>
                      <w:highlight w:val="none"/>
                    </w:rPr>
                    <w:t>）</w:t>
                  </w:r>
                </w:p>
              </w:tc>
              <w:tc>
                <w:tcPr>
                  <w:tcW w:w="3360"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日现场检查时发现你公司无机制芯机IN2生产时处理无机制芯机IN2喷涂废气的V0C处理系统未开启。</w:t>
                  </w:r>
                </w:p>
              </w:tc>
              <w:tc>
                <w:tcPr>
                  <w:tcW w:w="2672" w:type="dxa"/>
                  <w:vAlign w:val="center"/>
                </w:tcPr>
                <w:p>
                  <w:pPr>
                    <w:pStyle w:val="53"/>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公司已对生产线员工进行相关教育、培训，保证生产期间废气处理设施</w:t>
                  </w:r>
                  <w:r>
                    <w:rPr>
                      <w:rFonts w:hint="eastAsia" w:ascii="宋体" w:hAnsi="宋体" w:eastAsia="宋体" w:cs="宋体"/>
                      <w:color w:val="auto"/>
                      <w:sz w:val="21"/>
                      <w:szCs w:val="21"/>
                      <w:highlight w:val="none"/>
                      <w:lang w:eastAsia="zh-CN"/>
                    </w:rPr>
                    <w:t>正常运行</w:t>
                  </w:r>
                  <w:r>
                    <w:rPr>
                      <w:rFonts w:hint="eastAsia" w:ascii="宋体" w:hAnsi="宋体" w:eastAsia="宋体" w:cs="宋体"/>
                      <w:color w:val="auto"/>
                      <w:sz w:val="21"/>
                      <w:szCs w:val="21"/>
                      <w:highlight w:val="none"/>
                    </w:rPr>
                    <w:t>。</w:t>
                  </w:r>
                </w:p>
              </w:tc>
            </w:tr>
          </w:tbl>
          <w:p>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2、现有项目工程分析</w:t>
            </w:r>
          </w:p>
          <w:p>
            <w:pPr>
              <w:keepNext w:val="0"/>
              <w:keepLines w:val="0"/>
              <w:widowControl/>
              <w:suppressLineNumbers w:val="0"/>
              <w:spacing w:before="0" w:beforeAutospacing="0" w:after="0" w:afterAutospacing="0"/>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现有工程项目产品方案见表2-1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p>
          <w:p>
            <w:pPr>
              <w:pStyle w:val="64"/>
              <w:keepNext w:val="0"/>
              <w:keepLines w:val="0"/>
              <w:suppressLineNumbers w:val="0"/>
              <w:spacing w:before="0" w:beforeLines="0" w:beforeAutospacing="0" w:after="0" w:afterLines="0" w:afterAutospacing="0" w:line="240" w:lineRule="auto"/>
              <w:ind w:left="0" w:right="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表2-1</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 xml:space="preserve">  产品方案一览表</w:t>
            </w:r>
          </w:p>
          <w:tbl>
            <w:tblPr>
              <w:tblStyle w:val="3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2709"/>
              <w:gridCol w:w="2415"/>
              <w:gridCol w:w="16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tcBorders>
                    <w:top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类别</w:t>
                  </w:r>
                </w:p>
              </w:tc>
              <w:tc>
                <w:tcPr>
                  <w:tcW w:w="2709" w:type="dxa"/>
                  <w:tcBorders>
                    <w:top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产品名称</w:t>
                  </w:r>
                </w:p>
              </w:tc>
              <w:tc>
                <w:tcPr>
                  <w:tcW w:w="2415" w:type="dxa"/>
                  <w:tcBorders>
                    <w:top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现有实际设计产能/年</w:t>
                  </w:r>
                </w:p>
              </w:tc>
              <w:tc>
                <w:tcPr>
                  <w:tcW w:w="1699" w:type="dxa"/>
                  <w:tcBorders>
                    <w:top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生产时间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vMerge w:val="restart"/>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产品生产</w:t>
                  </w:r>
                </w:p>
              </w:tc>
              <w:tc>
                <w:tcPr>
                  <w:tcW w:w="270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发动机缸盖（一期）</w:t>
                  </w:r>
                </w:p>
              </w:tc>
              <w:tc>
                <w:tcPr>
                  <w:tcW w:w="241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80万件</w:t>
                  </w:r>
                </w:p>
              </w:tc>
              <w:tc>
                <w:tcPr>
                  <w:tcW w:w="16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7200h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270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发动机缸盖（二期）</w:t>
                  </w:r>
                </w:p>
              </w:tc>
              <w:tc>
                <w:tcPr>
                  <w:tcW w:w="241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0万件</w:t>
                  </w:r>
                </w:p>
              </w:tc>
              <w:tc>
                <w:tcPr>
                  <w:tcW w:w="16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7200h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5" w:type="dxa"/>
                  <w:vMerge w:val="continue"/>
                  <w:tcBorders>
                    <w:bottom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2709"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轻量化汽车结构件-车身架 subframe</w:t>
                  </w:r>
                </w:p>
              </w:tc>
              <w:tc>
                <w:tcPr>
                  <w:tcW w:w="2415"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commentRangeStart w:id="103"/>
                  <w:commentRangeStart w:id="104"/>
                  <w:r>
                    <w:rPr>
                      <w:rFonts w:hint="eastAsia" w:ascii="宋体" w:hAnsi="宋体" w:eastAsia="宋体" w:cs="宋体"/>
                      <w:color w:val="auto"/>
                      <w:highlight w:val="none"/>
                      <w:lang w:val="en-US" w:eastAsia="zh-CN"/>
                    </w:rPr>
                    <w:t>20</w:t>
                  </w:r>
                  <w:r>
                    <w:rPr>
                      <w:rFonts w:hint="eastAsia" w:ascii="宋体" w:hAnsi="宋体" w:eastAsia="宋体" w:cs="宋体"/>
                      <w:color w:val="auto"/>
                      <w:highlight w:val="none"/>
                    </w:rPr>
                    <w:t>万件</w:t>
                  </w:r>
                  <w:commentRangeEnd w:id="103"/>
                  <w:r>
                    <w:rPr>
                      <w:rFonts w:hint="eastAsia" w:ascii="宋体" w:hAnsi="宋体" w:eastAsia="宋体" w:cs="宋体"/>
                      <w:color w:val="auto"/>
                      <w:highlight w:val="none"/>
                    </w:rPr>
                    <w:commentReference w:id="103"/>
                  </w:r>
                  <w:commentRangeEnd w:id="104"/>
                  <w:r>
                    <w:rPr>
                      <w:rFonts w:hint="eastAsia" w:ascii="宋体" w:hAnsi="宋体" w:eastAsia="宋体" w:cs="宋体"/>
                      <w:color w:val="auto"/>
                      <w:highlight w:val="none"/>
                    </w:rPr>
                    <w:commentReference w:id="104"/>
                  </w:r>
                </w:p>
              </w:tc>
              <w:tc>
                <w:tcPr>
                  <w:tcW w:w="1699"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7200h</w:t>
                  </w:r>
                </w:p>
              </w:tc>
            </w:tr>
          </w:tbl>
          <w:p>
            <w:pPr>
              <w:keepNext w:val="0"/>
              <w:keepLines w:val="0"/>
              <w:suppressLineNumbers w:val="0"/>
              <w:adjustRightInd w:val="0"/>
              <w:spacing w:before="120" w:beforeLines="5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现有项目生产工艺流程如图2-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所示。</w:t>
            </w:r>
          </w:p>
          <w:p>
            <w:pPr>
              <w:keepNext w:val="0"/>
              <w:keepLines w:val="0"/>
              <w:suppressLineNumbers w:val="0"/>
              <w:adjustRightInd w:val="0"/>
              <w:spacing w:before="0" w:beforeAutospacing="0" w:after="0" w:afterAutospacing="0" w:line="360" w:lineRule="auto"/>
              <w:ind w:left="0" w:right="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drawing>
                <wp:inline distT="0" distB="0" distL="114300" distR="114300">
                  <wp:extent cx="5132705" cy="4940935"/>
                  <wp:effectExtent l="0" t="0" r="10795" b="12065"/>
                  <wp:docPr id="5" name="图片 5" descr="诺玛科现有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诺玛科现有工艺流程"/>
                          <pic:cNvPicPr>
                            <a:picLocks noChangeAspect="1"/>
                          </pic:cNvPicPr>
                        </pic:nvPicPr>
                        <pic:blipFill>
                          <a:blip r:embed="rId22"/>
                          <a:stretch>
                            <a:fillRect/>
                          </a:stretch>
                        </pic:blipFill>
                        <pic:spPr>
                          <a:xfrm>
                            <a:off x="0" y="0"/>
                            <a:ext cx="5132705" cy="4940935"/>
                          </a:xfrm>
                          <a:prstGeom prst="rect">
                            <a:avLst/>
                          </a:prstGeom>
                        </pic:spPr>
                      </pic:pic>
                    </a:graphicData>
                  </a:graphic>
                </wp:inline>
              </w:drawing>
            </w:r>
          </w:p>
          <w:p>
            <w:pPr>
              <w:keepNext w:val="0"/>
              <w:keepLines w:val="0"/>
              <w:suppressLineNumbers w:val="0"/>
              <w:adjustRightInd w:val="0"/>
              <w:spacing w:before="0" w:beforeAutospacing="0" w:after="0" w:afterAutospacing="0" w:line="360" w:lineRule="auto"/>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图2-</w:t>
            </w: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 xml:space="preserve">  现有工程生产工艺及产污环节示意图</w:t>
            </w:r>
          </w:p>
          <w:p>
            <w:pPr>
              <w:keepNext w:val="0"/>
              <w:keepLines w:val="0"/>
              <w:suppressLineNumbers w:val="0"/>
              <w:adjustRightInd w:val="0"/>
              <w:spacing w:before="0" w:beforeAutospacing="0" w:after="0" w:afterAutospacing="0" w:line="360" w:lineRule="auto"/>
              <w:ind w:left="0" w:right="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工艺流程说明：</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（1）熔化：将原材料（A00纯铝、铝硅、铝铜、铝锰、3级铝、4#铝、Asi6Cu4 TL 115 Al 7、铝钛硼丝、9#铝、10级铝、铝锆合金等及回炉铝料）按照一定比例加入熔化炉设备中，天然气点燃后直接与铝锭接触，使铝锭在750-800℃温度下熔化，待原材料熔化后，铝液流入熔化炉的保温区进行保温。此过程中炉底会产生铝渣S1，熔化过程会产生废气G1，其中含SO</w:t>
            </w:r>
            <w:r>
              <w:rPr>
                <w:rFonts w:hint="eastAsia" w:ascii="宋体" w:hAnsi="宋体" w:eastAsia="宋体" w:cs="宋体"/>
                <w:color w:val="auto"/>
                <w:sz w:val="24"/>
                <w:highlight w:val="none"/>
                <w:vertAlign w:val="subscript"/>
              </w:rPr>
              <w:t>2</w:t>
            </w:r>
            <w:r>
              <w:rPr>
                <w:rFonts w:hint="eastAsia" w:ascii="宋体" w:hAnsi="宋体" w:eastAsia="宋体" w:cs="宋体"/>
                <w:color w:val="auto"/>
                <w:sz w:val="24"/>
                <w:highlight w:val="none"/>
              </w:rPr>
              <w:t>、NO</w:t>
            </w:r>
            <w:r>
              <w:rPr>
                <w:rFonts w:hint="eastAsia" w:ascii="宋体" w:hAnsi="宋体" w:eastAsia="宋体" w:cs="宋体"/>
                <w:color w:val="auto"/>
                <w:sz w:val="24"/>
                <w:highlight w:val="none"/>
                <w:vertAlign w:val="subscript"/>
              </w:rPr>
              <w:t>X</w:t>
            </w:r>
            <w:r>
              <w:rPr>
                <w:rFonts w:hint="eastAsia" w:ascii="宋体" w:hAnsi="宋体" w:eastAsia="宋体" w:cs="宋体"/>
                <w:color w:val="auto"/>
                <w:sz w:val="24"/>
                <w:highlight w:val="none"/>
              </w:rPr>
              <w:t>、烟粉尘等。</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（2）烘包：使用天然气直接燃烧加热中转包，使中转包在</w:t>
            </w:r>
            <w:r>
              <w:rPr>
                <w:rFonts w:hint="eastAsia" w:ascii="宋体" w:hAnsi="宋体" w:eastAsia="宋体" w:cs="宋体"/>
                <w:color w:val="auto"/>
                <w:sz w:val="24"/>
                <w:highlight w:val="none"/>
                <w:lang w:eastAsia="zh-CN"/>
              </w:rPr>
              <w:t>接收</w:t>
            </w:r>
            <w:r>
              <w:rPr>
                <w:rFonts w:hint="eastAsia" w:ascii="宋体" w:hAnsi="宋体" w:eastAsia="宋体" w:cs="宋体"/>
                <w:color w:val="auto"/>
                <w:sz w:val="24"/>
                <w:highlight w:val="none"/>
              </w:rPr>
              <w:t>铝液时避免温差过高。此过程产生天然气燃烧烟气G2。</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打渣除气：熔化炉倾转铝液倒入中转包，在中转包中通入干燥的氮气，并加入打渣剂，使用精炼设备进行除气精炼。此过程中，打渣剂与铝液中氧化物发生反应絮凝沉淀，产生铝渣S2，同时中间合金熔化产生烟尘和含Cl酸性废气G3。</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（4）保温炉除气：在保温炉中通过除气棒通入干燥的氮气，通过氮气吸附并带出铝液中的氢气，达到除气的目的，该过程为物理吸附，不发生化学反应，无危害物产生。此过程炉底会剩余少量铝渣S3。</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（5）混砂：</w:t>
            </w:r>
            <w:r>
              <w:rPr>
                <w:rFonts w:hint="eastAsia" w:ascii="宋体" w:hAnsi="宋体" w:eastAsia="宋体" w:cs="宋体"/>
                <w:color w:val="auto"/>
                <w:sz w:val="24"/>
                <w:highlight w:val="none"/>
              </w:rPr>
              <w:t>采用全自动混砂系统，自动将原材料（砂、无机树脂）按照一定比例加入混砂桶混制，得到混制均匀的砂，混砂产生的含尘废气G</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经现有1</w:t>
            </w:r>
            <w:r>
              <w:rPr>
                <w:rFonts w:hint="eastAsia" w:ascii="宋体" w:hAnsi="宋体" w:eastAsia="宋体" w:cs="宋体"/>
                <w:color w:val="auto"/>
                <w:sz w:val="24"/>
                <w:highlight w:val="none"/>
                <w:lang w:eastAsia="zh-CN"/>
              </w:rPr>
              <w:t>台</w:t>
            </w:r>
            <w:r>
              <w:rPr>
                <w:rFonts w:hint="eastAsia" w:ascii="宋体" w:hAnsi="宋体" w:eastAsia="宋体" w:cs="宋体"/>
                <w:color w:val="auto"/>
                <w:sz w:val="24"/>
                <w:highlight w:val="none"/>
              </w:rPr>
              <w:t>布袋除尘器处理达标后高空排放</w:t>
            </w:r>
            <w:r>
              <w:rPr>
                <w:rFonts w:hint="eastAsia" w:ascii="宋体" w:hAnsi="宋体" w:eastAsia="宋体" w:cs="宋体"/>
                <w:color w:val="auto"/>
                <w:sz w:val="24"/>
                <w:highlight w:val="none"/>
              </w:rPr>
              <w:t>。有机砂主要为粗砂（37/44）、细砂（52/62）、铬铁矿砂，无机砂主要为无机砂（高硅粗砂）、无机砂（高硅细砂）。</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（6）制芯：混制均匀的无机砂（无机树脂（8593）、无机树脂（8609）、无机树脂 EP4158、无机树脂 HS3000、无机砂）输送到制芯机，在模具中加入无机脱模剂，砂子在模具中通过模具加热及热空气并加入添加剂（8608、8610、TC5000）加热固化成型为所需形状的砂芯，无机树脂及添加剂不具有易挥发组分，制芯环节不产生废气</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制芯过程中报废的砂芯会产生废砂S4。</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
                <w:bCs/>
                <w:color w:val="auto"/>
                <w:sz w:val="24"/>
                <w:highlight w:val="none"/>
                <w:u w:val="single"/>
              </w:rPr>
            </w:pPr>
            <w:r>
              <w:rPr>
                <w:rFonts w:hint="eastAsia" w:ascii="宋体" w:hAnsi="宋体" w:eastAsia="宋体" w:cs="宋体"/>
                <w:color w:val="auto"/>
                <w:sz w:val="24"/>
                <w:highlight w:val="none"/>
              </w:rPr>
              <w:t>（7）砂芯组装（制芯工位）：</w:t>
            </w:r>
            <w:r>
              <w:rPr>
                <w:rFonts w:hint="eastAsia" w:ascii="宋体" w:hAnsi="宋体" w:eastAsia="宋体" w:cs="宋体"/>
                <w:color w:val="auto"/>
                <w:sz w:val="24"/>
                <w:highlight w:val="none"/>
              </w:rPr>
              <w:t>将无机胶温调整在170-210℃之间，使用点胶机或点胶枪将液态的胶（热熔胶）</w:t>
            </w:r>
            <w:r>
              <w:rPr>
                <w:rFonts w:hint="eastAsia" w:ascii="宋体" w:hAnsi="宋体" w:eastAsia="宋体" w:cs="宋体"/>
                <w:color w:val="auto"/>
                <w:sz w:val="24"/>
                <w:highlight w:val="none"/>
              </w:rPr>
              <w:t>注入到砂芯粘接位置上，再将需要组装的砂芯组装上去，砂芯部分位置需要涂刷涂料（红色涂料（KS560）、降温涂料813A或防粘涂料）。砂芯组装环节产生的废气为</w:t>
            </w:r>
            <w:r>
              <w:rPr>
                <w:rFonts w:hint="eastAsia" w:ascii="宋体" w:hAnsi="宋体" w:eastAsia="宋体" w:cs="宋体"/>
                <w:color w:val="auto"/>
                <w:sz w:val="24"/>
                <w:highlight w:val="none"/>
                <w:lang w:val="en-US" w:eastAsia="zh-CN"/>
              </w:rPr>
              <w:t>热熔胶和</w:t>
            </w:r>
            <w:r>
              <w:rPr>
                <w:rFonts w:hint="eastAsia" w:ascii="宋体" w:hAnsi="宋体" w:eastAsia="宋体" w:cs="宋体"/>
                <w:color w:val="auto"/>
                <w:sz w:val="24"/>
                <w:highlight w:val="none"/>
              </w:rPr>
              <w:t>涂料中有机物挥发产生的VOCs，以非甲烷总烃计。砂芯组装废气G</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经现</w:t>
            </w:r>
            <w:r>
              <w:rPr>
                <w:rFonts w:hint="eastAsia" w:ascii="宋体" w:hAnsi="宋体" w:eastAsia="宋体" w:cs="宋体"/>
                <w:color w:val="auto"/>
                <w:sz w:val="24"/>
                <w:highlight w:val="none"/>
              </w:rPr>
              <w:t>有“水喷淋+</w:t>
            </w:r>
            <w:r>
              <w:rPr>
                <w:rFonts w:hint="eastAsia" w:ascii="宋体" w:hAnsi="宋体" w:eastAsia="宋体" w:cs="宋体"/>
                <w:color w:val="auto"/>
                <w:sz w:val="24"/>
                <w:highlight w:val="none"/>
                <w:lang w:val="en-US" w:eastAsia="zh-CN"/>
              </w:rPr>
              <w:t>一级</w:t>
            </w:r>
            <w:r>
              <w:rPr>
                <w:rFonts w:hint="eastAsia" w:ascii="宋体" w:hAnsi="宋体" w:eastAsia="宋体" w:cs="宋体"/>
                <w:color w:val="auto"/>
                <w:sz w:val="24"/>
                <w:highlight w:val="none"/>
              </w:rPr>
              <w:t>活性炭吸附”处理</w:t>
            </w:r>
            <w:r>
              <w:rPr>
                <w:rFonts w:hint="eastAsia" w:ascii="宋体" w:hAnsi="宋体" w:eastAsia="宋体" w:cs="宋体"/>
                <w:color w:val="auto"/>
                <w:sz w:val="24"/>
                <w:highlight w:val="none"/>
                <w:lang w:val="en-US" w:eastAsia="zh-CN"/>
              </w:rPr>
              <w:t>由</w:t>
            </w:r>
            <w:r>
              <w:rPr>
                <w:rFonts w:hint="eastAsia" w:ascii="宋体" w:hAnsi="宋体" w:eastAsia="宋体" w:cs="宋体"/>
                <w:color w:val="auto"/>
                <w:sz w:val="24"/>
                <w:highlight w:val="none"/>
              </w:rPr>
              <w:t>排气筒FQ-</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集中排放。</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（8）形成泥芯：砂芯送至泥芯房暂存，房内保持50℃的温度条件，待砂芯完全固化为泥芯。此过程</w:t>
            </w:r>
            <w:r>
              <w:rPr>
                <w:rFonts w:hint="eastAsia" w:ascii="宋体" w:hAnsi="宋体" w:eastAsia="宋体" w:cs="宋体"/>
                <w:color w:val="auto"/>
                <w:sz w:val="24"/>
                <w:highlight w:val="none"/>
                <w:lang w:val="en-US" w:eastAsia="zh-CN"/>
              </w:rPr>
              <w:t>无废气产生</w:t>
            </w:r>
            <w:r>
              <w:rPr>
                <w:rFonts w:hint="eastAsia" w:ascii="宋体" w:hAnsi="宋体" w:eastAsia="宋体" w:cs="宋体"/>
                <w:color w:val="auto"/>
                <w:sz w:val="24"/>
                <w:highlight w:val="none"/>
              </w:rPr>
              <w:t>。</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r>
              <w:rPr>
                <w:rFonts w:hint="eastAsia" w:ascii="宋体" w:hAnsi="宋体" w:eastAsia="宋体" w:cs="宋体"/>
                <w:color w:val="auto"/>
                <w:sz w:val="24"/>
                <w:highlight w:val="none"/>
                <w:lang w:val="en-US" w:eastAsia="zh-CN"/>
              </w:rPr>
              <w:t>重力</w:t>
            </w:r>
            <w:r>
              <w:rPr>
                <w:rFonts w:hint="eastAsia" w:ascii="宋体" w:hAnsi="宋体" w:eastAsia="宋体" w:cs="宋体"/>
                <w:color w:val="auto"/>
                <w:sz w:val="24"/>
                <w:highlight w:val="none"/>
              </w:rPr>
              <w:t>浇铸：</w:t>
            </w:r>
            <w:commentRangeStart w:id="105"/>
            <w:commentRangeStart w:id="106"/>
            <w:r>
              <w:rPr>
                <w:rFonts w:hint="eastAsia" w:ascii="宋体" w:hAnsi="宋体" w:eastAsia="宋体" w:cs="宋体"/>
                <w:color w:val="auto"/>
                <w:sz w:val="24"/>
                <w:highlight w:val="none"/>
              </w:rPr>
              <w:t>将模具型腔加热到一定温度</w:t>
            </w:r>
            <w:r>
              <w:rPr>
                <w:rFonts w:hint="eastAsia" w:ascii="宋体" w:hAnsi="宋体" w:eastAsia="宋体" w:cs="宋体"/>
                <w:color w:val="auto"/>
                <w:sz w:val="24"/>
                <w:highlight w:val="none"/>
              </w:rPr>
              <w:t>，并喷涂脱模剂（冷芯盒脱模剂、无机脱模剂）后，将铝液浇入模具中，待冷却一定时间后将铸件取出，敲掉外部砂芯，并装入流转框中。上述过程会产生含烟尘气体G</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目前浇铸作业区设置PVC软帘隔间+增设负压集气罩（软帘隔间及集气罩尺寸10m×3m）及负压风管的形式提高废气收集效率，收集后经布袋除尘器处理后高空排放；敲掉外部砂芯芯头会产生无机废砂S5，产生废弃的铸件回用于熔炼。</w:t>
            </w:r>
            <w:commentRangeEnd w:id="105"/>
            <w:r>
              <w:rPr>
                <w:rFonts w:hint="eastAsia" w:ascii="宋体" w:hAnsi="宋体" w:eastAsia="宋体" w:cs="宋体"/>
                <w:color w:val="auto"/>
                <w:highlight w:val="none"/>
              </w:rPr>
              <w:commentReference w:id="105"/>
            </w:r>
            <w:commentRangeEnd w:id="106"/>
            <w:r>
              <w:rPr>
                <w:rFonts w:hint="eastAsia" w:ascii="宋体" w:hAnsi="宋体" w:eastAsia="宋体" w:cs="宋体"/>
                <w:color w:val="auto"/>
                <w:highlight w:val="none"/>
              </w:rPr>
              <w:commentReference w:id="106"/>
            </w:r>
          </w:p>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低压浇铸：</w:t>
            </w:r>
            <w:r>
              <w:rPr>
                <w:rFonts w:hint="eastAsia" w:ascii="宋体" w:hAnsi="宋体" w:eastAsia="宋体" w:cs="宋体"/>
                <w:color w:val="auto"/>
                <w:highlight w:val="none"/>
                <w:lang w:val="en-US" w:eastAsia="zh-CN"/>
              </w:rPr>
              <w:t>通过</w:t>
            </w:r>
            <w:r>
              <w:rPr>
                <w:rFonts w:hint="eastAsia" w:ascii="宋体" w:hAnsi="宋体" w:eastAsia="宋体" w:cs="宋体"/>
                <w:color w:val="auto"/>
                <w:sz w:val="24"/>
                <w:highlight w:val="none"/>
                <w:lang w:val="en-US" w:eastAsia="zh-CN"/>
              </w:rPr>
              <w:t>天然气</w:t>
            </w:r>
            <w:r>
              <w:rPr>
                <w:rFonts w:hint="eastAsia" w:ascii="宋体" w:hAnsi="宋体" w:eastAsia="宋体" w:cs="宋体"/>
                <w:color w:val="auto"/>
                <w:sz w:val="24"/>
                <w:highlight w:val="none"/>
              </w:rPr>
              <w:t>将模具型腔加热到一定温度</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600℃</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，并喷涂无机脱模剂后，</w:t>
            </w:r>
            <w:r>
              <w:rPr>
                <w:rFonts w:hint="eastAsia" w:ascii="宋体" w:hAnsi="宋体" w:eastAsia="宋体" w:cs="宋体"/>
                <w:color w:val="auto"/>
                <w:sz w:val="24"/>
                <w:highlight w:val="none"/>
                <w:lang w:val="en-US" w:eastAsia="zh-CN"/>
              </w:rPr>
              <w:t>通过压缩空气</w:t>
            </w:r>
            <w:r>
              <w:rPr>
                <w:rFonts w:hint="eastAsia" w:ascii="宋体" w:hAnsi="宋体" w:eastAsia="宋体" w:cs="宋体"/>
                <w:color w:val="auto"/>
                <w:sz w:val="24"/>
                <w:highlight w:val="none"/>
              </w:rPr>
              <w:t>将铝液</w:t>
            </w:r>
            <w:r>
              <w:rPr>
                <w:rFonts w:hint="eastAsia" w:ascii="宋体" w:hAnsi="宋体" w:eastAsia="宋体" w:cs="宋体"/>
                <w:color w:val="auto"/>
                <w:sz w:val="24"/>
                <w:highlight w:val="none"/>
                <w:lang w:val="en-US" w:eastAsia="zh-CN"/>
              </w:rPr>
              <w:t>从保温炉压</w:t>
            </w:r>
            <w:r>
              <w:rPr>
                <w:rFonts w:hint="eastAsia" w:ascii="宋体" w:hAnsi="宋体" w:eastAsia="宋体" w:cs="宋体"/>
                <w:color w:val="auto"/>
                <w:sz w:val="24"/>
                <w:highlight w:val="none"/>
              </w:rPr>
              <w:t>入</w:t>
            </w:r>
            <w:r>
              <w:rPr>
                <w:rFonts w:hint="eastAsia" w:ascii="宋体" w:hAnsi="宋体" w:eastAsia="宋体" w:cs="宋体"/>
                <w:color w:val="auto"/>
                <w:sz w:val="24"/>
                <w:highlight w:val="none"/>
                <w:lang w:val="en-US" w:eastAsia="zh-CN"/>
              </w:rPr>
              <w:t>到</w:t>
            </w:r>
            <w:r>
              <w:rPr>
                <w:rFonts w:hint="eastAsia" w:ascii="宋体" w:hAnsi="宋体" w:eastAsia="宋体" w:cs="宋体"/>
                <w:color w:val="auto"/>
                <w:sz w:val="24"/>
                <w:highlight w:val="none"/>
              </w:rPr>
              <w:t>模具中，铸件</w:t>
            </w:r>
            <w:r>
              <w:rPr>
                <w:rFonts w:hint="eastAsia" w:ascii="宋体" w:hAnsi="宋体" w:eastAsia="宋体" w:cs="宋体"/>
                <w:color w:val="auto"/>
                <w:sz w:val="24"/>
                <w:highlight w:val="none"/>
                <w:lang w:val="en-US" w:eastAsia="zh-CN"/>
              </w:rPr>
              <w:t>进行自然冷却，冷却时间约8.5min/件</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将冷却后的铸件</w:t>
            </w:r>
            <w:r>
              <w:rPr>
                <w:rFonts w:hint="eastAsia" w:ascii="宋体" w:hAnsi="宋体" w:eastAsia="宋体" w:cs="宋体"/>
                <w:color w:val="auto"/>
                <w:sz w:val="24"/>
                <w:highlight w:val="none"/>
              </w:rPr>
              <w:t>装入流转框中。</w:t>
            </w:r>
          </w:p>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（11）清理：</w:t>
            </w:r>
            <w:r>
              <w:rPr>
                <w:rFonts w:hint="eastAsia" w:ascii="宋体" w:hAnsi="宋体" w:eastAsia="宋体" w:cs="宋体"/>
                <w:color w:val="auto"/>
                <w:sz w:val="24"/>
                <w:szCs w:val="24"/>
                <w:highlight w:val="none"/>
              </w:rPr>
              <w:t>在清理单元内，使用高频震砂机将铸件腔道内的砂子去除，同时使用高速锯床将铸件冒口去除，再手工去除铸件飞边。此过程产生清理废气G</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和清理废砂S</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，产生废弃的铸件和废冒口回用于熔炼，清理废气G</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经现有的3套布袋除尘器处理达标后高空排放。</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（12）砂铝分离：有机废砂送至暂存库经筛滤、震动后将掺杂的铝块分</w:t>
            </w:r>
            <w:r>
              <w:rPr>
                <w:rFonts w:hint="eastAsia" w:ascii="宋体" w:hAnsi="宋体" w:eastAsia="宋体" w:cs="宋体"/>
                <w:color w:val="auto"/>
                <w:sz w:val="24"/>
                <w:highlight w:val="none"/>
                <w:lang w:val="en-US" w:eastAsia="zh-CN"/>
              </w:rPr>
              <w:t>离</w:t>
            </w:r>
            <w:r>
              <w:rPr>
                <w:rFonts w:hint="eastAsia" w:ascii="宋体" w:hAnsi="宋体" w:eastAsia="宋体" w:cs="宋体"/>
                <w:color w:val="auto"/>
                <w:sz w:val="24"/>
                <w:highlight w:val="none"/>
              </w:rPr>
              <w:t>出，回用于熔炼，该过程会产生粉尘废气G</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。产生废弃铝块回用于熔炼。</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（13）检验：对铸件进行X-Ray探伤检验，包括尺寸及性能检验。此过程中产生废弃的铸件回用于熔炼。</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14）热处理：现有工程热处理工艺仅有淬火，淬火介质为自来水。在热处理炉中将铸件加热到指定温度并保持一定时间后，将铸件浸入水中（室温空气）激冷，再将铸件加热到一定温度，从而达到改善铸件机械性能的目的。此过程会产生天然气燃烧烟气G</w:t>
            </w:r>
            <w:r>
              <w:rPr>
                <w:rFonts w:hint="eastAsia" w:ascii="宋体" w:hAnsi="宋体" w:eastAsia="宋体" w:cs="宋体"/>
                <w:color w:val="auto"/>
                <w:sz w:val="24"/>
                <w:highlight w:val="none"/>
                <w:lang w:val="en-US" w:eastAsia="zh-CN"/>
              </w:rPr>
              <w:t>9、废砂S8</w:t>
            </w:r>
            <w:r>
              <w:rPr>
                <w:rFonts w:hint="eastAsia" w:ascii="宋体" w:hAnsi="宋体" w:eastAsia="宋体" w:cs="宋体"/>
                <w:color w:val="auto"/>
                <w:sz w:val="24"/>
                <w:highlight w:val="none"/>
              </w:rPr>
              <w:t>及热处理废水W1。</w:t>
            </w:r>
          </w:p>
          <w:p>
            <w:pPr>
              <w:keepNext w:val="0"/>
              <w:keepLines w:val="0"/>
              <w:suppressLineNumbers w:val="0"/>
              <w:adjustRightInd w:val="0"/>
              <w:spacing w:before="0" w:beforeAutospacing="0" w:after="0" w:afterAutospacing="0" w:line="360" w:lineRule="auto"/>
              <w:ind w:left="0" w:right="0" w:firstLine="480" w:firstLineChars="200"/>
              <w:contextualSpacing/>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（15）喷砂：对热处理后的铸件进行去毛刺及飞边，包括外观检验，使铸件外观满足客户要求，部分特殊铸件（约20%左右）需进行喷砂处理。此过程会产生铝屑S</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，产生废弃的铸件回用于熔炼，喷砂过程会产生粉尘废气G1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，经布袋除尘后排放。</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（16）包装入库：铸件按照作业要求放置在托盘及货架内，包装发货。</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现有工程砂芯涂刷涂料时产生的废气在封闭调配间经负压集气管线收集后依托现有制芯废气的碱液喷淋+活性炭吸附处理，并依托FQ-07排气筒排放，其中产生的喷淋液作为危废（HW35）收集并委托常州龙顺环保有限公司运输处置。因现有工程模修均为液压设备，设备用液压油定期更换报废产生废机油（HW08），生产时少量废油滴落地面，与车间用水混合形成油水混合物（HW09）也定期清理收集后委托处置。</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模修设备产污情况：现有工程配备有加工中心、车床、铣床、钻床等模修设备，其加工内容与一般机加工相似，加工设备运行时保持封闭，使用少量润滑油（配水）润滑加工刀口表面以减少设备磨损，定期清理产生废润滑油（HW08）收集并委托处置。</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（18）实验室主要工艺与产污情况</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现有工程设置有一间理化实验室，占地面积200m</w:t>
            </w:r>
            <w:r>
              <w:rPr>
                <w:rFonts w:hint="eastAsia" w:ascii="宋体" w:hAnsi="宋体" w:eastAsia="宋体" w:cs="宋体"/>
                <w:color w:val="auto"/>
                <w:sz w:val="24"/>
                <w:highlight w:val="none"/>
                <w:vertAlign w:val="superscript"/>
              </w:rPr>
              <w:t>2</w:t>
            </w:r>
            <w:r>
              <w:rPr>
                <w:rFonts w:hint="eastAsia" w:ascii="宋体" w:hAnsi="宋体" w:eastAsia="宋体" w:cs="宋体"/>
                <w:color w:val="auto"/>
                <w:sz w:val="24"/>
                <w:highlight w:val="none"/>
              </w:rPr>
              <w:t>，位于厂房西侧，一间型砂实验室，占地面积40m</w:t>
            </w:r>
            <w:r>
              <w:rPr>
                <w:rFonts w:hint="eastAsia" w:ascii="宋体" w:hAnsi="宋体" w:eastAsia="宋体" w:cs="宋体"/>
                <w:color w:val="auto"/>
                <w:sz w:val="24"/>
                <w:highlight w:val="none"/>
                <w:vertAlign w:val="superscript"/>
              </w:rPr>
              <w:t>2</w:t>
            </w:r>
            <w:r>
              <w:rPr>
                <w:rFonts w:hint="eastAsia" w:ascii="宋体" w:hAnsi="宋体" w:eastAsia="宋体" w:cs="宋体"/>
                <w:color w:val="auto"/>
                <w:sz w:val="24"/>
                <w:highlight w:val="none"/>
              </w:rPr>
              <w:t>，位于厂房中央偏东侧，一间荧光探伤间，占地面积77m</w:t>
            </w:r>
            <w:r>
              <w:rPr>
                <w:rFonts w:hint="eastAsia" w:ascii="宋体" w:hAnsi="宋体" w:eastAsia="宋体" w:cs="宋体"/>
                <w:color w:val="auto"/>
                <w:sz w:val="24"/>
                <w:highlight w:val="none"/>
                <w:vertAlign w:val="superscript"/>
              </w:rPr>
              <w:t>2</w:t>
            </w:r>
            <w:r>
              <w:rPr>
                <w:rFonts w:hint="eastAsia" w:ascii="宋体" w:hAnsi="宋体" w:eastAsia="宋体" w:cs="宋体"/>
                <w:color w:val="auto"/>
                <w:sz w:val="24"/>
                <w:highlight w:val="none"/>
              </w:rPr>
              <w:t>，位置位于厂房中部偏南侧，位置见附图</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。其中：</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①理化试验室实验内容包括产品尺寸测量、金相检测、电导率测试等物理性能测试。尺寸测量和电导率测试不涉及其他助剂的消耗使用，仅在尺寸检验后使用酒精擦拭清洁成品，这一过程产生乙醇废气及废抹布（属危险废物）；金相检测时，部分成品在抛光机上进行简单的抛光前处理，该抛光机使用水磨表面，因此抛光工艺不产生粉尘，少量废水排入污水管网，检测后成品和设备采用氟硼酸擦拭，产生废抹布（属危险废物）。</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②型砂实验室主要是对铸造用砂的主要物理性质，如含水率（不使用其他辅料，仅用电烘箱烘干）、含泥量（使用助剂焦磷酸钠水溶液）、耗酸值（使用酸碱标准液滴定）等进行测试，涉及主要原辅料消耗为水、焦磷酸钠、盐酸标准溶液、氢氧化钠，产生的废溶液以废液形式收集，属于危险废物。</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③荧光探伤间主要是对工件进行规格检测，确认是否满足成品规格要求。涉及主要原辅料消耗为水、荧光剂。检测过程中产生的少量荧光剂挥发气体，经新风系统负压收集后经现</w:t>
            </w:r>
            <w:r>
              <w:rPr>
                <w:rFonts w:hint="eastAsia" w:ascii="宋体" w:hAnsi="宋体" w:eastAsia="宋体" w:cs="宋体"/>
                <w:color w:val="auto"/>
                <w:sz w:val="24"/>
                <w:highlight w:val="none"/>
              </w:rPr>
              <w:t>有“水喷淋+</w:t>
            </w:r>
            <w:r>
              <w:rPr>
                <w:rFonts w:hint="eastAsia" w:ascii="宋体" w:hAnsi="宋体" w:eastAsia="宋体" w:cs="宋体"/>
                <w:color w:val="auto"/>
                <w:sz w:val="24"/>
                <w:highlight w:val="none"/>
                <w:lang w:val="en-US" w:eastAsia="zh-CN"/>
              </w:rPr>
              <w:t>一级</w:t>
            </w:r>
            <w:r>
              <w:rPr>
                <w:rFonts w:hint="eastAsia" w:ascii="宋体" w:hAnsi="宋体" w:eastAsia="宋体" w:cs="宋体"/>
                <w:color w:val="auto"/>
                <w:sz w:val="24"/>
                <w:highlight w:val="none"/>
              </w:rPr>
              <w:t>活性炭吸附”</w:t>
            </w:r>
            <w:r>
              <w:rPr>
                <w:rFonts w:hint="eastAsia" w:ascii="宋体" w:hAnsi="宋体" w:eastAsia="宋体" w:cs="宋体"/>
                <w:color w:val="auto"/>
                <w:sz w:val="24"/>
                <w:highlight w:val="none"/>
                <w:lang w:val="en-US" w:eastAsia="zh-CN"/>
              </w:rPr>
              <w:t>处理后由</w:t>
            </w:r>
            <w:r>
              <w:rPr>
                <w:rFonts w:hint="eastAsia" w:ascii="宋体" w:hAnsi="宋体" w:eastAsia="宋体" w:cs="宋体"/>
                <w:color w:val="auto"/>
                <w:sz w:val="24"/>
                <w:highlight w:val="none"/>
              </w:rPr>
              <w:t>排气筒FQ-</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集中排放；检测线产生的高压清洗废水排入现有综合废水处理站预处理，检测过程中的荧光探伤清洗废水经“破乳+混凝沉淀+过滤”工艺进行预处理后再排入综合废水处理站进一步处理，其中荧光探伤清洗废水预处理产生的固废（废活性炭、废石英砂和污泥）因含有荧光剂，均属于危险废物。</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上述理化实验室和砂型实验室报废的废砂与生产线上报废的无机、有机砂一</w:t>
            </w:r>
            <w:commentRangeStart w:id="107"/>
            <w:commentRangeStart w:id="108"/>
            <w:r>
              <w:rPr>
                <w:rFonts w:hint="eastAsia" w:ascii="宋体" w:hAnsi="宋体" w:eastAsia="宋体" w:cs="宋体"/>
                <w:color w:val="auto"/>
                <w:sz w:val="24"/>
                <w:highlight w:val="none"/>
              </w:rPr>
              <w:t>并交由协作单位再生</w:t>
            </w:r>
            <w:commentRangeEnd w:id="107"/>
            <w:r>
              <w:rPr>
                <w:rFonts w:hint="eastAsia" w:ascii="宋体" w:hAnsi="宋体" w:eastAsia="宋体" w:cs="宋体"/>
                <w:color w:val="auto"/>
                <w:highlight w:val="none"/>
              </w:rPr>
              <w:commentReference w:id="107"/>
            </w:r>
            <w:commentRangeEnd w:id="108"/>
            <w:r>
              <w:rPr>
                <w:rFonts w:hint="eastAsia" w:ascii="宋体" w:hAnsi="宋体" w:eastAsia="宋体" w:cs="宋体"/>
                <w:color w:val="auto"/>
                <w:highlight w:val="none"/>
              </w:rPr>
              <w:commentReference w:id="108"/>
            </w:r>
            <w:r>
              <w:rPr>
                <w:rFonts w:hint="eastAsia" w:ascii="宋体" w:hAnsi="宋体" w:eastAsia="宋体" w:cs="宋体"/>
                <w:color w:val="auto"/>
                <w:sz w:val="24"/>
                <w:highlight w:val="none"/>
              </w:rPr>
              <w:t>，不在本项目厂区内再生；废试剂及试验器材的第一遍清洗废水均纳入危险废物管理；实验室其他清洁废水作为生产废水，接入厂区预处理站处理后接管。实验室试剂擦拭过程中产生的废气通过实验室通风橱机械排风扇抽出后无组织外排。</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现有项目含有荧光探伤线（属于检验环节），其工艺流程及产污环节示意图见图2-4。</w:t>
            </w:r>
          </w:p>
          <w:p>
            <w:pPr>
              <w:pStyle w:val="64"/>
              <w:keepNext w:val="0"/>
              <w:keepLines w:val="0"/>
              <w:suppressLineNumbers w:val="0"/>
              <w:spacing w:before="0" w:beforeLines="0" w:beforeAutospacing="0" w:after="0" w:afterLines="0" w:afterAutospacing="0" w:line="360" w:lineRule="auto"/>
              <w:ind w:left="0" w:right="0" w:firstLine="482"/>
              <w:contextualSpacing/>
              <w:rPr>
                <w:rFonts w:hint="eastAsia" w:ascii="宋体" w:hAnsi="宋体" w:eastAsia="宋体" w:cs="宋体"/>
                <w:b/>
                <w:bCs/>
                <w:color w:val="auto"/>
                <w:sz w:val="24"/>
                <w:highlight w:val="none"/>
              </w:rPr>
            </w:pPr>
            <w:r>
              <w:rPr>
                <w:rFonts w:hint="eastAsia" w:ascii="宋体" w:hAnsi="宋体" w:eastAsia="宋体" w:cs="宋体"/>
                <w:color w:val="auto"/>
                <w:highlight w:val="none"/>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132080</wp:posOffset>
                  </wp:positionV>
                  <wp:extent cx="4821555" cy="1895475"/>
                  <wp:effectExtent l="0" t="0" r="17145"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21555" cy="1895475"/>
                          </a:xfrm>
                          <a:prstGeom prst="rect">
                            <a:avLst/>
                          </a:prstGeom>
                          <a:noFill/>
                          <a:ln>
                            <a:noFill/>
                          </a:ln>
                        </pic:spPr>
                      </pic:pic>
                    </a:graphicData>
                  </a:graphic>
                </wp:anchor>
              </w:drawing>
            </w:r>
            <w:r>
              <w:rPr>
                <w:rFonts w:hint="eastAsia" w:ascii="宋体" w:hAnsi="宋体" w:eastAsia="宋体" w:cs="宋体"/>
                <w:b/>
                <w:bCs/>
                <w:color w:val="auto"/>
                <w:sz w:val="24"/>
                <w:highlight w:val="none"/>
              </w:rPr>
              <w:t>图2-</w:t>
            </w:r>
            <w:r>
              <w:rPr>
                <w:rFonts w:hint="eastAsia" w:ascii="宋体" w:hAnsi="宋体" w:eastAsia="宋体" w:cs="宋体"/>
                <w:b/>
                <w:bCs/>
                <w:color w:val="auto"/>
                <w:sz w:val="24"/>
                <w:highlight w:val="none"/>
                <w:lang w:val="en-US" w:eastAsia="zh-CN"/>
              </w:rPr>
              <w:t>5</w:t>
            </w:r>
            <w:r>
              <w:rPr>
                <w:rFonts w:hint="eastAsia" w:ascii="宋体" w:hAnsi="宋体" w:eastAsia="宋体" w:cs="宋体"/>
                <w:b/>
                <w:bCs/>
                <w:color w:val="auto"/>
                <w:sz w:val="24"/>
                <w:highlight w:val="none"/>
              </w:rPr>
              <w:t xml:space="preserve">  荧光探伤（属于检验）工艺流程及产污环节示意图</w:t>
            </w:r>
          </w:p>
          <w:p>
            <w:pPr>
              <w:keepNext w:val="0"/>
              <w:keepLines w:val="0"/>
              <w:suppressLineNumbers w:val="0"/>
              <w:overflowPunct w:val="0"/>
              <w:spacing w:before="0" w:beforeAutospacing="0" w:after="0" w:afterAutospacing="0" w:line="360" w:lineRule="auto"/>
              <w:ind w:left="0" w:right="0" w:firstLine="48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荧光探伤线工艺流程说明：</w:t>
            </w:r>
          </w:p>
          <w:p>
            <w:pPr>
              <w:keepNext w:val="0"/>
              <w:keepLines w:val="0"/>
              <w:suppressLineNumbers w:val="0"/>
              <w:overflowPunct w:val="0"/>
              <w:spacing w:before="0" w:beforeAutospacing="0" w:after="0" w:afterAutospacing="0" w:line="360" w:lineRule="auto"/>
              <w:ind w:left="0" w:right="0" w:firstLine="48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现有荧光检测线通过自动行车一次完成检测工序，厂内工作站在触摸屏上完成对工艺参数的单独设置。</w:t>
            </w:r>
          </w:p>
          <w:p>
            <w:pPr>
              <w:keepNext w:val="0"/>
              <w:keepLines w:val="0"/>
              <w:suppressLineNumbers w:val="0"/>
              <w:overflowPunct w:val="0"/>
              <w:spacing w:before="0" w:beforeAutospacing="0" w:after="0" w:afterAutospacing="0" w:line="360" w:lineRule="auto"/>
              <w:ind w:left="0" w:right="0" w:firstLine="48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（1）高压水清洗：采用人工持喷枪清洗工件表面，工件喷洗时间约8min，喷洗结束后上线，即进入后续自动检测工序。该工艺产生的清洗废水W2-1主要含有颗粒物，进入现有综合废水处理站预处理。</w:t>
            </w:r>
          </w:p>
          <w:p>
            <w:pPr>
              <w:keepNext w:val="0"/>
              <w:keepLines w:val="0"/>
              <w:suppressLineNumbers w:val="0"/>
              <w:overflowPunct w:val="0"/>
              <w:spacing w:before="0" w:beforeAutospacing="0" w:after="0" w:afterAutospacing="0" w:line="360" w:lineRule="auto"/>
              <w:ind w:left="0" w:right="0" w:firstLine="48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（2）渗透滴落：将工件完全浸没在荧光剂液槽中保持2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3min，取出后保持8min，使表面残余荧光剂滴落完毕（滴入液槽）。荧光剂液槽在渗透过程中保持封闭。工件进入进出时打开液槽，产生少量有机废气G13-1。</w:t>
            </w:r>
          </w:p>
          <w:p>
            <w:pPr>
              <w:keepNext w:val="0"/>
              <w:keepLines w:val="0"/>
              <w:suppressLineNumbers w:val="0"/>
              <w:overflowPunct w:val="0"/>
              <w:spacing w:before="0" w:beforeAutospacing="0" w:after="0" w:afterAutospacing="0" w:line="360" w:lineRule="auto"/>
              <w:ind w:left="0" w:right="0" w:firstLine="48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（3）鼓泡浸洗（二级）：本项目配置二级鼓泡浸洗槽，均采用自来</w:t>
            </w:r>
            <w:r>
              <w:rPr>
                <w:rFonts w:hint="eastAsia" w:ascii="宋体" w:hAnsi="宋体" w:eastAsia="宋体" w:cs="宋体"/>
                <w:color w:val="auto"/>
                <w:sz w:val="24"/>
                <w:highlight w:val="none"/>
                <w:lang w:eastAsia="zh-CN"/>
              </w:rPr>
              <w:t>水清</w:t>
            </w:r>
            <w:r>
              <w:rPr>
                <w:rFonts w:hint="eastAsia" w:ascii="宋体" w:hAnsi="宋体" w:eastAsia="宋体" w:cs="宋体"/>
                <w:color w:val="auto"/>
                <w:sz w:val="24"/>
                <w:highlight w:val="none"/>
              </w:rPr>
              <w:t>洗，不添加清洗剂。将工件浸没在浸洗槽内并通过槽底曝气系统鼓泡，提升清洁效果，两级浸洗温度均在10~38℃范围内，采用电加热，浸洗时间均为1min左右。第二级鼓泡浸洗结束后，在槽口设置有喷嘴，对工件水喷淋清洗，清洗水溢流后进入第一级浸洗槽。</w:t>
            </w:r>
          </w:p>
          <w:p>
            <w:pPr>
              <w:keepNext w:val="0"/>
              <w:keepLines w:val="0"/>
              <w:suppressLineNumbers w:val="0"/>
              <w:overflowPunct w:val="0"/>
              <w:spacing w:before="0" w:beforeAutospacing="0" w:after="0" w:afterAutospacing="0" w:line="360" w:lineRule="auto"/>
              <w:ind w:left="0" w:right="0" w:firstLine="48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上述渗透、浸洗段在运行时保持封闭，仅在工件进、出时打开，此时荧光剂中的有机组分有少量挥发，形成废气G13-2。此外渗透、浸洗液槽定期排放清洗废水W2-2，这部分废水因组分较复杂，计划新增一套污水处理预处理系统，预处理后再进入厂区的综合废水处理站。</w:t>
            </w:r>
          </w:p>
          <w:p>
            <w:pPr>
              <w:keepNext w:val="0"/>
              <w:keepLines w:val="0"/>
              <w:suppressLineNumbers w:val="0"/>
              <w:overflowPunct w:val="0"/>
              <w:spacing w:before="0" w:beforeAutospacing="0" w:after="0" w:afterAutospacing="0" w:line="360" w:lineRule="auto"/>
              <w:ind w:left="0" w:right="0" w:firstLine="48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（4）烘干：从浸洗槽取出的工件在65~70℃热风环境下烘干，热源为电加热，烘干时间约8min，确保表面水分完全蒸干。</w:t>
            </w:r>
          </w:p>
          <w:p>
            <w:pPr>
              <w:keepNext w:val="0"/>
              <w:keepLines w:val="0"/>
              <w:suppressLineNumbers w:val="0"/>
              <w:spacing w:before="0" w:beforeAutospacing="0" w:after="0" w:afterAutospacing="0" w:line="360" w:lineRule="auto"/>
              <w:ind w:left="0" w:right="0"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（5）下线观察：经过渗透浸洗并烘干的工件由人工取下并转移至暗室进行检验，确认是否满足成品规格要求，废铸件返回熔化工艺重新利用，不产生固废。</w:t>
            </w:r>
          </w:p>
          <w:p>
            <w:pPr>
              <w:pStyle w:val="53"/>
              <w:keepNext w:val="0"/>
              <w:keepLines w:val="0"/>
              <w:suppressLineNumbers w:val="0"/>
              <w:spacing w:before="120" w:beforeLines="50" w:beforeAutospacing="0" w:after="0" w:afterAutospacing="0" w:line="360" w:lineRule="auto"/>
              <w:ind w:left="0" w:right="0" w:firstLine="48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3、现有项目污染防治措施</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（1）废气</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现有项目废气污染源及治理措施见表2-1</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w:t>
            </w:r>
          </w:p>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表2-1</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 xml:space="preserve">  现有项目废气污染源及治理措施一览表</w:t>
            </w:r>
          </w:p>
          <w:tbl>
            <w:tblPr>
              <w:tblStyle w:val="40"/>
              <w:tblW w:w="808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806"/>
              <w:gridCol w:w="1841"/>
              <w:gridCol w:w="525"/>
              <w:gridCol w:w="675"/>
              <w:gridCol w:w="23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排气筒编号</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污染因子</w:t>
                  </w:r>
                </w:p>
              </w:tc>
              <w:tc>
                <w:tcPr>
                  <w:tcW w:w="1841"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生产线</w:t>
                  </w:r>
                </w:p>
              </w:tc>
              <w:tc>
                <w:tcPr>
                  <w:tcW w:w="5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6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产线数量</w:t>
                  </w:r>
                </w:p>
              </w:tc>
              <w:tc>
                <w:tcPr>
                  <w:tcW w:w="2353"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污染治理措施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FQ-01</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r>
                    <w:rPr>
                      <w:rFonts w:hint="eastAsia" w:ascii="宋体" w:hAnsi="宋体" w:eastAsia="宋体" w:cs="宋体"/>
                      <w:color w:val="auto"/>
                      <w:sz w:val="21"/>
                      <w:szCs w:val="21"/>
                      <w:highlight w:val="none"/>
                    </w:rPr>
                    <w:t>、颗粒物</w:t>
                  </w: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M1、M2熔化炉</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台</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1号布袋除尘器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FQ-02</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r>
                    <w:rPr>
                      <w:rFonts w:hint="eastAsia" w:ascii="宋体" w:hAnsi="宋体" w:eastAsia="宋体" w:cs="宋体"/>
                      <w:color w:val="auto"/>
                      <w:sz w:val="21"/>
                      <w:szCs w:val="21"/>
                      <w:highlight w:val="none"/>
                    </w:rPr>
                    <w:t>、颗粒物</w:t>
                  </w: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M3、M6、M7熔化炉</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台</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2号布袋除尘器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FQ-03</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r>
                    <w:rPr>
                      <w:rFonts w:hint="eastAsia" w:ascii="宋体" w:hAnsi="宋体" w:eastAsia="宋体" w:cs="宋体"/>
                      <w:color w:val="auto"/>
                      <w:sz w:val="21"/>
                      <w:szCs w:val="21"/>
                      <w:highlight w:val="none"/>
                    </w:rPr>
                    <w:t>、颗粒物</w:t>
                  </w: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M</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、M</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熔化炉</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台</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3号布袋除尘器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FQ-04</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氯气、HF、HCl、颗粒物</w:t>
                  </w: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打渣除气机</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台</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布袋除尘+碱液喷淋塔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FQ-05</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混砂机</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台</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5号滤芯除尘器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FQ-07</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非甲烷总烃</w:t>
                  </w: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rPr>
                    <w:t>荧光探伤间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砂芯组装</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台</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碱喷淋塔+</w:t>
                  </w:r>
                  <w:r>
                    <w:rPr>
                      <w:rFonts w:hint="eastAsia" w:ascii="宋体" w:hAnsi="宋体" w:eastAsia="宋体" w:cs="宋体"/>
                      <w:color w:val="auto"/>
                      <w:highlight w:val="none"/>
                      <w:lang w:val="en-US" w:eastAsia="zh-CN"/>
                    </w:rPr>
                    <w:t>一级</w:t>
                  </w:r>
                  <w:r>
                    <w:rPr>
                      <w:rFonts w:hint="eastAsia" w:ascii="宋体" w:hAnsi="宋体" w:eastAsia="宋体" w:cs="宋体"/>
                      <w:color w:val="auto"/>
                      <w:highlight w:val="none"/>
                    </w:rPr>
                    <w:t>活性炭吸附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FQ-08</w:t>
                  </w:r>
                </w:p>
              </w:tc>
              <w:tc>
                <w:tcPr>
                  <w:tcW w:w="1806"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浇铸L1</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，L</w:t>
                  </w:r>
                  <w:r>
                    <w:rPr>
                      <w:rFonts w:hint="eastAsia" w:ascii="宋体" w:hAnsi="宋体" w:eastAsia="宋体" w:cs="宋体"/>
                      <w:color w:val="auto"/>
                      <w:highlight w:val="none"/>
                      <w:lang w:val="en-US" w:eastAsia="zh-CN"/>
                    </w:rPr>
                    <w:t>PDC2</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条</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806"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浇铸L</w:t>
                  </w:r>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rPr>
                    <w:t>，L</w:t>
                  </w:r>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rPr>
                    <w:t>，L</w:t>
                  </w:r>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rPr>
                    <w:t>，L</w:t>
                  </w:r>
                  <w:r>
                    <w:rPr>
                      <w:rFonts w:hint="eastAsia" w:ascii="宋体" w:hAnsi="宋体" w:eastAsia="宋体" w:cs="宋体"/>
                      <w:color w:val="auto"/>
                      <w:highlight w:val="none"/>
                      <w:lang w:val="en-US" w:eastAsia="zh-CN"/>
                    </w:rPr>
                    <w:t>15，L17</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条</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FQ-09</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浇铸L6，L7，R</w:t>
                  </w:r>
                  <w:r>
                    <w:rPr>
                      <w:rFonts w:hint="eastAsia" w:ascii="宋体" w:hAnsi="宋体" w:eastAsia="宋体" w:cs="宋体"/>
                      <w:color w:val="auto"/>
                      <w:highlight w:val="none"/>
                      <w:lang w:val="en-US" w:eastAsia="zh-CN"/>
                    </w:rPr>
                    <w:t>C1，</w:t>
                  </w:r>
                  <w:r>
                    <w:rPr>
                      <w:rFonts w:hint="eastAsia" w:ascii="宋体" w:hAnsi="宋体" w:eastAsia="宋体" w:cs="宋体"/>
                      <w:color w:val="auto"/>
                      <w:highlight w:val="none"/>
                    </w:rPr>
                    <w:t>R</w:t>
                  </w:r>
                  <w:r>
                    <w:rPr>
                      <w:rFonts w:hint="eastAsia" w:ascii="宋体" w:hAnsi="宋体" w:eastAsia="宋体" w:cs="宋体"/>
                      <w:color w:val="auto"/>
                      <w:highlight w:val="none"/>
                      <w:lang w:val="en-US" w:eastAsia="zh-CN"/>
                    </w:rPr>
                    <w:t>C2，</w:t>
                  </w:r>
                  <w:r>
                    <w:rPr>
                      <w:rFonts w:hint="eastAsia" w:ascii="宋体" w:hAnsi="宋体" w:eastAsia="宋体" w:cs="宋体"/>
                      <w:color w:val="auto"/>
                      <w:highlight w:val="none"/>
                    </w:rPr>
                    <w:t>R</w:t>
                  </w:r>
                  <w:r>
                    <w:rPr>
                      <w:rFonts w:hint="eastAsia" w:ascii="宋体" w:hAnsi="宋体" w:eastAsia="宋体" w:cs="宋体"/>
                      <w:color w:val="auto"/>
                      <w:highlight w:val="none"/>
                      <w:lang w:val="en-US" w:eastAsia="zh-CN"/>
                    </w:rPr>
                    <w:t>C3，</w:t>
                  </w:r>
                  <w:r>
                    <w:rPr>
                      <w:rFonts w:hint="eastAsia" w:ascii="宋体" w:hAnsi="宋体" w:eastAsia="宋体" w:cs="宋体"/>
                      <w:color w:val="auto"/>
                      <w:highlight w:val="none"/>
                    </w:rPr>
                    <w:t>R</w:t>
                  </w:r>
                  <w:r>
                    <w:rPr>
                      <w:rFonts w:hint="eastAsia" w:ascii="宋体" w:hAnsi="宋体" w:eastAsia="宋体" w:cs="宋体"/>
                      <w:color w:val="auto"/>
                      <w:highlight w:val="none"/>
                      <w:lang w:val="en-US" w:eastAsia="zh-CN"/>
                    </w:rPr>
                    <w:t>C6，</w:t>
                  </w:r>
                  <w:r>
                    <w:rPr>
                      <w:rFonts w:hint="eastAsia" w:ascii="宋体" w:hAnsi="宋体" w:eastAsia="宋体" w:cs="宋体"/>
                      <w:color w:val="auto"/>
                      <w:highlight w:val="none"/>
                    </w:rPr>
                    <w:t>R</w:t>
                  </w:r>
                  <w:r>
                    <w:rPr>
                      <w:rFonts w:hint="eastAsia" w:ascii="宋体" w:hAnsi="宋体" w:eastAsia="宋体" w:cs="宋体"/>
                      <w:color w:val="auto"/>
                      <w:highlight w:val="none"/>
                      <w:lang w:val="en-US" w:eastAsia="zh-CN"/>
                    </w:rPr>
                    <w:t>C7</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条</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8</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FQ-10</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浇铸L1，L3，LPDC</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，RC</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，R</w:t>
                  </w:r>
                  <w:r>
                    <w:rPr>
                      <w:rFonts w:hint="eastAsia" w:ascii="宋体" w:hAnsi="宋体" w:eastAsia="宋体" w:cs="宋体"/>
                      <w:color w:val="auto"/>
                      <w:highlight w:val="none"/>
                      <w:lang w:val="en-US" w:eastAsia="zh-CN"/>
                    </w:rPr>
                    <w:t>C5，</w:t>
                  </w:r>
                  <w:r>
                    <w:rPr>
                      <w:rFonts w:hint="eastAsia" w:ascii="宋体" w:hAnsi="宋体" w:eastAsia="宋体" w:cs="宋体"/>
                      <w:color w:val="auto"/>
                      <w:highlight w:val="none"/>
                    </w:rPr>
                    <w:t>清理生产线PP11</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条</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FQ-11</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清理生产线PP1，PP2，PP3，PP4，PP5</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条</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滤芯除尘器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FQ-12</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清理生产线PP7，PP8，PP9，PP10</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条</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滤芯除尘器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FQ-13</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喷砂机</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台</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FQ-14</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84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砂铝分离机</w:t>
                  </w:r>
                </w:p>
              </w:tc>
              <w:tc>
                <w:tcPr>
                  <w:tcW w:w="5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台</w:t>
                  </w:r>
                </w:p>
              </w:tc>
              <w:tc>
                <w:tcPr>
                  <w:tcW w:w="67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3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FQ-15</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r>
                    <w:rPr>
                      <w:rFonts w:hint="eastAsia" w:ascii="宋体" w:hAnsi="宋体" w:eastAsia="宋体" w:cs="宋体"/>
                      <w:color w:val="auto"/>
                      <w:sz w:val="21"/>
                      <w:szCs w:val="21"/>
                      <w:highlight w:val="none"/>
                    </w:rPr>
                    <w:t>、颗粒物</w:t>
                  </w:r>
                </w:p>
              </w:tc>
              <w:tc>
                <w:tcPr>
                  <w:tcW w:w="1841"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热处理</w:t>
                  </w:r>
                </w:p>
              </w:tc>
              <w:tc>
                <w:tcPr>
                  <w:tcW w:w="5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tc>
              <w:tc>
                <w:tcPr>
                  <w:tcW w:w="6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53"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25m高</w:t>
                  </w:r>
                  <w:r>
                    <w:rPr>
                      <w:rFonts w:hint="eastAsia" w:ascii="宋体" w:hAnsi="宋体" w:eastAsia="宋体" w:cs="宋体"/>
                      <w:color w:val="auto"/>
                      <w:sz w:val="21"/>
                      <w:szCs w:val="21"/>
                      <w:highlight w:val="none"/>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FQ-16</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r>
                    <w:rPr>
                      <w:rFonts w:hint="eastAsia" w:ascii="宋体" w:hAnsi="宋体" w:eastAsia="宋体" w:cs="宋体"/>
                      <w:color w:val="auto"/>
                      <w:sz w:val="21"/>
                      <w:szCs w:val="21"/>
                      <w:highlight w:val="none"/>
                    </w:rPr>
                    <w:t>、颗粒物</w:t>
                  </w:r>
                </w:p>
              </w:tc>
              <w:tc>
                <w:tcPr>
                  <w:tcW w:w="1841"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热处理</w:t>
                  </w:r>
                </w:p>
              </w:tc>
              <w:tc>
                <w:tcPr>
                  <w:tcW w:w="5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tc>
              <w:tc>
                <w:tcPr>
                  <w:tcW w:w="6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5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25m高</w:t>
                  </w:r>
                  <w:r>
                    <w:rPr>
                      <w:rFonts w:hint="eastAsia" w:ascii="宋体" w:hAnsi="宋体" w:eastAsia="宋体" w:cs="宋体"/>
                      <w:color w:val="auto"/>
                      <w:sz w:val="21"/>
                      <w:szCs w:val="21"/>
                      <w:highlight w:val="none"/>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FQ-17</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r>
                    <w:rPr>
                      <w:rFonts w:hint="eastAsia" w:ascii="宋体" w:hAnsi="宋体" w:eastAsia="宋体" w:cs="宋体"/>
                      <w:color w:val="auto"/>
                      <w:sz w:val="21"/>
                      <w:szCs w:val="21"/>
                      <w:highlight w:val="none"/>
                    </w:rPr>
                    <w:t>、颗粒物</w:t>
                  </w:r>
                </w:p>
              </w:tc>
              <w:tc>
                <w:tcPr>
                  <w:tcW w:w="1841"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热处理</w:t>
                  </w:r>
                </w:p>
              </w:tc>
              <w:tc>
                <w:tcPr>
                  <w:tcW w:w="5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tc>
              <w:tc>
                <w:tcPr>
                  <w:tcW w:w="6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5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25m高</w:t>
                  </w:r>
                  <w:r>
                    <w:rPr>
                      <w:rFonts w:hint="eastAsia" w:ascii="宋体" w:hAnsi="宋体" w:eastAsia="宋体" w:cs="宋体"/>
                      <w:color w:val="auto"/>
                      <w:sz w:val="21"/>
                      <w:szCs w:val="21"/>
                      <w:highlight w:val="none"/>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FQ-18</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r>
                    <w:rPr>
                      <w:rFonts w:hint="eastAsia" w:ascii="宋体" w:hAnsi="宋体" w:eastAsia="宋体" w:cs="宋体"/>
                      <w:color w:val="auto"/>
                      <w:sz w:val="21"/>
                      <w:szCs w:val="21"/>
                      <w:highlight w:val="none"/>
                    </w:rPr>
                    <w:t>、颗粒物</w:t>
                  </w:r>
                </w:p>
              </w:tc>
              <w:tc>
                <w:tcPr>
                  <w:tcW w:w="1841"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热处理</w:t>
                  </w:r>
                </w:p>
              </w:tc>
              <w:tc>
                <w:tcPr>
                  <w:tcW w:w="5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tc>
              <w:tc>
                <w:tcPr>
                  <w:tcW w:w="6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5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25m高</w:t>
                  </w:r>
                  <w:r>
                    <w:rPr>
                      <w:rFonts w:hint="eastAsia" w:ascii="宋体" w:hAnsi="宋体" w:eastAsia="宋体" w:cs="宋体"/>
                      <w:color w:val="auto"/>
                      <w:sz w:val="21"/>
                      <w:szCs w:val="21"/>
                      <w:highlight w:val="none"/>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FQ-19</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r>
                    <w:rPr>
                      <w:rFonts w:hint="eastAsia" w:ascii="宋体" w:hAnsi="宋体" w:eastAsia="宋体" w:cs="宋体"/>
                      <w:color w:val="auto"/>
                      <w:sz w:val="21"/>
                      <w:szCs w:val="21"/>
                      <w:highlight w:val="none"/>
                    </w:rPr>
                    <w:t>、颗粒物</w:t>
                  </w:r>
                </w:p>
              </w:tc>
              <w:tc>
                <w:tcPr>
                  <w:tcW w:w="1841"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热处理</w:t>
                  </w:r>
                </w:p>
              </w:tc>
              <w:tc>
                <w:tcPr>
                  <w:tcW w:w="5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tc>
              <w:tc>
                <w:tcPr>
                  <w:tcW w:w="6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5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25m高</w:t>
                  </w:r>
                  <w:r>
                    <w:rPr>
                      <w:rFonts w:hint="eastAsia" w:ascii="宋体" w:hAnsi="宋体" w:eastAsia="宋体" w:cs="宋体"/>
                      <w:color w:val="auto"/>
                      <w:sz w:val="21"/>
                      <w:szCs w:val="21"/>
                      <w:highlight w:val="none"/>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FQ-20</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r>
                    <w:rPr>
                      <w:rFonts w:hint="eastAsia" w:ascii="宋体" w:hAnsi="宋体" w:eastAsia="宋体" w:cs="宋体"/>
                      <w:color w:val="auto"/>
                      <w:sz w:val="21"/>
                      <w:szCs w:val="21"/>
                      <w:highlight w:val="none"/>
                    </w:rPr>
                    <w:t>、颗粒物</w:t>
                  </w:r>
                </w:p>
              </w:tc>
              <w:tc>
                <w:tcPr>
                  <w:tcW w:w="1841"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热处理</w:t>
                  </w:r>
                </w:p>
              </w:tc>
              <w:tc>
                <w:tcPr>
                  <w:tcW w:w="5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tc>
              <w:tc>
                <w:tcPr>
                  <w:tcW w:w="6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5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25m高</w:t>
                  </w:r>
                  <w:r>
                    <w:rPr>
                      <w:rFonts w:hint="eastAsia" w:ascii="宋体" w:hAnsi="宋体" w:eastAsia="宋体" w:cs="宋体"/>
                      <w:color w:val="auto"/>
                      <w:sz w:val="21"/>
                      <w:szCs w:val="21"/>
                      <w:highlight w:val="none"/>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FQ-21</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r>
                    <w:rPr>
                      <w:rFonts w:hint="eastAsia" w:ascii="宋体" w:hAnsi="宋体" w:eastAsia="宋体" w:cs="宋体"/>
                      <w:color w:val="auto"/>
                      <w:sz w:val="21"/>
                      <w:szCs w:val="21"/>
                      <w:highlight w:val="none"/>
                    </w:rPr>
                    <w:t>、颗粒物</w:t>
                  </w:r>
                </w:p>
              </w:tc>
              <w:tc>
                <w:tcPr>
                  <w:tcW w:w="1841"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热处理</w:t>
                  </w:r>
                </w:p>
              </w:tc>
              <w:tc>
                <w:tcPr>
                  <w:tcW w:w="5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tc>
              <w:tc>
                <w:tcPr>
                  <w:tcW w:w="6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5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25m高</w:t>
                  </w:r>
                  <w:r>
                    <w:rPr>
                      <w:rFonts w:hint="eastAsia" w:ascii="宋体" w:hAnsi="宋体" w:eastAsia="宋体" w:cs="宋体"/>
                      <w:color w:val="auto"/>
                      <w:sz w:val="21"/>
                      <w:szCs w:val="21"/>
                      <w:highlight w:val="none"/>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FQ-22</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r>
                    <w:rPr>
                      <w:rFonts w:hint="eastAsia" w:ascii="宋体" w:hAnsi="宋体" w:eastAsia="宋体" w:cs="宋体"/>
                      <w:color w:val="auto"/>
                      <w:sz w:val="21"/>
                      <w:szCs w:val="21"/>
                      <w:highlight w:val="none"/>
                    </w:rPr>
                    <w:t>、颗粒物</w:t>
                  </w:r>
                </w:p>
              </w:tc>
              <w:tc>
                <w:tcPr>
                  <w:tcW w:w="1841"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热处理</w:t>
                  </w:r>
                </w:p>
              </w:tc>
              <w:tc>
                <w:tcPr>
                  <w:tcW w:w="5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tc>
              <w:tc>
                <w:tcPr>
                  <w:tcW w:w="6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5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25m高</w:t>
                  </w:r>
                  <w:r>
                    <w:rPr>
                      <w:rFonts w:hint="eastAsia" w:ascii="宋体" w:hAnsi="宋体" w:eastAsia="宋体" w:cs="宋体"/>
                      <w:color w:val="auto"/>
                      <w:sz w:val="21"/>
                      <w:szCs w:val="21"/>
                      <w:highlight w:val="none"/>
                      <w:lang w:val="en-US" w:eastAsia="zh-CN"/>
                    </w:rPr>
                    <w:t>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污水处理站废气</w:t>
                  </w:r>
                </w:p>
              </w:tc>
              <w:tc>
                <w:tcPr>
                  <w:tcW w:w="1841"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污水处理站</w:t>
                  </w:r>
                </w:p>
              </w:tc>
              <w:tc>
                <w:tcPr>
                  <w:tcW w:w="5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座</w:t>
                  </w:r>
                </w:p>
              </w:tc>
              <w:tc>
                <w:tcPr>
                  <w:tcW w:w="6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53"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UV光解+活性炭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FQ-25</w:t>
                  </w:r>
                </w:p>
              </w:tc>
              <w:tc>
                <w:tcPr>
                  <w:tcW w:w="180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危废仓库废气</w:t>
                  </w:r>
                </w:p>
              </w:tc>
              <w:tc>
                <w:tcPr>
                  <w:tcW w:w="1841"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危废仓库</w:t>
                  </w:r>
                </w:p>
              </w:tc>
              <w:tc>
                <w:tcPr>
                  <w:tcW w:w="52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座</w:t>
                  </w:r>
                </w:p>
              </w:tc>
              <w:tc>
                <w:tcPr>
                  <w:tcW w:w="6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53"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活性炭</w:t>
                  </w:r>
                  <w:r>
                    <w:rPr>
                      <w:rFonts w:hint="eastAsia" w:ascii="宋体" w:hAnsi="宋体" w:eastAsia="宋体" w:cs="宋体"/>
                      <w:color w:val="auto"/>
                      <w:sz w:val="21"/>
                      <w:szCs w:val="21"/>
                      <w:highlight w:val="none"/>
                      <w:lang w:val="en-US" w:eastAsia="zh-CN"/>
                    </w:rPr>
                    <w:t>+15m高排气筒</w:t>
                  </w:r>
                </w:p>
              </w:tc>
            </w:tr>
          </w:tbl>
          <w:p>
            <w:pPr>
              <w:pStyle w:val="53"/>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注：[1]污水处理站废气经“UV光解+活性炭吸附”处理后，</w:t>
            </w:r>
            <w:commentRangeStart w:id="109"/>
            <w:commentRangeStart w:id="110"/>
            <w:r>
              <w:rPr>
                <w:rFonts w:hint="eastAsia" w:ascii="宋体" w:hAnsi="宋体" w:eastAsia="宋体" w:cs="宋体"/>
                <w:color w:val="auto"/>
                <w:sz w:val="21"/>
                <w:szCs w:val="21"/>
                <w:highlight w:val="none"/>
              </w:rPr>
              <w:t>通入调节池，未设置排气筒。</w:t>
            </w:r>
            <w:commentRangeEnd w:id="109"/>
            <w:r>
              <w:rPr>
                <w:rFonts w:hint="eastAsia" w:ascii="宋体" w:hAnsi="宋体" w:eastAsia="宋体" w:cs="宋体"/>
                <w:color w:val="auto"/>
                <w:highlight w:val="none"/>
              </w:rPr>
              <w:commentReference w:id="109"/>
            </w:r>
            <w:commentRangeEnd w:id="110"/>
            <w:r>
              <w:rPr>
                <w:rFonts w:hint="eastAsia" w:ascii="宋体" w:hAnsi="宋体" w:eastAsia="宋体" w:cs="宋体"/>
                <w:color w:val="auto"/>
                <w:highlight w:val="none"/>
              </w:rPr>
              <w:commentReference w:id="110"/>
            </w:r>
          </w:p>
          <w:p>
            <w:pPr>
              <w:pStyle w:val="53"/>
              <w:keepNext w:val="0"/>
              <w:keepLines w:val="0"/>
              <w:suppressLineNumbers w:val="0"/>
              <w:spacing w:before="120" w:beforeLines="50" w:beforeAutospacing="0" w:after="0" w:afterAutospacing="0" w:line="360" w:lineRule="auto"/>
              <w:ind w:left="0" w:right="0" w:firstLine="480" w:firstLineChars="200"/>
              <w:rPr>
                <w:rFonts w:hint="eastAsia" w:ascii="宋体" w:hAnsi="宋体" w:eastAsia="宋体" w:cs="宋体"/>
                <w:bCs/>
                <w:color w:val="auto"/>
                <w:sz w:val="21"/>
                <w:szCs w:val="21"/>
                <w:highlight w:val="none"/>
              </w:rPr>
            </w:pPr>
            <w:r>
              <w:rPr>
                <w:rFonts w:hint="eastAsia" w:ascii="宋体" w:hAnsi="宋体" w:eastAsia="宋体" w:cs="宋体"/>
                <w:color w:val="auto"/>
                <w:highlight w:val="none"/>
              </w:rPr>
              <w:drawing>
                <wp:inline distT="0" distB="0" distL="114300" distR="114300">
                  <wp:extent cx="4683760" cy="6141720"/>
                  <wp:effectExtent l="0" t="0" r="2540" b="1143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4"/>
                          <a:stretch>
                            <a:fillRect/>
                          </a:stretch>
                        </pic:blipFill>
                        <pic:spPr>
                          <a:xfrm>
                            <a:off x="0" y="0"/>
                            <a:ext cx="4683760" cy="6141720"/>
                          </a:xfrm>
                          <a:prstGeom prst="rect">
                            <a:avLst/>
                          </a:prstGeom>
                          <a:noFill/>
                          <a:ln>
                            <a:noFill/>
                          </a:ln>
                        </pic:spPr>
                      </pic:pic>
                    </a:graphicData>
                  </a:graphic>
                </wp:inline>
              </w:drawing>
            </w:r>
          </w:p>
          <w:p>
            <w:pPr>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181" w:afterLines="50" w:afterAutospacing="0"/>
              <w:ind w:left="0" w:right="0"/>
              <w:jc w:val="center"/>
              <w:textAlignment w:val="auto"/>
              <w:rPr>
                <w:rFonts w:hint="eastAsia" w:ascii="宋体" w:hAnsi="宋体" w:eastAsia="宋体" w:cs="宋体"/>
                <w:bCs/>
                <w:color w:val="auto"/>
                <w:sz w:val="24"/>
                <w:szCs w:val="24"/>
                <w:highlight w:val="none"/>
              </w:rPr>
            </w:pPr>
            <w:r>
              <w:rPr>
                <w:rFonts w:hint="eastAsia" w:ascii="宋体" w:hAnsi="宋体" w:eastAsia="宋体" w:cs="宋体"/>
                <w:b/>
                <w:bCs/>
                <w:color w:val="auto"/>
                <w:kern w:val="2"/>
                <w:sz w:val="24"/>
                <w:szCs w:val="24"/>
                <w:highlight w:val="none"/>
                <w:lang w:val="en-US" w:eastAsia="zh-CN"/>
              </w:rPr>
              <w:t>图2-6  现有项目</w:t>
            </w:r>
            <w:r>
              <w:rPr>
                <w:rFonts w:hint="eastAsia" w:ascii="宋体" w:hAnsi="宋体" w:eastAsia="宋体" w:cs="宋体"/>
                <w:b/>
                <w:bCs/>
                <w:color w:val="auto"/>
                <w:kern w:val="2"/>
                <w:sz w:val="24"/>
                <w:szCs w:val="24"/>
                <w:highlight w:val="none"/>
              </w:rPr>
              <w:t>全厂废气处理流程图</w:t>
            </w:r>
            <w:r>
              <w:rPr>
                <w:rFonts w:hint="eastAsia" w:ascii="宋体" w:hAnsi="宋体" w:eastAsia="宋体" w:cs="宋体"/>
                <w:color w:val="auto"/>
                <w:highlight w:val="none"/>
              </w:rPr>
              <w:commentReference w:id="111"/>
            </w:r>
          </w:p>
          <w:p>
            <w:pPr>
              <w:pStyle w:val="53"/>
              <w:keepNext w:val="0"/>
              <w:keepLines w:val="0"/>
              <w:suppressLineNumbers w:val="0"/>
              <w:spacing w:before="120" w:beforeLines="5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（2）废水</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现有工程环评核定水平衡如图2-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w:t>
            </w:r>
          </w:p>
          <w:p>
            <w:pPr>
              <w:pStyle w:val="64"/>
              <w:keepNext w:val="0"/>
              <w:keepLines w:val="0"/>
              <w:suppressLineNumbers w:val="0"/>
              <w:adjustRightInd/>
              <w:spacing w:before="24" w:beforeAutospacing="0" w:after="24" w:afterAutospacing="0" w:line="360" w:lineRule="auto"/>
              <w:ind w:left="0" w:right="0"/>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182745" cy="5986780"/>
                  <wp:effectExtent l="0" t="0" r="8255" b="1397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5"/>
                          <a:stretch>
                            <a:fillRect/>
                          </a:stretch>
                        </pic:blipFill>
                        <pic:spPr>
                          <a:xfrm>
                            <a:off x="0" y="0"/>
                            <a:ext cx="4182745" cy="5986780"/>
                          </a:xfrm>
                          <a:prstGeom prst="rect">
                            <a:avLst/>
                          </a:prstGeom>
                          <a:noFill/>
                          <a:ln>
                            <a:noFill/>
                          </a:ln>
                        </pic:spPr>
                      </pic:pic>
                    </a:graphicData>
                  </a:graphic>
                </wp:inline>
              </w:drawing>
            </w:r>
          </w:p>
          <w:p>
            <w:pPr>
              <w:pStyle w:val="64"/>
              <w:keepNext w:val="0"/>
              <w:keepLines w:val="0"/>
              <w:suppressLineNumbers w:val="0"/>
              <w:adjustRightInd/>
              <w:spacing w:before="0" w:beforeLines="0" w:beforeAutospacing="0" w:after="0" w:afterLines="0" w:afterAutospacing="0" w:line="360" w:lineRule="auto"/>
              <w:ind w:left="0" w:right="0"/>
              <w:rPr>
                <w:rFonts w:hint="eastAsia"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图2-</w:t>
            </w:r>
            <w:r>
              <w:rPr>
                <w:rFonts w:hint="eastAsia" w:ascii="宋体" w:hAnsi="宋体" w:eastAsia="宋体" w:cs="宋体"/>
                <w:b/>
                <w:bCs/>
                <w:color w:val="auto"/>
                <w:sz w:val="24"/>
                <w:szCs w:val="28"/>
                <w:highlight w:val="none"/>
                <w:lang w:val="en-US" w:eastAsia="zh-CN"/>
              </w:rPr>
              <w:t>7</w:t>
            </w:r>
            <w:r>
              <w:rPr>
                <w:rFonts w:hint="eastAsia" w:ascii="宋体" w:hAnsi="宋体" w:eastAsia="宋体" w:cs="宋体"/>
                <w:b/>
                <w:bCs/>
                <w:color w:val="auto"/>
                <w:sz w:val="24"/>
                <w:szCs w:val="28"/>
                <w:highlight w:val="none"/>
              </w:rPr>
              <w:t xml:space="preserve">  现有工程环评核定水平衡（单位：t/a）</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现有厂区生活污水经化粪池处理，食堂废水经隔油池处理，模具清洗废水经混凝气浮处理后，</w:t>
            </w:r>
            <w:r>
              <w:rPr>
                <w:rFonts w:hint="eastAsia" w:ascii="宋体" w:hAnsi="宋体" w:eastAsia="宋体" w:cs="宋体"/>
                <w:color w:val="auto"/>
                <w:sz w:val="24"/>
                <w:szCs w:val="24"/>
                <w:highlight w:val="none"/>
                <w:lang w:val="en-US" w:eastAsia="zh-CN"/>
              </w:rPr>
              <w:t>荧光探伤液槽浸洗、喷淋</w:t>
            </w:r>
            <w:r>
              <w:rPr>
                <w:rFonts w:hint="eastAsia" w:ascii="宋体" w:hAnsi="宋体" w:eastAsia="宋体" w:cs="宋体"/>
                <w:color w:val="auto"/>
                <w:sz w:val="24"/>
                <w:szCs w:val="24"/>
                <w:highlight w:val="none"/>
              </w:rPr>
              <w:t>废水经</w:t>
            </w:r>
            <w:r>
              <w:rPr>
                <w:rFonts w:hint="eastAsia" w:ascii="宋体" w:hAnsi="宋体" w:eastAsia="宋体" w:cs="宋体"/>
                <w:color w:val="auto"/>
                <w:sz w:val="24"/>
                <w:szCs w:val="24"/>
                <w:highlight w:val="none"/>
                <w:lang w:val="en-US" w:eastAsia="zh-CN"/>
              </w:rPr>
              <w:t>荧光探伤线配套预处理站</w:t>
            </w:r>
            <w:r>
              <w:rPr>
                <w:rFonts w:hint="eastAsia" w:ascii="宋体" w:hAnsi="宋体" w:eastAsia="宋体" w:cs="宋体"/>
                <w:color w:val="auto"/>
                <w:sz w:val="24"/>
                <w:szCs w:val="24"/>
                <w:highlight w:val="none"/>
              </w:rPr>
              <w:t>处理后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与循环冷却水排水、反冲洗水、热处理废水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理化试验室试剂调配及清洗废水</w:t>
            </w:r>
            <w:r>
              <w:rPr>
                <w:rFonts w:hint="eastAsia" w:ascii="宋体" w:hAnsi="宋体" w:eastAsia="宋体" w:cs="宋体"/>
                <w:color w:val="auto"/>
                <w:sz w:val="24"/>
                <w:szCs w:val="24"/>
                <w:highlight w:val="none"/>
              </w:rPr>
              <w:t>一起进入厂内</w:t>
            </w:r>
            <w:r>
              <w:rPr>
                <w:rFonts w:hint="eastAsia" w:ascii="宋体" w:hAnsi="宋体" w:eastAsia="宋体" w:cs="宋体"/>
                <w:color w:val="auto"/>
                <w:sz w:val="24"/>
                <w:szCs w:val="24"/>
                <w:highlight w:val="none"/>
                <w:lang w:val="en-US" w:eastAsia="zh-CN"/>
              </w:rPr>
              <w:t>综合污水处理站后</w:t>
            </w:r>
            <w:r>
              <w:rPr>
                <w:rFonts w:hint="eastAsia" w:ascii="宋体" w:hAnsi="宋体" w:eastAsia="宋体" w:cs="宋体"/>
                <w:color w:val="auto"/>
                <w:sz w:val="24"/>
                <w:szCs w:val="24"/>
                <w:highlight w:val="none"/>
              </w:rPr>
              <w:t>通过一个排口接管空港污水处理厂。</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企业已于2008年建成污水处理站，并于2018年和2021年进行了改造其中，2018年新增好氧池、二沉池、污泥池等处理单元，用于企业废水预处理，污水处理站工艺以“混凝气浮+A/O”工艺为主，处理规模为480m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/d，2021年新增一体化污水处理站，用于处理废气处理设施产生的废水，处理规模为100m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/d。现有污水处理站主要建构筑物见表2-1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表2-1</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 xml:space="preserve">  现有污水处理站主要建构筑物一览表</w:t>
            </w:r>
          </w:p>
          <w:tbl>
            <w:tblPr>
              <w:tblStyle w:val="3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302"/>
              <w:gridCol w:w="60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302"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处理单元</w:t>
                  </w:r>
                </w:p>
              </w:tc>
              <w:tc>
                <w:tcPr>
                  <w:tcW w:w="6010"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作用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30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调节池</w:t>
                  </w:r>
                </w:p>
              </w:tc>
              <w:tc>
                <w:tcPr>
                  <w:tcW w:w="6010"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收集污水，均衡水质水量，保证系统不因水质水量骤变受到冲击，保证系统正常运行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30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事故池</w:t>
                  </w:r>
                </w:p>
              </w:tc>
              <w:tc>
                <w:tcPr>
                  <w:tcW w:w="6010"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接收系统检修时或发生事故时产生的瞬间排放的废水；仅用于暂存事故情形时24h内生产废水，现有工程单日生产废水（不含循环冷却系统排水）排放量约为5.2m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130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混凝反应池</w:t>
                  </w:r>
                </w:p>
              </w:tc>
              <w:tc>
                <w:tcPr>
                  <w:tcW w:w="6010"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调节废水pH至弱碱性，并投加混凝剂、助凝剂，沉淀出废物，气浮出废水中杂质，设有污泥浓缩设备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130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水解酸化池</w:t>
                  </w:r>
                </w:p>
              </w:tc>
              <w:tc>
                <w:tcPr>
                  <w:tcW w:w="6010"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将废水中难生物降解的大分子有机物分解为小分子，提高废水的可生化性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130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好氧池</w:t>
                  </w:r>
                </w:p>
              </w:tc>
              <w:tc>
                <w:tcPr>
                  <w:tcW w:w="6010"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培养微生物，降解有害物质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130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加药系统</w:t>
                  </w:r>
                </w:p>
              </w:tc>
              <w:tc>
                <w:tcPr>
                  <w:tcW w:w="6010"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为系统运行提供所需的碱、PAC及PAM等药剂溶液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130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污泥池</w:t>
                  </w:r>
                </w:p>
              </w:tc>
              <w:tc>
                <w:tcPr>
                  <w:tcW w:w="6010"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收集沉淀池污泥及气浮浮渣，进一步浓缩后经板框脱水后外运</w:t>
                  </w:r>
                </w:p>
              </w:tc>
            </w:tr>
          </w:tbl>
          <w:p>
            <w:pPr>
              <w:keepNext w:val="0"/>
              <w:keepLines w:val="0"/>
              <w:suppressLineNumbers w:val="0"/>
              <w:spacing w:before="120" w:beforeLines="5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现有项目实际废水源强核定见表2-1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pPr>
              <w:pStyle w:val="64"/>
              <w:keepNext w:val="0"/>
              <w:keepLines w:val="0"/>
              <w:suppressLineNumbers w:val="0"/>
              <w:spacing w:before="0" w:beforeLines="0" w:beforeAutospacing="0" w:after="0" w:afterLines="0" w:afterAutospacing="0" w:line="240" w:lineRule="auto"/>
              <w:ind w:left="0" w:right="0"/>
              <w:rPr>
                <w:rFonts w:hint="eastAsia"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表2-1</w:t>
            </w:r>
            <w:r>
              <w:rPr>
                <w:rFonts w:hint="eastAsia" w:ascii="宋体" w:hAnsi="宋体" w:eastAsia="宋体" w:cs="宋体"/>
                <w:b/>
                <w:bCs/>
                <w:color w:val="auto"/>
                <w:sz w:val="24"/>
                <w:szCs w:val="28"/>
                <w:highlight w:val="none"/>
                <w:lang w:val="en-US" w:eastAsia="zh-CN"/>
              </w:rPr>
              <w:t>5</w:t>
            </w:r>
            <w:r>
              <w:rPr>
                <w:rFonts w:hint="eastAsia" w:ascii="宋体" w:hAnsi="宋体" w:eastAsia="宋体" w:cs="宋体"/>
                <w:b/>
                <w:bCs/>
                <w:color w:val="auto"/>
                <w:sz w:val="24"/>
                <w:szCs w:val="28"/>
                <w:highlight w:val="none"/>
              </w:rPr>
              <w:t>（a）  现有项目废水源强表（现有项目环评核定量）</w:t>
            </w:r>
          </w:p>
          <w:tbl>
            <w:tblPr>
              <w:tblStyle w:val="39"/>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59"/>
              <w:gridCol w:w="936"/>
              <w:gridCol w:w="899"/>
              <w:gridCol w:w="899"/>
              <w:gridCol w:w="899"/>
              <w:gridCol w:w="899"/>
              <w:gridCol w:w="899"/>
              <w:gridCol w:w="899"/>
              <w:gridCol w:w="89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类别</w:t>
                  </w:r>
                </w:p>
              </w:tc>
              <w:tc>
                <w:tcPr>
                  <w:tcW w:w="936"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废水量</w:t>
                  </w:r>
                </w:p>
              </w:tc>
              <w:tc>
                <w:tcPr>
                  <w:tcW w:w="89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污染物名称</w:t>
                  </w:r>
                </w:p>
              </w:tc>
              <w:tc>
                <w:tcPr>
                  <w:tcW w:w="1798" w:type="dxa"/>
                  <w:gridSpan w:val="2"/>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处理前污染物</w:t>
                  </w:r>
                </w:p>
              </w:tc>
              <w:tc>
                <w:tcPr>
                  <w:tcW w:w="89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处理措施</w:t>
                  </w:r>
                </w:p>
              </w:tc>
              <w:tc>
                <w:tcPr>
                  <w:tcW w:w="1798" w:type="dxa"/>
                  <w:gridSpan w:val="2"/>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处理后污染物</w:t>
                  </w:r>
                </w:p>
              </w:tc>
              <w:tc>
                <w:tcPr>
                  <w:tcW w:w="89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去向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浓度</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产生量</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浓度</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排放</w:t>
                  </w:r>
                  <w:r>
                    <w:rPr>
                      <w:rFonts w:hint="eastAsia" w:ascii="宋体" w:hAnsi="宋体" w:eastAsia="宋体" w:cs="宋体"/>
                      <w:b/>
                      <w:bCs/>
                      <w:color w:val="auto"/>
                      <w:highlight w:val="none"/>
                    </w:rPr>
                    <w:t>量</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shd w:val="clear" w:color="auto" w:fill="auto"/>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b/>
                      <w:bCs/>
                      <w:color w:val="auto"/>
                      <w:highlight w:val="none"/>
                    </w:rPr>
                    <w:t>m</w:t>
                  </w:r>
                  <w:r>
                    <w:rPr>
                      <w:rFonts w:hint="eastAsia" w:ascii="宋体" w:hAnsi="宋体" w:eastAsia="宋体" w:cs="宋体"/>
                      <w:b/>
                      <w:bCs/>
                      <w:color w:val="auto"/>
                      <w:highlight w:val="none"/>
                      <w:vertAlign w:val="superscript"/>
                    </w:rPr>
                    <w:t>3</w:t>
                  </w:r>
                  <w:r>
                    <w:rPr>
                      <w:rFonts w:hint="eastAsia" w:ascii="宋体" w:hAnsi="宋体" w:eastAsia="宋体" w:cs="宋体"/>
                      <w:b/>
                      <w:bCs/>
                      <w:color w:val="auto"/>
                      <w:highlight w:val="none"/>
                    </w:rPr>
                    <w:t>/a</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mg/L</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t/a</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mg/L</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t/a</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生活污水</w:t>
                  </w:r>
                </w:p>
              </w:tc>
              <w:tc>
                <w:tcPr>
                  <w:tcW w:w="936"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38200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COD</w:t>
                  </w:r>
                  <w:r>
                    <w:rPr>
                      <w:rFonts w:hint="eastAsia" w:ascii="宋体" w:hAnsi="宋体" w:eastAsia="宋体" w:cs="宋体"/>
                      <w:color w:val="auto"/>
                      <w:highlight w:val="none"/>
                      <w:vertAlign w:val="subscript"/>
                    </w:rPr>
                    <w:t>Cr</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15.28</w:t>
                  </w:r>
                </w:p>
              </w:tc>
              <w:tc>
                <w:tcPr>
                  <w:tcW w:w="89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化粪池</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360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13.752</w:t>
                  </w:r>
                </w:p>
              </w:tc>
              <w:tc>
                <w:tcPr>
                  <w:tcW w:w="89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厂内生化污水处理站</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SS</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300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11.46</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180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6.876</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总氮</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70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2.674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70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2.674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氨氮</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35</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1.337</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35</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1.337</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总磷</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0.153</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0.153</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甲醛</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1.571</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0.060</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1.571</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0.060</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挥发酚</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0.026</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0.001</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0.026</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0.001</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食堂污水</w:t>
                  </w:r>
                </w:p>
              </w:tc>
              <w:tc>
                <w:tcPr>
                  <w:tcW w:w="936"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4800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COD</w:t>
                  </w:r>
                  <w:r>
                    <w:rPr>
                      <w:rFonts w:hint="eastAsia" w:ascii="宋体" w:hAnsi="宋体" w:eastAsia="宋体" w:cs="宋体"/>
                      <w:color w:val="auto"/>
                      <w:highlight w:val="none"/>
                      <w:vertAlign w:val="subscript"/>
                    </w:rPr>
                    <w:t>Cr</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1.92</w:t>
                  </w:r>
                </w:p>
              </w:tc>
              <w:tc>
                <w:tcPr>
                  <w:tcW w:w="89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隔油池</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360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1.728</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SS</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300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1.44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300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1.44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总氮</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70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0.336</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70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0.336</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氨氮</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35</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0.168</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35</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0.168</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总磷</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0.0192</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0.0192</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动</w:t>
                  </w:r>
                  <w:r>
                    <w:rPr>
                      <w:rFonts w:hint="eastAsia" w:ascii="宋体" w:hAnsi="宋体" w:eastAsia="宋体" w:cs="宋体"/>
                      <w:color w:val="auto"/>
                      <w:highlight w:val="none"/>
                    </w:rPr>
                    <w:t>植物油</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0.48</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0.096</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循环冷却水排水</w:t>
                  </w:r>
                </w:p>
              </w:tc>
              <w:tc>
                <w:tcPr>
                  <w:tcW w:w="936"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24000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COD</w:t>
                  </w:r>
                  <w:r>
                    <w:rPr>
                      <w:rFonts w:hint="eastAsia" w:ascii="宋体" w:hAnsi="宋体" w:eastAsia="宋体" w:cs="宋体"/>
                      <w:color w:val="auto"/>
                      <w:highlight w:val="none"/>
                      <w:vertAlign w:val="subscript"/>
                    </w:rPr>
                    <w:t>Cr</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80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1.92</w:t>
                  </w:r>
                </w:p>
              </w:tc>
              <w:tc>
                <w:tcPr>
                  <w:tcW w:w="89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80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1.92</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SS</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0.96</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0.96</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树脂反冲洗水</w:t>
                  </w:r>
                </w:p>
              </w:tc>
              <w:tc>
                <w:tcPr>
                  <w:tcW w:w="936"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360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COD</w:t>
                  </w:r>
                  <w:r>
                    <w:rPr>
                      <w:rFonts w:hint="eastAsia" w:ascii="宋体" w:hAnsi="宋体" w:eastAsia="宋体" w:cs="宋体"/>
                      <w:color w:val="auto"/>
                      <w:highlight w:val="none"/>
                      <w:vertAlign w:val="subscript"/>
                    </w:rPr>
                    <w:t>Cr</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0.0144</w:t>
                  </w:r>
                </w:p>
              </w:tc>
              <w:tc>
                <w:tcPr>
                  <w:tcW w:w="89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0.0144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SS</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0.0144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0.0144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模具清洗废水</w:t>
                  </w:r>
                </w:p>
              </w:tc>
              <w:tc>
                <w:tcPr>
                  <w:tcW w:w="936"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COD</w:t>
                  </w:r>
                  <w:r>
                    <w:rPr>
                      <w:rFonts w:hint="eastAsia" w:ascii="宋体" w:hAnsi="宋体" w:eastAsia="宋体" w:cs="宋体"/>
                      <w:color w:val="auto"/>
                      <w:highlight w:val="none"/>
                      <w:vertAlign w:val="subscript"/>
                    </w:rPr>
                    <w:t>C</w:t>
                  </w:r>
                  <w:r>
                    <w:rPr>
                      <w:rFonts w:hint="eastAsia" w:ascii="宋体" w:hAnsi="宋体" w:eastAsia="宋体" w:cs="宋体"/>
                      <w:color w:val="auto"/>
                      <w:highlight w:val="none"/>
                    </w:rPr>
                    <w:t>r</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0.02</w:t>
                  </w:r>
                </w:p>
              </w:tc>
              <w:tc>
                <w:tcPr>
                  <w:tcW w:w="89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混凝沉淀</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0.018</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SS</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0.08</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0.016</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石油类</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0.2</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150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0.06</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热处理废水</w:t>
                  </w:r>
                </w:p>
              </w:tc>
              <w:tc>
                <w:tcPr>
                  <w:tcW w:w="936"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800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COD</w:t>
                  </w:r>
                  <w:r>
                    <w:rPr>
                      <w:rFonts w:hint="eastAsia" w:ascii="宋体" w:hAnsi="宋体" w:eastAsia="宋体" w:cs="宋体"/>
                      <w:color w:val="auto"/>
                      <w:highlight w:val="none"/>
                      <w:vertAlign w:val="subscript"/>
                    </w:rPr>
                    <w:t>C</w:t>
                  </w:r>
                  <w:r>
                    <w:rPr>
                      <w:rFonts w:hint="eastAsia" w:ascii="宋体" w:hAnsi="宋体" w:eastAsia="宋体" w:cs="宋体"/>
                      <w:color w:val="auto"/>
                      <w:highlight w:val="none"/>
                    </w:rPr>
                    <w:t>r</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0.04</w:t>
                  </w:r>
                </w:p>
              </w:tc>
              <w:tc>
                <w:tcPr>
                  <w:tcW w:w="899" w:type="dxa"/>
                  <w:vMerge w:val="restart"/>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SS</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0.16</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0.16</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石油类</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restart"/>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实验室清洗废水</w:t>
                  </w:r>
                </w:p>
              </w:tc>
              <w:tc>
                <w:tcPr>
                  <w:tcW w:w="936" w:type="dxa"/>
                  <w:vMerge w:val="restart"/>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0.7</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pH</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8~10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8~10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COD</w:t>
                  </w:r>
                  <w:r>
                    <w:rPr>
                      <w:rFonts w:hint="eastAsia" w:ascii="宋体" w:hAnsi="宋体" w:eastAsia="宋体" w:cs="宋体"/>
                      <w:color w:val="auto"/>
                      <w:highlight w:val="none"/>
                      <w:vertAlign w:val="subscript"/>
                    </w:rPr>
                    <w:t>Cr</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150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0.00011</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150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0.00011</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SS</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0.00007</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100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0.00007</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氟化物</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0.000014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0.000014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restart"/>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工件加压冲洗水</w:t>
                  </w:r>
                </w:p>
              </w:tc>
              <w:tc>
                <w:tcPr>
                  <w:tcW w:w="936" w:type="dxa"/>
                  <w:vMerge w:val="restart"/>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1600</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COD</w:t>
                  </w:r>
                  <w:r>
                    <w:rPr>
                      <w:rFonts w:hint="eastAsia" w:ascii="宋体" w:hAnsi="宋体" w:eastAsia="宋体" w:cs="宋体"/>
                      <w:color w:val="auto"/>
                      <w:highlight w:val="none"/>
                      <w:vertAlign w:val="subscript"/>
                    </w:rPr>
                    <w:t>Cr</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50</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0.080</w:t>
                  </w:r>
                </w:p>
              </w:tc>
              <w:tc>
                <w:tcPr>
                  <w:tcW w:w="899" w:type="dxa"/>
                  <w:vMerge w:val="restart"/>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50</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0.080</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SS</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200</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0.320</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200</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0.320</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石油类</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40</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0.064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40</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0.064</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restart"/>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荧光探伤液槽浸洗、喷淋用水</w:t>
                  </w:r>
                </w:p>
              </w:tc>
              <w:tc>
                <w:tcPr>
                  <w:tcW w:w="936" w:type="dxa"/>
                  <w:vMerge w:val="restart"/>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400</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COD</w:t>
                  </w:r>
                  <w:r>
                    <w:rPr>
                      <w:rFonts w:hint="eastAsia" w:ascii="宋体" w:hAnsi="宋体" w:eastAsia="宋体" w:cs="宋体"/>
                      <w:color w:val="auto"/>
                      <w:highlight w:val="none"/>
                      <w:vertAlign w:val="subscript"/>
                    </w:rPr>
                    <w:t>Cr</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25000</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10.000</w:t>
                  </w:r>
                </w:p>
              </w:tc>
              <w:tc>
                <w:tcPr>
                  <w:tcW w:w="899" w:type="dxa"/>
                  <w:vMerge w:val="restart"/>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破乳+混凝沉淀+过滤</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4376</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1.7505</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SS</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300</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0.120</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59</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0.0235</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TN</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31.8</w:t>
                  </w:r>
                </w:p>
              </w:tc>
              <w:tc>
                <w:tcPr>
                  <w:tcW w:w="899"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0.013</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899" w:type="dxa"/>
                  <w:shd w:val="clear" w:color="auto" w:fill="auto"/>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0.006</w:t>
                  </w:r>
                </w:p>
              </w:tc>
              <w:tc>
                <w:tcPr>
                  <w:tcW w:w="899"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highlight w:val="none"/>
                    </w:rPr>
                    <w:t>COD</w:t>
                  </w:r>
                  <w:r>
                    <w:rPr>
                      <w:rFonts w:hint="eastAsia" w:ascii="宋体" w:hAnsi="宋体" w:eastAsia="宋体" w:cs="宋体"/>
                      <w:color w:val="auto"/>
                      <w:highlight w:val="none"/>
                      <w:vertAlign w:val="subscript"/>
                    </w:rPr>
                    <w:t>Cr</w:t>
                  </w: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2000</w:t>
                  </w: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54</w:t>
                  </w:r>
                </w:p>
              </w:tc>
              <w:tc>
                <w:tcPr>
                  <w:tcW w:w="899"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2000</w:t>
                  </w: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54</w:t>
                  </w:r>
                </w:p>
              </w:tc>
              <w:tc>
                <w:tcPr>
                  <w:tcW w:w="899"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SS</w:t>
                  </w: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150</w:t>
                  </w: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4.05</w:t>
                  </w:r>
                </w:p>
              </w:tc>
              <w:tc>
                <w:tcPr>
                  <w:tcW w:w="899"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150</w:t>
                  </w: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4.05</w:t>
                  </w:r>
                </w:p>
              </w:tc>
              <w:tc>
                <w:tcPr>
                  <w:tcW w:w="899"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氨氮</w:t>
                  </w: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25</w:t>
                  </w: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0.675</w:t>
                  </w:r>
                </w:p>
              </w:tc>
              <w:tc>
                <w:tcPr>
                  <w:tcW w:w="899"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25</w:t>
                  </w: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0.675</w:t>
                  </w:r>
                </w:p>
              </w:tc>
              <w:tc>
                <w:tcPr>
                  <w:tcW w:w="899"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59"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936"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TP</w:t>
                  </w: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5</w:t>
                  </w: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0.135</w:t>
                  </w:r>
                </w:p>
              </w:tc>
              <w:tc>
                <w:tcPr>
                  <w:tcW w:w="899"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5</w:t>
                  </w:r>
                </w:p>
              </w:tc>
              <w:tc>
                <w:tcPr>
                  <w:tcW w:w="89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0.135</w:t>
                  </w:r>
                </w:p>
              </w:tc>
              <w:tc>
                <w:tcPr>
                  <w:tcW w:w="899" w:type="dxa"/>
                  <w:vMerge w:val="continue"/>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bl>
          <w:p>
            <w:pPr>
              <w:pStyle w:val="64"/>
              <w:keepNext w:val="0"/>
              <w:keepLines w:val="0"/>
              <w:suppressLineNumbers w:val="0"/>
              <w:spacing w:before="120" w:beforeLines="50" w:beforeAutospacing="0" w:after="0" w:afterLines="0" w:afterAutospacing="0" w:line="240" w:lineRule="auto"/>
              <w:ind w:left="0" w:right="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表2-1</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（b）  现有项目废水预处理及排放情况表</w:t>
            </w:r>
          </w:p>
          <w:tbl>
            <w:tblPr>
              <w:tblStyle w:val="39"/>
              <w:tblW w:w="500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6"/>
              <w:gridCol w:w="532"/>
              <w:gridCol w:w="629"/>
              <w:gridCol w:w="627"/>
              <w:gridCol w:w="460"/>
              <w:gridCol w:w="665"/>
              <w:gridCol w:w="628"/>
              <w:gridCol w:w="628"/>
              <w:gridCol w:w="524"/>
              <w:gridCol w:w="460"/>
              <w:gridCol w:w="429"/>
              <w:gridCol w:w="536"/>
              <w:gridCol w:w="523"/>
              <w:gridCol w:w="477"/>
              <w:gridCol w:w="4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restar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b/>
                      <w:bCs/>
                      <w:color w:val="auto"/>
                      <w:highlight w:val="none"/>
                    </w:rPr>
                    <w:t>废水量t/a</w:t>
                  </w:r>
                </w:p>
              </w:tc>
              <w:tc>
                <w:tcPr>
                  <w:tcW w:w="1105" w:type="pct"/>
                  <w:gridSpan w:val="3"/>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预处理后情况</w:t>
                  </w:r>
                </w:p>
              </w:tc>
              <w:tc>
                <w:tcPr>
                  <w:tcW w:w="284" w:type="pct"/>
                  <w:vMerge w:val="restart"/>
                  <w:vAlign w:val="center"/>
                </w:tcPr>
                <w:p>
                  <w:pPr>
                    <w:keepNext w:val="0"/>
                    <w:keepLines w:val="0"/>
                    <w:suppressLineNumbers w:val="0"/>
                    <w:spacing w:before="0" w:beforeAutospacing="0" w:after="0" w:afterAutospacing="0"/>
                    <w:ind w:left="0" w:right="0"/>
                    <w:contextualSpacing/>
                    <w:rPr>
                      <w:rFonts w:hint="eastAsia" w:ascii="宋体" w:hAnsi="宋体" w:eastAsia="宋体" w:cs="宋体"/>
                      <w:b/>
                      <w:bCs/>
                      <w:color w:val="auto"/>
                      <w:highlight w:val="none"/>
                    </w:rPr>
                  </w:pPr>
                  <w:r>
                    <w:rPr>
                      <w:rFonts w:hint="eastAsia" w:ascii="宋体" w:hAnsi="宋体" w:eastAsia="宋体" w:cs="宋体"/>
                      <w:b/>
                      <w:bCs/>
                      <w:color w:val="auto"/>
                      <w:highlight w:val="none"/>
                    </w:rPr>
                    <w:t>处理措施</w:t>
                  </w:r>
                </w:p>
              </w:tc>
              <w:tc>
                <w:tcPr>
                  <w:tcW w:w="1511" w:type="pct"/>
                  <w:gridSpan w:val="4"/>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接管情况</w:t>
                  </w:r>
                </w:p>
              </w:tc>
              <w:tc>
                <w:tcPr>
                  <w:tcW w:w="284" w:type="pct"/>
                  <w:vMerge w:val="restart"/>
                  <w:noWrap/>
                  <w:vAlign w:val="center"/>
                </w:tcPr>
                <w:p>
                  <w:pPr>
                    <w:keepNext w:val="0"/>
                    <w:keepLines w:val="0"/>
                    <w:suppressLineNumbers w:val="0"/>
                    <w:spacing w:before="0" w:beforeAutospacing="0" w:after="0" w:afterAutospacing="0"/>
                    <w:ind w:left="0" w:right="0" w:firstLine="36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接接管去向</w:t>
                  </w:r>
                </w:p>
              </w:tc>
              <w:tc>
                <w:tcPr>
                  <w:tcW w:w="1214" w:type="pct"/>
                  <w:gridSpan w:val="4"/>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排放情况</w:t>
                  </w:r>
                </w:p>
              </w:tc>
              <w:tc>
                <w:tcPr>
                  <w:tcW w:w="257" w:type="pct"/>
                  <w:vMerge w:val="restart"/>
                  <w:vAlign w:val="center"/>
                </w:tcPr>
                <w:p>
                  <w:pPr>
                    <w:keepNext w:val="0"/>
                    <w:keepLines w:val="0"/>
                    <w:suppressLineNumbers w:val="0"/>
                    <w:spacing w:before="0" w:beforeAutospacing="0" w:after="0" w:afterAutospacing="0"/>
                    <w:ind w:left="0" w:right="0" w:firstLine="36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排</w:t>
                  </w:r>
                  <w:r>
                    <w:rPr>
                      <w:rFonts w:hint="eastAsia" w:ascii="宋体" w:hAnsi="宋体" w:eastAsia="宋体" w:cs="宋体"/>
                      <w:b/>
                      <w:bCs/>
                      <w:color w:val="auto"/>
                      <w:highlight w:val="none"/>
                      <w:lang w:val="en-US" w:eastAsia="zh-CN"/>
                    </w:rPr>
                    <w:t>排</w:t>
                  </w:r>
                  <w:r>
                    <w:rPr>
                      <w:rFonts w:hint="eastAsia" w:ascii="宋体" w:hAnsi="宋体" w:eastAsia="宋体" w:cs="宋体"/>
                      <w:b/>
                      <w:bCs/>
                      <w:color w:val="auto"/>
                      <w:highlight w:val="none"/>
                    </w:rPr>
                    <w:t>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c>
                <w:tcPr>
                  <w:tcW w:w="32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污染物</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浓度mg/L</w:t>
                  </w:r>
                </w:p>
              </w:tc>
              <w:tc>
                <w:tcPr>
                  <w:tcW w:w="387"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产生量</w:t>
                  </w:r>
                </w:p>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t/a</w:t>
                  </w:r>
                </w:p>
              </w:tc>
              <w:tc>
                <w:tcPr>
                  <w:tcW w:w="284"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b/>
                      <w:bCs/>
                      <w:color w:val="auto"/>
                      <w:highlight w:val="none"/>
                    </w:rPr>
                  </w:pPr>
                </w:p>
              </w:tc>
              <w:tc>
                <w:tcPr>
                  <w:tcW w:w="411"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浓度</w:t>
                  </w:r>
                </w:p>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mg/L</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削减量</w:t>
                  </w:r>
                </w:p>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t/a</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接管量t/a</w:t>
                  </w:r>
                </w:p>
              </w:tc>
              <w:tc>
                <w:tcPr>
                  <w:tcW w:w="323"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接管标准</w:t>
                  </w:r>
                </w:p>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mg/L</w:t>
                  </w:r>
                </w:p>
              </w:tc>
              <w:tc>
                <w:tcPr>
                  <w:tcW w:w="284"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b/>
                      <w:bCs/>
                      <w:color w:val="auto"/>
                      <w:highlight w:val="none"/>
                    </w:rPr>
                  </w:pPr>
                </w:p>
              </w:tc>
              <w:tc>
                <w:tcPr>
                  <w:tcW w:w="265"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浓度mg/L</w:t>
                  </w:r>
                </w:p>
              </w:tc>
              <w:tc>
                <w:tcPr>
                  <w:tcW w:w="331"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削减量t/a</w:t>
                  </w:r>
                </w:p>
              </w:tc>
              <w:tc>
                <w:tcPr>
                  <w:tcW w:w="323"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排放量t/a</w:t>
                  </w:r>
                </w:p>
              </w:tc>
              <w:tc>
                <w:tcPr>
                  <w:tcW w:w="294"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排放标准mg/L</w:t>
                  </w:r>
                </w:p>
              </w:tc>
              <w:tc>
                <w:tcPr>
                  <w:tcW w:w="257"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b/>
                      <w:bCs/>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restar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70560.7</w:t>
                  </w:r>
                </w:p>
              </w:tc>
              <w:tc>
                <w:tcPr>
                  <w:tcW w:w="32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COD</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273.57</w:t>
                  </w:r>
                </w:p>
              </w:tc>
              <w:tc>
                <w:tcPr>
                  <w:tcW w:w="387"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19.303</w:t>
                  </w:r>
                </w:p>
              </w:tc>
              <w:tc>
                <w:tcPr>
                  <w:tcW w:w="284" w:type="pct"/>
                  <w:vMerge w:val="restar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厂区污水处理站：混凝+</w:t>
                  </w:r>
                  <w:r>
                    <w:rPr>
                      <w:rFonts w:hint="eastAsia" w:ascii="宋体" w:hAnsi="宋体" w:eastAsia="宋体" w:cs="宋体"/>
                      <w:color w:val="auto"/>
                      <w:highlight w:val="none"/>
                    </w:rPr>
                    <w:t>A/O</w:t>
                  </w:r>
                </w:p>
              </w:tc>
              <w:tc>
                <w:tcPr>
                  <w:tcW w:w="411"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67</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5.165</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4.728</w:t>
                  </w:r>
                </w:p>
              </w:tc>
              <w:tc>
                <w:tcPr>
                  <w:tcW w:w="323"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500</w:t>
                  </w:r>
                </w:p>
              </w:tc>
              <w:tc>
                <w:tcPr>
                  <w:tcW w:w="284" w:type="pct"/>
                  <w:vMerge w:val="restar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空港污水处理厂</w:t>
                  </w:r>
                </w:p>
              </w:tc>
              <w:tc>
                <w:tcPr>
                  <w:tcW w:w="265"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50</w:t>
                  </w:r>
                </w:p>
              </w:tc>
              <w:tc>
                <w:tcPr>
                  <w:tcW w:w="331"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10.610</w:t>
                  </w:r>
                </w:p>
              </w:tc>
              <w:tc>
                <w:tcPr>
                  <w:tcW w:w="323"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3.528</w:t>
                  </w:r>
                </w:p>
              </w:tc>
              <w:tc>
                <w:tcPr>
                  <w:tcW w:w="294"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50</w:t>
                  </w:r>
                </w:p>
              </w:tc>
              <w:tc>
                <w:tcPr>
                  <w:tcW w:w="257" w:type="pct"/>
                  <w:vMerge w:val="restart"/>
                  <w:vAlign w:val="center"/>
                </w:tcPr>
                <w:p>
                  <w:pPr>
                    <w:keepNext w:val="0"/>
                    <w:keepLines w:val="0"/>
                    <w:suppressLineNumbers w:val="0"/>
                    <w:spacing w:before="0" w:beforeAutospacing="0" w:after="0" w:afterAutospacing="0"/>
                    <w:ind w:left="0" w:right="0" w:firstLine="36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云云</w:t>
                  </w:r>
                  <w:r>
                    <w:rPr>
                      <w:rFonts w:hint="eastAsia" w:ascii="宋体" w:hAnsi="宋体" w:eastAsia="宋体" w:cs="宋体"/>
                      <w:color w:val="auto"/>
                      <w:highlight w:val="none"/>
                    </w:rPr>
                    <w:t>台山河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c>
                <w:tcPr>
                  <w:tcW w:w="32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SS</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139.03</w:t>
                  </w:r>
                </w:p>
              </w:tc>
              <w:tc>
                <w:tcPr>
                  <w:tcW w:w="387"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9.810</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411"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7.382</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0.635</w:t>
                  </w:r>
                </w:p>
              </w:tc>
              <w:tc>
                <w:tcPr>
                  <w:tcW w:w="323"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400</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265"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331"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1.723</w:t>
                  </w:r>
                </w:p>
              </w:tc>
              <w:tc>
                <w:tcPr>
                  <w:tcW w:w="323"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0.706</w:t>
                  </w:r>
                </w:p>
              </w:tc>
              <w:tc>
                <w:tcPr>
                  <w:tcW w:w="294"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257"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c>
                <w:tcPr>
                  <w:tcW w:w="32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TN</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42.75</w:t>
                  </w:r>
                </w:p>
              </w:tc>
              <w:tc>
                <w:tcPr>
                  <w:tcW w:w="387"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3.016</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411"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24.8</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1.655</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1.322</w:t>
                  </w:r>
                </w:p>
              </w:tc>
              <w:tc>
                <w:tcPr>
                  <w:tcW w:w="323"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70</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265"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15.0</w:t>
                  </w:r>
                </w:p>
              </w:tc>
              <w:tc>
                <w:tcPr>
                  <w:tcW w:w="331"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0.327</w:t>
                  </w:r>
                </w:p>
              </w:tc>
              <w:tc>
                <w:tcPr>
                  <w:tcW w:w="323"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1.034</w:t>
                  </w:r>
                </w:p>
              </w:tc>
              <w:tc>
                <w:tcPr>
                  <w:tcW w:w="294"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257"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c>
                <w:tcPr>
                  <w:tcW w:w="32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氨氮</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21.33</w:t>
                  </w:r>
                </w:p>
              </w:tc>
              <w:tc>
                <w:tcPr>
                  <w:tcW w:w="387"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1.505</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411"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0.828</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0.682</w:t>
                  </w:r>
                </w:p>
              </w:tc>
              <w:tc>
                <w:tcPr>
                  <w:tcW w:w="323"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265"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331"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0.324</w:t>
                  </w:r>
                </w:p>
              </w:tc>
              <w:tc>
                <w:tcPr>
                  <w:tcW w:w="323"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0.353</w:t>
                  </w:r>
                </w:p>
              </w:tc>
              <w:tc>
                <w:tcPr>
                  <w:tcW w:w="294"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57"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c>
                <w:tcPr>
                  <w:tcW w:w="32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TP</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2.44</w:t>
                  </w:r>
                </w:p>
              </w:tc>
              <w:tc>
                <w:tcPr>
                  <w:tcW w:w="387"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0.172</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411"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0.75</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0.120</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0.053</w:t>
                  </w:r>
                </w:p>
              </w:tc>
              <w:tc>
                <w:tcPr>
                  <w:tcW w:w="323"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265"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0.5</w:t>
                  </w:r>
                </w:p>
              </w:tc>
              <w:tc>
                <w:tcPr>
                  <w:tcW w:w="331"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0.017</w:t>
                  </w:r>
                </w:p>
              </w:tc>
              <w:tc>
                <w:tcPr>
                  <w:tcW w:w="323"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0.035</w:t>
                  </w:r>
                </w:p>
              </w:tc>
              <w:tc>
                <w:tcPr>
                  <w:tcW w:w="294"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0.5</w:t>
                  </w:r>
                </w:p>
              </w:tc>
              <w:tc>
                <w:tcPr>
                  <w:tcW w:w="257"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c>
                <w:tcPr>
                  <w:tcW w:w="32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动植物油</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1.36</w:t>
                  </w:r>
                </w:p>
              </w:tc>
              <w:tc>
                <w:tcPr>
                  <w:tcW w:w="387"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0.096</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411"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0.072</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0.023</w:t>
                  </w:r>
                </w:p>
              </w:tc>
              <w:tc>
                <w:tcPr>
                  <w:tcW w:w="323"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100</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265"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0.34</w:t>
                  </w:r>
                </w:p>
              </w:tc>
              <w:tc>
                <w:tcPr>
                  <w:tcW w:w="331"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323"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0.024</w:t>
                  </w:r>
                </w:p>
              </w:tc>
              <w:tc>
                <w:tcPr>
                  <w:tcW w:w="294"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57"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c>
                <w:tcPr>
                  <w:tcW w:w="32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石油类</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387"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0.164</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411"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0.08</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0.132</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0.006</w:t>
                  </w:r>
                </w:p>
              </w:tc>
              <w:tc>
                <w:tcPr>
                  <w:tcW w:w="323"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265"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0.45</w:t>
                  </w:r>
                </w:p>
              </w:tc>
              <w:tc>
                <w:tcPr>
                  <w:tcW w:w="331"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323"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0.032</w:t>
                  </w:r>
                </w:p>
              </w:tc>
              <w:tc>
                <w:tcPr>
                  <w:tcW w:w="294"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57"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c>
                <w:tcPr>
                  <w:tcW w:w="32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甲醛</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0.85</w:t>
                  </w:r>
                </w:p>
              </w:tc>
              <w:tc>
                <w:tcPr>
                  <w:tcW w:w="387"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0.060</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411"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ND</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0.002</w:t>
                  </w:r>
                </w:p>
              </w:tc>
              <w:tc>
                <w:tcPr>
                  <w:tcW w:w="323"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265"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0.85</w:t>
                  </w:r>
                </w:p>
              </w:tc>
              <w:tc>
                <w:tcPr>
                  <w:tcW w:w="331"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323"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294"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257"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c>
                <w:tcPr>
                  <w:tcW w:w="32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挥发酚</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0.01</w:t>
                  </w:r>
                </w:p>
              </w:tc>
              <w:tc>
                <w:tcPr>
                  <w:tcW w:w="387"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0.001</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411"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0.035</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0.003</w:t>
                  </w:r>
                </w:p>
              </w:tc>
              <w:tc>
                <w:tcPr>
                  <w:tcW w:w="323"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265"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0.01</w:t>
                  </w:r>
                </w:p>
              </w:tc>
              <w:tc>
                <w:tcPr>
                  <w:tcW w:w="331"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323"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0.009</w:t>
                  </w:r>
                </w:p>
              </w:tc>
              <w:tc>
                <w:tcPr>
                  <w:tcW w:w="294"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257"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3"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c>
                <w:tcPr>
                  <w:tcW w:w="32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氟化物</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0.0002</w:t>
                  </w:r>
                </w:p>
              </w:tc>
              <w:tc>
                <w:tcPr>
                  <w:tcW w:w="387"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0.000014</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411"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0.32</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388"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0.00001</w:t>
                  </w:r>
                </w:p>
              </w:tc>
              <w:tc>
                <w:tcPr>
                  <w:tcW w:w="323" w:type="pc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284" w:type="pct"/>
                  <w:vMerge w:val="continue"/>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p>
              </w:tc>
              <w:tc>
                <w:tcPr>
                  <w:tcW w:w="265"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0.0002</w:t>
                  </w:r>
                </w:p>
              </w:tc>
              <w:tc>
                <w:tcPr>
                  <w:tcW w:w="331"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w:t>
                  </w:r>
                </w:p>
              </w:tc>
              <w:tc>
                <w:tcPr>
                  <w:tcW w:w="323"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0.001</w:t>
                  </w:r>
                </w:p>
              </w:tc>
              <w:tc>
                <w:tcPr>
                  <w:tcW w:w="294" w:type="pc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257" w:type="pct"/>
                  <w:vMerge w:val="continue"/>
                  <w:vAlign w:val="center"/>
                </w:tcPr>
                <w:p>
                  <w:pPr>
                    <w:keepNext w:val="0"/>
                    <w:keepLines w:val="0"/>
                    <w:widowControl/>
                    <w:suppressLineNumbers w:val="0"/>
                    <w:spacing w:before="0" w:beforeAutospacing="0" w:after="0" w:afterAutospacing="0"/>
                    <w:ind w:left="0" w:right="0" w:firstLine="360"/>
                    <w:jc w:val="center"/>
                    <w:rPr>
                      <w:rFonts w:hint="eastAsia" w:ascii="宋体" w:hAnsi="宋体" w:eastAsia="宋体" w:cs="宋体"/>
                      <w:color w:val="auto"/>
                      <w:highlight w:val="none"/>
                    </w:rPr>
                  </w:pPr>
                </w:p>
              </w:tc>
            </w:tr>
          </w:tbl>
          <w:p>
            <w:pPr>
              <w:keepNext w:val="0"/>
              <w:keepLines w:val="0"/>
              <w:suppressLineNumbers w:val="0"/>
              <w:tabs>
                <w:tab w:val="center" w:pos="4044"/>
              </w:tabs>
              <w:spacing w:before="120" w:beforeLines="50" w:beforeAutospacing="0" w:after="0" w:afterAutospacing="0" w:line="360" w:lineRule="auto"/>
              <w:ind w:left="0" w:righ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（3）噪声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通过选用低噪声设备、安装减振基垫、风机外包隔声罩等措施降噪。主要噪声源分布及降噪措施见表2-1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表2-1</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现有项目主要噪声源及降噪措施一览表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89"/>
              <w:gridCol w:w="1091"/>
              <w:gridCol w:w="629"/>
              <w:gridCol w:w="1934"/>
              <w:gridCol w:w="1050"/>
              <w:gridCol w:w="12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产噪设备</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噪声源强</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dB（A）</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数量</w:t>
                  </w:r>
                </w:p>
              </w:tc>
              <w:tc>
                <w:tcPr>
                  <w:tcW w:w="193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治理措施</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降噪效果dB(A)</w:t>
                  </w:r>
                </w:p>
              </w:tc>
              <w:tc>
                <w:tcPr>
                  <w:tcW w:w="129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距厂界最近距离（m）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 铝合金熔化炉S-4T</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85</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1台</w:t>
                  </w:r>
                </w:p>
              </w:tc>
              <w:tc>
                <w:tcPr>
                  <w:tcW w:w="1934" w:type="dxa"/>
                  <w:vAlign w:val="center"/>
                </w:tcPr>
                <w:p>
                  <w:pPr>
                    <w:pStyle w:val="11"/>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S112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 striko5T熔化炉</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85</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1台</w:t>
                  </w:r>
                </w:p>
              </w:tc>
              <w:tc>
                <w:tcPr>
                  <w:tcW w:w="1934" w:type="dxa"/>
                  <w:vAlign w:val="center"/>
                </w:tcPr>
                <w:p>
                  <w:pPr>
                    <w:pStyle w:val="11"/>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 striko5T熔化炉</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85</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1台</w:t>
                  </w:r>
                </w:p>
              </w:tc>
              <w:tc>
                <w:tcPr>
                  <w:tcW w:w="1934" w:type="dxa"/>
                  <w:vAlign w:val="center"/>
                </w:tcPr>
                <w:p>
                  <w:pPr>
                    <w:pStyle w:val="11"/>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 ZPF5T熔化炉</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85</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1台</w:t>
                  </w:r>
                </w:p>
              </w:tc>
              <w:tc>
                <w:tcPr>
                  <w:tcW w:w="1934" w:type="dxa"/>
                  <w:vAlign w:val="center"/>
                </w:tcPr>
                <w:p>
                  <w:pPr>
                    <w:pStyle w:val="11"/>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 ZPF3T熔化炉</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85</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1台</w:t>
                  </w:r>
                </w:p>
              </w:tc>
              <w:tc>
                <w:tcPr>
                  <w:tcW w:w="1934" w:type="dxa"/>
                  <w:vAlign w:val="center"/>
                </w:tcPr>
                <w:p>
                  <w:pPr>
                    <w:pStyle w:val="11"/>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 铝合金熔化炉2T</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85</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1台</w:t>
                  </w:r>
                </w:p>
              </w:tc>
              <w:tc>
                <w:tcPr>
                  <w:tcW w:w="1934" w:type="dxa"/>
                  <w:vAlign w:val="center"/>
                </w:tcPr>
                <w:p>
                  <w:pPr>
                    <w:pStyle w:val="11"/>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7#熔化炉2T</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85</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1台</w:t>
                  </w:r>
                </w:p>
              </w:tc>
              <w:tc>
                <w:tcPr>
                  <w:tcW w:w="1934" w:type="dxa"/>
                  <w:vAlign w:val="center"/>
                </w:tcPr>
                <w:p>
                  <w:pPr>
                    <w:pStyle w:val="11"/>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低压浇铸机</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82</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2台</w:t>
                  </w:r>
                </w:p>
              </w:tc>
              <w:tc>
                <w:tcPr>
                  <w:tcW w:w="1934" w:type="dxa"/>
                  <w:vAlign w:val="center"/>
                </w:tcPr>
                <w:p>
                  <w:pPr>
                    <w:pStyle w:val="11"/>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N100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重力浇铸机</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82</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15台</w:t>
                  </w:r>
                </w:p>
              </w:tc>
              <w:tc>
                <w:tcPr>
                  <w:tcW w:w="1934" w:type="dxa"/>
                  <w:vAlign w:val="center"/>
                </w:tcPr>
                <w:p>
                  <w:pPr>
                    <w:pStyle w:val="11"/>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旋转浇铸机</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82</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3台</w:t>
                  </w:r>
                </w:p>
              </w:tc>
              <w:tc>
                <w:tcPr>
                  <w:tcW w:w="1934" w:type="dxa"/>
                  <w:vAlign w:val="center"/>
                </w:tcPr>
                <w:p>
                  <w:pPr>
                    <w:pStyle w:val="11"/>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N90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清理线</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90</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4套</w:t>
                  </w:r>
                </w:p>
              </w:tc>
              <w:tc>
                <w:tcPr>
                  <w:tcW w:w="1934" w:type="dxa"/>
                  <w:vAlign w:val="center"/>
                </w:tcPr>
                <w:p>
                  <w:pPr>
                    <w:pStyle w:val="11"/>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清理线</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90</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5套</w:t>
                  </w:r>
                </w:p>
              </w:tc>
              <w:tc>
                <w:tcPr>
                  <w:tcW w:w="1934" w:type="dxa"/>
                  <w:vAlign w:val="center"/>
                </w:tcPr>
                <w:p>
                  <w:pPr>
                    <w:pStyle w:val="11"/>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N103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清理线</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90</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1套</w:t>
                  </w:r>
                </w:p>
              </w:tc>
              <w:tc>
                <w:tcPr>
                  <w:tcW w:w="1934" w:type="dxa"/>
                  <w:vAlign w:val="center"/>
                </w:tcPr>
                <w:p>
                  <w:pPr>
                    <w:pStyle w:val="11"/>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N100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空压机</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90</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14台</w:t>
                  </w:r>
                </w:p>
              </w:tc>
              <w:tc>
                <w:tcPr>
                  <w:tcW w:w="193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w:t>
                  </w:r>
                  <w:r>
                    <w:rPr>
                      <w:rFonts w:hint="eastAsia" w:ascii="宋体" w:hAnsi="宋体" w:eastAsia="宋体" w:cs="宋体"/>
                      <w:color w:val="auto"/>
                      <w:highlight w:val="none"/>
                    </w:rPr>
                    <w:t>、消声器</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w:t>
                  </w:r>
                </w:p>
              </w:tc>
              <w:tc>
                <w:tcPr>
                  <w:tcW w:w="129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N70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锯切机</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90</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1台</w:t>
                  </w:r>
                </w:p>
              </w:tc>
              <w:tc>
                <w:tcPr>
                  <w:tcW w:w="193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锯切机</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90</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1台</w:t>
                  </w:r>
                </w:p>
              </w:tc>
              <w:tc>
                <w:tcPr>
                  <w:tcW w:w="193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风机</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90</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9台</w:t>
                  </w:r>
                </w:p>
              </w:tc>
              <w:tc>
                <w:tcPr>
                  <w:tcW w:w="193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w:t>
                  </w:r>
                  <w:r>
                    <w:rPr>
                      <w:rFonts w:hint="eastAsia" w:ascii="宋体" w:hAnsi="宋体" w:eastAsia="宋体" w:cs="宋体"/>
                      <w:color w:val="auto"/>
                      <w:highlight w:val="none"/>
                    </w:rPr>
                    <w:t>、消声器</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w:t>
                  </w:r>
                </w:p>
              </w:tc>
              <w:tc>
                <w:tcPr>
                  <w:tcW w:w="129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N90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风机</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90</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台</w:t>
                  </w:r>
                </w:p>
              </w:tc>
              <w:tc>
                <w:tcPr>
                  <w:tcW w:w="193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w:t>
                  </w:r>
                  <w:r>
                    <w:rPr>
                      <w:rFonts w:hint="eastAsia" w:ascii="宋体" w:hAnsi="宋体" w:eastAsia="宋体" w:cs="宋体"/>
                      <w:color w:val="auto"/>
                      <w:highlight w:val="none"/>
                    </w:rPr>
                    <w:t>、消声器</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w:t>
                  </w:r>
                </w:p>
              </w:tc>
              <w:tc>
                <w:tcPr>
                  <w:tcW w:w="129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N65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风机</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90</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台</w:t>
                  </w:r>
                </w:p>
              </w:tc>
              <w:tc>
                <w:tcPr>
                  <w:tcW w:w="193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w:t>
                  </w:r>
                  <w:r>
                    <w:rPr>
                      <w:rFonts w:hint="eastAsia" w:ascii="宋体" w:hAnsi="宋体" w:eastAsia="宋体" w:cs="宋体"/>
                      <w:color w:val="auto"/>
                      <w:highlight w:val="none"/>
                    </w:rPr>
                    <w:t>、消声器</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w:t>
                  </w:r>
                </w:p>
              </w:tc>
              <w:tc>
                <w:tcPr>
                  <w:tcW w:w="129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N70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风机</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90</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1台</w:t>
                  </w:r>
                </w:p>
              </w:tc>
              <w:tc>
                <w:tcPr>
                  <w:tcW w:w="193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w:t>
                  </w:r>
                  <w:r>
                    <w:rPr>
                      <w:rFonts w:hint="eastAsia" w:ascii="宋体" w:hAnsi="宋体" w:eastAsia="宋体" w:cs="宋体"/>
                      <w:color w:val="auto"/>
                      <w:highlight w:val="none"/>
                    </w:rPr>
                    <w:t>、消声器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隔音间</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w:t>
                  </w:r>
                </w:p>
              </w:tc>
              <w:tc>
                <w:tcPr>
                  <w:tcW w:w="129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N85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风机</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90</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1台</w:t>
                  </w:r>
                </w:p>
              </w:tc>
              <w:tc>
                <w:tcPr>
                  <w:tcW w:w="193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w:t>
                  </w:r>
                  <w:r>
                    <w:rPr>
                      <w:rFonts w:hint="eastAsia" w:ascii="宋体" w:hAnsi="宋体" w:eastAsia="宋体" w:cs="宋体"/>
                      <w:color w:val="auto"/>
                      <w:highlight w:val="none"/>
                    </w:rPr>
                    <w:t>、消声器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隔音间</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w:t>
                  </w:r>
                </w:p>
              </w:tc>
              <w:tc>
                <w:tcPr>
                  <w:tcW w:w="129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荧光探伤线风机</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90</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1台</w:t>
                  </w:r>
                </w:p>
              </w:tc>
              <w:tc>
                <w:tcPr>
                  <w:tcW w:w="193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w:t>
                  </w:r>
                  <w:r>
                    <w:rPr>
                      <w:rFonts w:hint="eastAsia" w:ascii="宋体" w:hAnsi="宋体" w:eastAsia="宋体" w:cs="宋体"/>
                      <w:color w:val="auto"/>
                      <w:highlight w:val="none"/>
                    </w:rPr>
                    <w:t>、隔音间</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w:t>
                  </w:r>
                </w:p>
              </w:tc>
              <w:tc>
                <w:tcPr>
                  <w:tcW w:w="129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S122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荧光探伤线水泵</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78-82</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7台</w:t>
                  </w:r>
                </w:p>
              </w:tc>
              <w:tc>
                <w:tcPr>
                  <w:tcW w:w="193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S122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荧光探伤线搅拌机</w:t>
                  </w:r>
                </w:p>
              </w:tc>
              <w:tc>
                <w:tcPr>
                  <w:tcW w:w="10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85</w:t>
                  </w:r>
                </w:p>
              </w:tc>
              <w:tc>
                <w:tcPr>
                  <w:tcW w:w="62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1台</w:t>
                  </w:r>
                </w:p>
              </w:tc>
              <w:tc>
                <w:tcPr>
                  <w:tcW w:w="1934"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减振、隔声</w:t>
                  </w:r>
                </w:p>
              </w:tc>
              <w:tc>
                <w:tcPr>
                  <w:tcW w:w="105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129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S122</w:t>
                  </w:r>
                </w:p>
              </w:tc>
            </w:tr>
          </w:tbl>
          <w:p>
            <w:pPr>
              <w:keepNext w:val="0"/>
              <w:keepLines w:val="0"/>
              <w:suppressLineNumbers w:val="0"/>
              <w:tabs>
                <w:tab w:val="center" w:pos="4044"/>
              </w:tabs>
              <w:spacing w:before="120" w:beforeLines="50" w:beforeAutospacing="0" w:after="0" w:afterAutospacing="0" w:line="360" w:lineRule="auto"/>
              <w:ind w:left="0" w:right="0" w:firstLine="482" w:firstLineChars="200"/>
              <w:contextualSpacing/>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rPr>
              <w:t>4、现</w:t>
            </w:r>
            <w:r>
              <w:rPr>
                <w:rFonts w:hint="eastAsia" w:ascii="宋体" w:hAnsi="宋体" w:eastAsia="宋体" w:cs="宋体"/>
                <w:b/>
                <w:bCs/>
                <w:color w:val="auto"/>
                <w:sz w:val="24"/>
                <w:szCs w:val="24"/>
                <w:highlight w:val="none"/>
                <w:lang w:val="zh-CN"/>
              </w:rPr>
              <w:t>有</w:t>
            </w:r>
            <w:r>
              <w:rPr>
                <w:rFonts w:hint="eastAsia" w:ascii="宋体" w:hAnsi="宋体" w:eastAsia="宋体" w:cs="宋体"/>
                <w:b/>
                <w:bCs/>
                <w:color w:val="auto"/>
                <w:sz w:val="24"/>
                <w:szCs w:val="24"/>
                <w:highlight w:val="none"/>
              </w:rPr>
              <w:t>项目</w:t>
            </w:r>
            <w:r>
              <w:rPr>
                <w:rFonts w:hint="eastAsia" w:ascii="宋体" w:hAnsi="宋体" w:eastAsia="宋体" w:cs="宋体"/>
                <w:b/>
                <w:bCs/>
                <w:color w:val="auto"/>
                <w:sz w:val="24"/>
                <w:szCs w:val="24"/>
                <w:highlight w:val="none"/>
                <w:lang w:val="zh-CN"/>
              </w:rPr>
              <w:t>污染物排放量</w:t>
            </w:r>
          </w:p>
          <w:p>
            <w:pPr>
              <w:keepNext w:val="0"/>
              <w:keepLines w:val="0"/>
              <w:suppressLineNumbers w:val="0"/>
              <w:spacing w:before="0" w:beforeAutospacing="0" w:after="0" w:afterAutospacing="0" w:line="360" w:lineRule="auto"/>
              <w:ind w:left="0" w:right="0" w:firstLine="480" w:firstLineChars="200"/>
              <w:contextualSpacing/>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lang w:val="en-US" w:eastAsia="zh-CN"/>
              </w:rPr>
              <w:t>诺玛科空港厂区整线环保提升技术改造项目</w:t>
            </w:r>
            <w:r>
              <w:rPr>
                <w:rFonts w:hint="eastAsia" w:ascii="宋体" w:hAnsi="宋体" w:eastAsia="宋体" w:cs="宋体"/>
                <w:color w:val="auto"/>
                <w:sz w:val="24"/>
                <w:szCs w:val="24"/>
                <w:highlight w:val="none"/>
              </w:rPr>
              <w:t>竣工环境保验收</w:t>
            </w:r>
            <w:r>
              <w:rPr>
                <w:rFonts w:hint="eastAsia" w:ascii="宋体" w:hAnsi="宋体" w:eastAsia="宋体" w:cs="宋体"/>
                <w:snapToGrid w:val="0"/>
                <w:color w:val="auto"/>
                <w:kern w:val="0"/>
                <w:sz w:val="24"/>
                <w:szCs w:val="24"/>
                <w:highlight w:val="none"/>
              </w:rPr>
              <w:t>经专家评审已通过自主验收，因此使用该监测报告中监测数据说明</w:t>
            </w:r>
            <w:r>
              <w:rPr>
                <w:rFonts w:hint="eastAsia" w:ascii="宋体" w:hAnsi="宋体" w:eastAsia="宋体" w:cs="宋体"/>
                <w:color w:val="auto"/>
                <w:sz w:val="24"/>
                <w:szCs w:val="24"/>
                <w:highlight w:val="none"/>
                <w:lang w:val="en-US" w:eastAsia="zh-CN"/>
              </w:rPr>
              <w:t>现有FQ-08、FQ-09、FQ-10、FQ-11、FQ-12、FQ-5、FQ-14、FQ-07等排气筒</w:t>
            </w:r>
            <w:r>
              <w:rPr>
                <w:rFonts w:hint="eastAsia" w:ascii="宋体" w:hAnsi="宋体" w:eastAsia="宋体" w:cs="宋体"/>
                <w:snapToGrid w:val="0"/>
                <w:color w:val="auto"/>
                <w:kern w:val="0"/>
                <w:sz w:val="24"/>
                <w:szCs w:val="24"/>
                <w:highlight w:val="none"/>
              </w:rPr>
              <w:t>污染物达标排放情况。</w:t>
            </w:r>
          </w:p>
          <w:p>
            <w:pPr>
              <w:keepNext w:val="0"/>
              <w:keepLines w:val="0"/>
              <w:suppressLineNumbers w:val="0"/>
              <w:adjustRightInd w:val="0"/>
              <w:spacing w:before="120" w:beforeLines="50" w:beforeAutospacing="0" w:after="0" w:afterAutospacing="0" w:line="360" w:lineRule="auto"/>
              <w:ind w:left="0" w:right="0" w:firstLine="510"/>
              <w:contextualSpacing/>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根据国检测试控股集团江苏京诚检测有限公司于2023年4月24日-28日</w:t>
            </w:r>
            <w:r>
              <w:rPr>
                <w:rFonts w:hint="eastAsia" w:ascii="宋体" w:hAnsi="宋体" w:eastAsia="宋体" w:cs="宋体"/>
                <w:color w:val="auto"/>
                <w:sz w:val="24"/>
                <w:szCs w:val="24"/>
                <w:highlight w:val="none"/>
                <w:lang w:val="en-US" w:eastAsia="zh-CN"/>
              </w:rPr>
              <w:t>进行检测，出具的结果见下表</w:t>
            </w:r>
          </w:p>
          <w:p>
            <w:pPr>
              <w:keepNext w:val="0"/>
              <w:keepLines w:val="0"/>
              <w:widowControl w:val="0"/>
              <w:suppressLineNumbers w:val="0"/>
              <w:snapToGrid/>
              <w:spacing w:before="0" w:beforeAutospacing="0" w:after="0" w:afterAutospacing="0" w:line="460" w:lineRule="exact"/>
              <w:ind w:left="0" w:right="0"/>
              <w:jc w:val="center"/>
              <w:textAlignment w:val="baseline"/>
              <w:rPr>
                <w:rFonts w:hint="eastAsia" w:ascii="宋体" w:hAnsi="宋体" w:eastAsia="宋体" w:cs="宋体"/>
                <w:b/>
                <w:color w:val="auto"/>
                <w:sz w:val="24"/>
                <w:szCs w:val="24"/>
                <w:highlight w:val="none"/>
                <w:lang w:eastAsia="zh-CN"/>
              </w:rPr>
            </w:pPr>
            <w:r>
              <w:rPr>
                <w:rFonts w:hint="eastAsia" w:ascii="宋体" w:hAnsi="宋体" w:eastAsia="宋体" w:cs="宋体"/>
                <w:b/>
                <w:bCs/>
                <w:color w:val="auto"/>
                <w:sz w:val="24"/>
                <w:szCs w:val="24"/>
                <w:highlight w:val="none"/>
              </w:rPr>
              <w:t>表2-</w:t>
            </w:r>
            <w:r>
              <w:rPr>
                <w:rFonts w:hint="eastAsia" w:ascii="宋体" w:hAnsi="宋体" w:eastAsia="宋体" w:cs="宋体"/>
                <w:b/>
                <w:bCs/>
                <w:color w:val="auto"/>
                <w:sz w:val="24"/>
                <w:szCs w:val="24"/>
                <w:highlight w:val="none"/>
                <w:lang w:val="en-US" w:eastAsia="zh-CN"/>
              </w:rPr>
              <w:t>17</w:t>
            </w:r>
            <w:r>
              <w:rPr>
                <w:rFonts w:hint="eastAsia" w:ascii="宋体" w:hAnsi="宋体" w:eastAsia="宋体" w:cs="宋体"/>
                <w:b/>
                <w:bCs/>
                <w:color w:val="auto"/>
                <w:sz w:val="24"/>
                <w:szCs w:val="24"/>
                <w:highlight w:val="none"/>
              </w:rPr>
              <w:t xml:space="preserve">  现有项目</w:t>
            </w:r>
            <w:r>
              <w:rPr>
                <w:rFonts w:hint="eastAsia" w:ascii="宋体" w:hAnsi="宋体" w:eastAsia="宋体" w:cs="宋体"/>
                <w:b/>
                <w:color w:val="auto"/>
                <w:sz w:val="24"/>
                <w:szCs w:val="24"/>
                <w:highlight w:val="none"/>
              </w:rPr>
              <w:t>有组织废气监测结果</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一</w:t>
            </w:r>
            <w:r>
              <w:rPr>
                <w:rFonts w:hint="eastAsia" w:ascii="宋体" w:hAnsi="宋体" w:eastAsia="宋体" w:cs="宋体"/>
                <w:b/>
                <w:color w:val="auto"/>
                <w:sz w:val="24"/>
                <w:szCs w:val="24"/>
                <w:highlight w:val="none"/>
                <w:lang w:eastAsia="zh-CN"/>
              </w:rPr>
              <w:t>）</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4"/>
              <w:gridCol w:w="1325"/>
              <w:gridCol w:w="743"/>
              <w:gridCol w:w="908"/>
              <w:gridCol w:w="903"/>
              <w:gridCol w:w="909"/>
              <w:gridCol w:w="909"/>
              <w:gridCol w:w="626"/>
              <w:gridCol w:w="615"/>
              <w:gridCol w:w="6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blHeader/>
                <w:jc w:val="center"/>
              </w:trPr>
              <w:tc>
                <w:tcPr>
                  <w:tcW w:w="1149"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检测项目</w:t>
                  </w:r>
                </w:p>
              </w:tc>
              <w:tc>
                <w:tcPr>
                  <w:tcW w:w="3089" w:type="pct"/>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检测结果</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限值</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是否</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1578"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7日</w:t>
                  </w:r>
                </w:p>
              </w:tc>
              <w:tc>
                <w:tcPr>
                  <w:tcW w:w="1510"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8日</w:t>
                  </w:r>
                </w:p>
              </w:tc>
              <w:tc>
                <w:tcPr>
                  <w:tcW w:w="76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45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5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386"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76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850" w:type="pct"/>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bidi="ar-SA"/>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8</w:t>
                  </w:r>
                  <w:r>
                    <w:rPr>
                      <w:rFonts w:hint="eastAsia" w:ascii="宋体" w:hAnsi="宋体" w:eastAsia="宋体" w:cs="宋体"/>
                      <w:color w:val="auto"/>
                      <w:position w:val="-1"/>
                      <w:sz w:val="21"/>
                      <w:szCs w:val="21"/>
                      <w:highlight w:val="none"/>
                    </w:rPr>
                    <w:t>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20753</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19574</w:t>
                  </w:r>
                </w:p>
              </w:tc>
              <w:tc>
                <w:tcPr>
                  <w:tcW w:w="5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18751</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19220</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20229</w:t>
                  </w:r>
                </w:p>
              </w:tc>
              <w:tc>
                <w:tcPr>
                  <w:tcW w:w="38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20469</w:t>
                  </w:r>
                </w:p>
              </w:tc>
              <w:tc>
                <w:tcPr>
                  <w:tcW w:w="380"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5.7</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5.6</w:t>
                  </w:r>
                </w:p>
              </w:tc>
              <w:tc>
                <w:tcPr>
                  <w:tcW w:w="5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5.9</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5.4</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5.2</w:t>
                  </w:r>
                </w:p>
              </w:tc>
              <w:tc>
                <w:tcPr>
                  <w:tcW w:w="38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5.1</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30</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0.118</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0.110</w:t>
                  </w:r>
                </w:p>
              </w:tc>
              <w:tc>
                <w:tcPr>
                  <w:tcW w:w="5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0.111</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0.104</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0.105</w:t>
                  </w:r>
                </w:p>
              </w:tc>
              <w:tc>
                <w:tcPr>
                  <w:tcW w:w="38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0.104</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1578"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7日</w:t>
                  </w:r>
                </w:p>
              </w:tc>
              <w:tc>
                <w:tcPr>
                  <w:tcW w:w="1510"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8日</w:t>
                  </w:r>
                </w:p>
              </w:tc>
              <w:tc>
                <w:tcPr>
                  <w:tcW w:w="76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45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5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386"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76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850" w:type="pct"/>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bidi="ar-SA"/>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9</w:t>
                  </w:r>
                  <w:r>
                    <w:rPr>
                      <w:rFonts w:hint="eastAsia" w:ascii="宋体" w:hAnsi="宋体" w:eastAsia="宋体" w:cs="宋体"/>
                      <w:color w:val="auto"/>
                      <w:position w:val="-1"/>
                      <w:sz w:val="21"/>
                      <w:szCs w:val="21"/>
                      <w:highlight w:val="none"/>
                    </w:rPr>
                    <w:t>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18564</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19776</w:t>
                  </w:r>
                </w:p>
              </w:tc>
              <w:tc>
                <w:tcPr>
                  <w:tcW w:w="5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19370</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19609</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20913</w:t>
                  </w:r>
                </w:p>
              </w:tc>
              <w:tc>
                <w:tcPr>
                  <w:tcW w:w="38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20830</w:t>
                  </w:r>
                </w:p>
              </w:tc>
              <w:tc>
                <w:tcPr>
                  <w:tcW w:w="380"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459"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6.6</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6.3</w:t>
                  </w:r>
                </w:p>
              </w:tc>
              <w:tc>
                <w:tcPr>
                  <w:tcW w:w="558"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6.5</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6.9</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6.8</w:t>
                  </w:r>
                </w:p>
              </w:tc>
              <w:tc>
                <w:tcPr>
                  <w:tcW w:w="386"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6.6</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20</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459"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0.123</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0.125</w:t>
                  </w:r>
                </w:p>
              </w:tc>
              <w:tc>
                <w:tcPr>
                  <w:tcW w:w="558"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0.126</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0.135</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0.142</w:t>
                  </w:r>
                </w:p>
              </w:tc>
              <w:tc>
                <w:tcPr>
                  <w:tcW w:w="386"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0.137</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1578"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日</w:t>
                  </w:r>
                </w:p>
              </w:tc>
              <w:tc>
                <w:tcPr>
                  <w:tcW w:w="1510" w:type="pct"/>
                  <w:gridSpan w:val="3"/>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2022年12月8日</w:t>
                  </w:r>
                </w:p>
              </w:tc>
              <w:tc>
                <w:tcPr>
                  <w:tcW w:w="76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45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5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386"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76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850" w:type="pct"/>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bidi="ar-SA"/>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10</w:t>
                  </w:r>
                  <w:r>
                    <w:rPr>
                      <w:rFonts w:hint="eastAsia" w:ascii="宋体" w:hAnsi="宋体" w:eastAsia="宋体" w:cs="宋体"/>
                      <w:color w:val="auto"/>
                      <w:position w:val="-1"/>
                      <w:sz w:val="21"/>
                      <w:szCs w:val="21"/>
                      <w:highlight w:val="none"/>
                    </w:rPr>
                    <w:t>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38031</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38082</w:t>
                  </w:r>
                </w:p>
              </w:tc>
              <w:tc>
                <w:tcPr>
                  <w:tcW w:w="5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38125</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37937</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37998</w:t>
                  </w:r>
                </w:p>
              </w:tc>
              <w:tc>
                <w:tcPr>
                  <w:tcW w:w="38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38049</w:t>
                  </w:r>
                </w:p>
              </w:tc>
              <w:tc>
                <w:tcPr>
                  <w:tcW w:w="380"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459"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5.4</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5.6</w:t>
                  </w:r>
                </w:p>
              </w:tc>
              <w:tc>
                <w:tcPr>
                  <w:tcW w:w="558"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5.7</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5.3</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5.1</w:t>
                  </w:r>
                </w:p>
              </w:tc>
              <w:tc>
                <w:tcPr>
                  <w:tcW w:w="386"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5.0</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20</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459"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0.205</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0.213</w:t>
                  </w:r>
                </w:p>
              </w:tc>
              <w:tc>
                <w:tcPr>
                  <w:tcW w:w="558"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0.217</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0.201</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0.194</w:t>
                  </w:r>
                </w:p>
              </w:tc>
              <w:tc>
                <w:tcPr>
                  <w:tcW w:w="386"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0.190</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1578"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2022年12月7日</w:t>
                  </w:r>
                </w:p>
              </w:tc>
              <w:tc>
                <w:tcPr>
                  <w:tcW w:w="1510"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2022年12月8日</w:t>
                  </w:r>
                </w:p>
              </w:tc>
              <w:tc>
                <w:tcPr>
                  <w:tcW w:w="76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45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5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386"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76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850" w:type="pct"/>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bidi="ar-SA"/>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11</w:t>
                  </w:r>
                  <w:r>
                    <w:rPr>
                      <w:rFonts w:hint="eastAsia" w:ascii="宋体" w:hAnsi="宋体" w:eastAsia="宋体" w:cs="宋体"/>
                      <w:color w:val="auto"/>
                      <w:position w:val="-1"/>
                      <w:sz w:val="21"/>
                      <w:szCs w:val="21"/>
                      <w:highlight w:val="none"/>
                    </w:rPr>
                    <w:t>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14459</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14758</w:t>
                  </w:r>
                </w:p>
              </w:tc>
              <w:tc>
                <w:tcPr>
                  <w:tcW w:w="5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14462</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14576</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14617</w:t>
                  </w:r>
                </w:p>
              </w:tc>
              <w:tc>
                <w:tcPr>
                  <w:tcW w:w="38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14409</w:t>
                  </w:r>
                </w:p>
              </w:tc>
              <w:tc>
                <w:tcPr>
                  <w:tcW w:w="380"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459"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6.8</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6.9</w:t>
                  </w:r>
                </w:p>
              </w:tc>
              <w:tc>
                <w:tcPr>
                  <w:tcW w:w="558"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6.8</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6.7</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6.6</w:t>
                  </w:r>
                </w:p>
              </w:tc>
              <w:tc>
                <w:tcPr>
                  <w:tcW w:w="386"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6.5</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20</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459"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0.0983</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0.102</w:t>
                  </w:r>
                </w:p>
              </w:tc>
              <w:tc>
                <w:tcPr>
                  <w:tcW w:w="558"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0.0983</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0.0977</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0.0965</w:t>
                  </w:r>
                </w:p>
              </w:tc>
              <w:tc>
                <w:tcPr>
                  <w:tcW w:w="386"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0.0937</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1578"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日</w:t>
                  </w:r>
                </w:p>
              </w:tc>
              <w:tc>
                <w:tcPr>
                  <w:tcW w:w="1510"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2022年12月8日</w:t>
                  </w:r>
                </w:p>
              </w:tc>
              <w:tc>
                <w:tcPr>
                  <w:tcW w:w="76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45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5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386"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76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850" w:type="pct"/>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bidi="ar-SA"/>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12</w:t>
                  </w:r>
                  <w:r>
                    <w:rPr>
                      <w:rFonts w:hint="eastAsia" w:ascii="宋体" w:hAnsi="宋体" w:eastAsia="宋体" w:cs="宋体"/>
                      <w:color w:val="auto"/>
                      <w:position w:val="-1"/>
                      <w:sz w:val="21"/>
                      <w:szCs w:val="21"/>
                      <w:highlight w:val="none"/>
                    </w:rPr>
                    <w:t>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15768</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15676</w:t>
                  </w:r>
                </w:p>
              </w:tc>
              <w:tc>
                <w:tcPr>
                  <w:tcW w:w="5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15689</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16246</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16353</w:t>
                  </w:r>
                </w:p>
              </w:tc>
              <w:tc>
                <w:tcPr>
                  <w:tcW w:w="38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16362</w:t>
                  </w:r>
                </w:p>
              </w:tc>
              <w:tc>
                <w:tcPr>
                  <w:tcW w:w="380"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459"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5.7</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5.4</w:t>
                  </w:r>
                </w:p>
              </w:tc>
              <w:tc>
                <w:tcPr>
                  <w:tcW w:w="558"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5.2</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10.1</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10.3</w:t>
                  </w:r>
                </w:p>
              </w:tc>
              <w:tc>
                <w:tcPr>
                  <w:tcW w:w="386"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10.3</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20</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459"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0.0899</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0.0847</w:t>
                  </w:r>
                </w:p>
              </w:tc>
              <w:tc>
                <w:tcPr>
                  <w:tcW w:w="558"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0.0816</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0.164</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0.168</w:t>
                  </w:r>
                </w:p>
              </w:tc>
              <w:tc>
                <w:tcPr>
                  <w:tcW w:w="386"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0.169</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1578"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27</w:t>
                  </w:r>
                  <w:r>
                    <w:rPr>
                      <w:rFonts w:hint="eastAsia" w:ascii="宋体" w:hAnsi="宋体" w:eastAsia="宋体" w:cs="宋体"/>
                      <w:color w:val="auto"/>
                      <w:sz w:val="21"/>
                      <w:szCs w:val="21"/>
                      <w:highlight w:val="none"/>
                    </w:rPr>
                    <w:t>日</w:t>
                  </w:r>
                </w:p>
              </w:tc>
              <w:tc>
                <w:tcPr>
                  <w:tcW w:w="1510"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2022年12月8日</w:t>
                  </w:r>
                </w:p>
              </w:tc>
              <w:tc>
                <w:tcPr>
                  <w:tcW w:w="76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45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5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386"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76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850" w:type="pct"/>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bidi="ar-SA"/>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5</w:t>
                  </w:r>
                  <w:r>
                    <w:rPr>
                      <w:rFonts w:hint="eastAsia" w:ascii="宋体" w:hAnsi="宋体" w:eastAsia="宋体" w:cs="宋体"/>
                      <w:color w:val="auto"/>
                      <w:position w:val="-1"/>
                      <w:sz w:val="21"/>
                      <w:szCs w:val="21"/>
                      <w:highlight w:val="none"/>
                    </w:rPr>
                    <w:t>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21558</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21515</w:t>
                  </w:r>
                </w:p>
              </w:tc>
              <w:tc>
                <w:tcPr>
                  <w:tcW w:w="5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21298</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21506</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21707</w:t>
                  </w:r>
                </w:p>
              </w:tc>
              <w:tc>
                <w:tcPr>
                  <w:tcW w:w="38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21660</w:t>
                  </w:r>
                </w:p>
              </w:tc>
              <w:tc>
                <w:tcPr>
                  <w:tcW w:w="380"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459"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10.6</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10.8</w:t>
                  </w:r>
                </w:p>
              </w:tc>
              <w:tc>
                <w:tcPr>
                  <w:tcW w:w="558"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10.5</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10.5</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10.7</w:t>
                  </w:r>
                </w:p>
              </w:tc>
              <w:tc>
                <w:tcPr>
                  <w:tcW w:w="386"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10.8</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20</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459"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0.229</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0.232</w:t>
                  </w:r>
                </w:p>
              </w:tc>
              <w:tc>
                <w:tcPr>
                  <w:tcW w:w="558"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0.224</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0.226</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0.232</w:t>
                  </w:r>
                </w:p>
              </w:tc>
              <w:tc>
                <w:tcPr>
                  <w:tcW w:w="386"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0.234</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1578"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日</w:t>
                  </w:r>
                </w:p>
              </w:tc>
              <w:tc>
                <w:tcPr>
                  <w:tcW w:w="1510"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2022年12月8日</w:t>
                  </w:r>
                </w:p>
              </w:tc>
              <w:tc>
                <w:tcPr>
                  <w:tcW w:w="76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45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5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386"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76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850" w:type="pct"/>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bidi="ar-SA"/>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14</w:t>
                  </w:r>
                  <w:r>
                    <w:rPr>
                      <w:rFonts w:hint="eastAsia" w:ascii="宋体" w:hAnsi="宋体" w:eastAsia="宋体" w:cs="宋体"/>
                      <w:color w:val="auto"/>
                      <w:position w:val="-1"/>
                      <w:sz w:val="21"/>
                      <w:szCs w:val="21"/>
                      <w:highlight w:val="none"/>
                    </w:rPr>
                    <w:t>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8973</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6790</w:t>
                  </w:r>
                </w:p>
              </w:tc>
              <w:tc>
                <w:tcPr>
                  <w:tcW w:w="5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8571</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7416</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9628</w:t>
                  </w:r>
                </w:p>
              </w:tc>
              <w:tc>
                <w:tcPr>
                  <w:tcW w:w="38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9009</w:t>
                  </w:r>
                </w:p>
              </w:tc>
              <w:tc>
                <w:tcPr>
                  <w:tcW w:w="380"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459"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11.8</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11.6</w:t>
                  </w:r>
                </w:p>
              </w:tc>
              <w:tc>
                <w:tcPr>
                  <w:tcW w:w="558"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11.7</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11.8</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11.6</w:t>
                  </w:r>
                </w:p>
              </w:tc>
              <w:tc>
                <w:tcPr>
                  <w:tcW w:w="386"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11.7</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20</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459"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0.106</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0.0788</w:t>
                  </w:r>
                </w:p>
              </w:tc>
              <w:tc>
                <w:tcPr>
                  <w:tcW w:w="558"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0.100</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0.0875</w:t>
                  </w:r>
                </w:p>
              </w:tc>
              <w:tc>
                <w:tcPr>
                  <w:tcW w:w="561"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0.112</w:t>
                  </w:r>
                </w:p>
              </w:tc>
              <w:tc>
                <w:tcPr>
                  <w:tcW w:w="386"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0.105</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1578"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27</w:t>
                  </w:r>
                  <w:r>
                    <w:rPr>
                      <w:rFonts w:hint="eastAsia" w:ascii="宋体" w:hAnsi="宋体" w:eastAsia="宋体" w:cs="宋体"/>
                      <w:color w:val="auto"/>
                      <w:sz w:val="21"/>
                      <w:szCs w:val="21"/>
                      <w:highlight w:val="none"/>
                    </w:rPr>
                    <w:t>日</w:t>
                  </w:r>
                </w:p>
              </w:tc>
              <w:tc>
                <w:tcPr>
                  <w:tcW w:w="1510"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2022年12月8日</w:t>
                  </w:r>
                </w:p>
              </w:tc>
              <w:tc>
                <w:tcPr>
                  <w:tcW w:w="76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45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5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561"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386"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76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850" w:type="pct"/>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bidi="ar-SA"/>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7</w:t>
                  </w:r>
                  <w:r>
                    <w:rPr>
                      <w:rFonts w:hint="eastAsia" w:ascii="宋体" w:hAnsi="宋体" w:eastAsia="宋体" w:cs="宋体"/>
                      <w:color w:val="auto"/>
                      <w:position w:val="-1"/>
                      <w:sz w:val="21"/>
                      <w:szCs w:val="21"/>
                      <w:highlight w:val="none"/>
                    </w:rPr>
                    <w:t>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49"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21995</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22049</w:t>
                  </w:r>
                </w:p>
              </w:tc>
              <w:tc>
                <w:tcPr>
                  <w:tcW w:w="5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22147</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22056</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22019</w:t>
                  </w:r>
                </w:p>
              </w:tc>
              <w:tc>
                <w:tcPr>
                  <w:tcW w:w="38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21805</w:t>
                  </w:r>
                </w:p>
              </w:tc>
              <w:tc>
                <w:tcPr>
                  <w:tcW w:w="380"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非甲烷总烃</w:t>
                  </w: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0.17</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0.14</w:t>
                  </w:r>
                </w:p>
              </w:tc>
              <w:tc>
                <w:tcPr>
                  <w:tcW w:w="5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0.14</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0.15</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0.10</w:t>
                  </w:r>
                </w:p>
              </w:tc>
              <w:tc>
                <w:tcPr>
                  <w:tcW w:w="38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0.10</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60</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30"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81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45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3.74×10</w:t>
                  </w:r>
                  <w:r>
                    <w:rPr>
                      <w:rFonts w:hint="eastAsia" w:ascii="宋体" w:hAnsi="宋体" w:eastAsia="宋体" w:cs="宋体"/>
                      <w:i w:val="0"/>
                      <w:iCs w:val="0"/>
                      <w:color w:val="auto"/>
                      <w:kern w:val="0"/>
                      <w:sz w:val="21"/>
                      <w:szCs w:val="21"/>
                      <w:highlight w:val="none"/>
                      <w:u w:val="none"/>
                      <w:vertAlign w:val="superscript"/>
                      <w:lang w:val="en-US" w:eastAsia="zh-CN" w:bidi="ar"/>
                    </w:rPr>
                    <w:t>-3</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3.09×10</w:t>
                  </w:r>
                  <w:r>
                    <w:rPr>
                      <w:rFonts w:hint="eastAsia" w:ascii="宋体" w:hAnsi="宋体" w:eastAsia="宋体" w:cs="宋体"/>
                      <w:i w:val="0"/>
                      <w:iCs w:val="0"/>
                      <w:color w:val="auto"/>
                      <w:kern w:val="0"/>
                      <w:sz w:val="21"/>
                      <w:szCs w:val="21"/>
                      <w:highlight w:val="none"/>
                      <w:u w:val="none"/>
                      <w:vertAlign w:val="superscript"/>
                      <w:lang w:val="en-US" w:eastAsia="zh-CN" w:bidi="ar"/>
                    </w:rPr>
                    <w:t>-3</w:t>
                  </w:r>
                </w:p>
              </w:tc>
              <w:tc>
                <w:tcPr>
                  <w:tcW w:w="5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3.10×10</w:t>
                  </w:r>
                  <w:r>
                    <w:rPr>
                      <w:rFonts w:hint="eastAsia" w:ascii="宋体" w:hAnsi="宋体" w:eastAsia="宋体" w:cs="宋体"/>
                      <w:i w:val="0"/>
                      <w:iCs w:val="0"/>
                      <w:color w:val="auto"/>
                      <w:kern w:val="0"/>
                      <w:sz w:val="21"/>
                      <w:szCs w:val="21"/>
                      <w:highlight w:val="none"/>
                      <w:u w:val="none"/>
                      <w:vertAlign w:val="superscript"/>
                      <w:lang w:val="en-US" w:eastAsia="zh-CN" w:bidi="ar"/>
                    </w:rPr>
                    <w:t>-3</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3.31×10</w:t>
                  </w:r>
                  <w:r>
                    <w:rPr>
                      <w:rFonts w:hint="eastAsia" w:ascii="宋体" w:hAnsi="宋体" w:eastAsia="宋体" w:cs="宋体"/>
                      <w:i w:val="0"/>
                      <w:iCs w:val="0"/>
                      <w:color w:val="auto"/>
                      <w:kern w:val="0"/>
                      <w:sz w:val="21"/>
                      <w:szCs w:val="21"/>
                      <w:highlight w:val="none"/>
                      <w:u w:val="none"/>
                      <w:vertAlign w:val="superscript"/>
                      <w:lang w:val="en-US" w:eastAsia="zh-CN" w:bidi="ar"/>
                    </w:rPr>
                    <w:t>-3</w:t>
                  </w:r>
                </w:p>
              </w:tc>
              <w:tc>
                <w:tcPr>
                  <w:tcW w:w="56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2.20×10</w:t>
                  </w:r>
                  <w:r>
                    <w:rPr>
                      <w:rFonts w:hint="eastAsia" w:ascii="宋体" w:hAnsi="宋体" w:eastAsia="宋体" w:cs="宋体"/>
                      <w:i w:val="0"/>
                      <w:iCs w:val="0"/>
                      <w:color w:val="auto"/>
                      <w:kern w:val="0"/>
                      <w:sz w:val="21"/>
                      <w:szCs w:val="21"/>
                      <w:highlight w:val="none"/>
                      <w:u w:val="none"/>
                      <w:vertAlign w:val="superscript"/>
                      <w:lang w:val="en-US" w:eastAsia="zh-CN" w:bidi="ar"/>
                    </w:rPr>
                    <w:t>-3</w:t>
                  </w:r>
                </w:p>
              </w:tc>
              <w:tc>
                <w:tcPr>
                  <w:tcW w:w="38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color w:val="auto"/>
                      <w:spacing w:val="-6"/>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2.18×10</w:t>
                  </w:r>
                  <w:r>
                    <w:rPr>
                      <w:rFonts w:hint="eastAsia" w:ascii="宋体" w:hAnsi="宋体" w:eastAsia="宋体" w:cs="宋体"/>
                      <w:i w:val="0"/>
                      <w:iCs w:val="0"/>
                      <w:color w:val="auto"/>
                      <w:kern w:val="0"/>
                      <w:sz w:val="21"/>
                      <w:szCs w:val="21"/>
                      <w:highlight w:val="none"/>
                      <w:u w:val="none"/>
                      <w:vertAlign w:val="superscript"/>
                      <w:lang w:val="en-US" w:eastAsia="zh-CN" w:bidi="ar"/>
                    </w:rPr>
                    <w:t>-3</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38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bl>
          <w:p>
            <w:pPr>
              <w:keepNext w:val="0"/>
              <w:keepLines w:val="0"/>
              <w:widowControl w:val="0"/>
              <w:suppressLineNumbers w:val="0"/>
              <w:adjustRightInd/>
              <w:snapToGrid/>
              <w:spacing w:before="0" w:beforeAutospacing="0" w:after="0" w:afterAutospacing="0" w:line="360" w:lineRule="auto"/>
              <w:ind w:left="0" w:right="0" w:firstLine="480" w:firstLineChars="200"/>
              <w:jc w:val="both"/>
              <w:rPr>
                <w:rFonts w:hint="eastAsia" w:ascii="宋体" w:hAnsi="宋体" w:eastAsia="宋体" w:cs="宋体"/>
                <w:bCs/>
                <w:color w:val="auto"/>
                <w:sz w:val="24"/>
                <w:szCs w:val="24"/>
                <w:highlight w:val="none"/>
              </w:rPr>
            </w:pPr>
            <w:bookmarkStart w:id="17" w:name="_Hlk129700942"/>
            <w:r>
              <w:rPr>
                <w:rFonts w:hint="eastAsia" w:ascii="宋体" w:hAnsi="宋体" w:eastAsia="宋体" w:cs="宋体"/>
                <w:color w:val="auto"/>
                <w:sz w:val="24"/>
                <w:szCs w:val="24"/>
                <w:highlight w:val="none"/>
              </w:rPr>
              <w:t>监测结果表明，</w:t>
            </w:r>
            <w:r>
              <w:rPr>
                <w:rFonts w:hint="eastAsia" w:ascii="宋体" w:hAnsi="宋体" w:eastAsia="宋体" w:cs="宋体"/>
                <w:color w:val="auto"/>
                <w:sz w:val="24"/>
                <w:szCs w:val="24"/>
                <w:highlight w:val="none"/>
                <w:lang w:val="en-US" w:eastAsia="zh-CN"/>
              </w:rPr>
              <w:t>FQ-08、FQ-09、FQ-10、FQ-11、FQ-12、FQ-5、FQ-14等</w:t>
            </w:r>
            <w:r>
              <w:rPr>
                <w:rFonts w:hint="eastAsia" w:ascii="宋体" w:hAnsi="宋体" w:eastAsia="宋体" w:cs="宋体"/>
                <w:color w:val="auto"/>
                <w:sz w:val="24"/>
                <w:szCs w:val="24"/>
                <w:highlight w:val="none"/>
              </w:rPr>
              <w:t>有组织废气中的</w:t>
            </w:r>
            <w:r>
              <w:rPr>
                <w:rFonts w:hint="eastAsia" w:ascii="宋体" w:hAnsi="宋体" w:eastAsia="宋体" w:cs="宋体"/>
                <w:bCs/>
                <w:color w:val="auto"/>
                <w:kern w:val="2"/>
                <w:sz w:val="24"/>
                <w:szCs w:val="24"/>
                <w:highlight w:val="none"/>
                <w:lang w:val="en-US" w:eastAsia="zh-CN"/>
              </w:rPr>
              <w:t>颗粒物排放浓度和排放速率满足《铸造工业大气污染物排放标准》（GB39726-2020）表1中排放限值，</w:t>
            </w:r>
            <w:r>
              <w:rPr>
                <w:rFonts w:hint="eastAsia" w:ascii="宋体" w:hAnsi="宋体" w:eastAsia="宋体" w:cs="宋体"/>
                <w:color w:val="auto"/>
                <w:sz w:val="24"/>
                <w:szCs w:val="24"/>
                <w:highlight w:val="none"/>
                <w:lang w:val="en-US" w:eastAsia="zh-CN"/>
              </w:rPr>
              <w:t>FQ-07</w:t>
            </w:r>
            <w:r>
              <w:rPr>
                <w:rFonts w:hint="eastAsia" w:ascii="宋体" w:hAnsi="宋体" w:eastAsia="宋体" w:cs="宋体"/>
                <w:color w:val="auto"/>
                <w:sz w:val="24"/>
                <w:szCs w:val="24"/>
                <w:highlight w:val="none"/>
              </w:rPr>
              <w:t>有组织废气</w:t>
            </w:r>
            <w:r>
              <w:rPr>
                <w:rFonts w:hint="eastAsia" w:ascii="宋体" w:hAnsi="宋体" w:eastAsia="宋体" w:cs="宋体"/>
                <w:color w:val="auto"/>
                <w:sz w:val="24"/>
                <w:szCs w:val="24"/>
                <w:highlight w:val="none"/>
                <w:lang w:val="en-US" w:eastAsia="zh-CN"/>
              </w:rPr>
              <w:t>中</w:t>
            </w:r>
            <w:r>
              <w:rPr>
                <w:rFonts w:hint="eastAsia" w:ascii="宋体" w:hAnsi="宋体" w:eastAsia="宋体" w:cs="宋体"/>
                <w:bCs/>
                <w:color w:val="auto"/>
                <w:kern w:val="2"/>
                <w:sz w:val="24"/>
                <w:szCs w:val="24"/>
                <w:highlight w:val="none"/>
                <w:lang w:val="en-US" w:eastAsia="zh-CN"/>
              </w:rPr>
              <w:t>非甲烷总烃排放浓度和排放速率满足江苏地标《大气污染物综合排放标准》（DB32/4041-2021）表1中排放限值</w:t>
            </w:r>
            <w:r>
              <w:rPr>
                <w:rFonts w:hint="eastAsia" w:ascii="宋体" w:hAnsi="宋体" w:eastAsia="宋体" w:cs="宋体"/>
                <w:bCs/>
                <w:color w:val="auto"/>
                <w:sz w:val="24"/>
                <w:szCs w:val="24"/>
                <w:highlight w:val="none"/>
              </w:rPr>
              <w:t>。</w:t>
            </w:r>
            <w:bookmarkEnd w:id="17"/>
          </w:p>
          <w:p>
            <w:pPr>
              <w:keepNext w:val="0"/>
              <w:keepLines w:val="0"/>
              <w:suppressLineNumbers w:val="0"/>
              <w:adjustRightInd w:val="0"/>
              <w:spacing w:before="120" w:beforeLines="50" w:beforeAutospacing="0" w:after="0" w:afterAutospacing="0" w:line="360" w:lineRule="auto"/>
              <w:ind w:left="0" w:right="0" w:firstLine="510"/>
              <w:contextualSpacing/>
              <w:rPr>
                <w:rFonts w:hint="eastAsia" w:ascii="宋体" w:hAnsi="宋体" w:eastAsia="宋体" w:cs="宋体"/>
                <w:color w:val="auto"/>
                <w:sz w:val="24"/>
                <w:szCs w:val="24"/>
                <w:highlight w:val="none"/>
                <w:lang w:val="en-US"/>
              </w:rPr>
            </w:pPr>
            <w:r>
              <w:rPr>
                <w:rFonts w:hint="eastAsia" w:ascii="宋体" w:hAnsi="宋体" w:eastAsia="宋体" w:cs="宋体"/>
                <w:bCs/>
                <w:color w:val="auto"/>
                <w:sz w:val="24"/>
                <w:szCs w:val="24"/>
                <w:highlight w:val="none"/>
                <w:lang w:val="en-US" w:eastAsia="zh-CN"/>
              </w:rPr>
              <w:t>其余排气筒</w:t>
            </w:r>
            <w:r>
              <w:rPr>
                <w:rFonts w:hint="eastAsia" w:ascii="宋体" w:hAnsi="宋体" w:eastAsia="宋体" w:cs="宋体"/>
                <w:color w:val="auto"/>
                <w:sz w:val="24"/>
                <w:szCs w:val="24"/>
                <w:highlight w:val="none"/>
              </w:rPr>
              <w:t>根据企业</w:t>
            </w:r>
            <w:r>
              <w:rPr>
                <w:rFonts w:hint="eastAsia" w:ascii="宋体" w:hAnsi="宋体" w:eastAsia="宋体" w:cs="宋体"/>
                <w:color w:val="auto"/>
                <w:sz w:val="24"/>
                <w:szCs w:val="24"/>
                <w:highlight w:val="none"/>
                <w:lang w:val="en-US" w:eastAsia="zh-CN"/>
              </w:rPr>
              <w:t>最新</w:t>
            </w:r>
            <w:r>
              <w:rPr>
                <w:rFonts w:hint="eastAsia" w:ascii="宋体" w:hAnsi="宋体" w:eastAsia="宋体" w:cs="宋体"/>
                <w:color w:val="auto"/>
                <w:sz w:val="24"/>
                <w:szCs w:val="24"/>
                <w:highlight w:val="none"/>
              </w:rPr>
              <w:t>年度例行监测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根据江苏宁大卫防检测技术有限公司</w:t>
            </w:r>
            <w:r>
              <w:rPr>
                <w:rFonts w:hint="eastAsia" w:ascii="宋体" w:hAnsi="宋体" w:eastAsia="宋体" w:cs="宋体"/>
                <w:color w:val="auto"/>
                <w:sz w:val="24"/>
                <w:szCs w:val="24"/>
                <w:highlight w:val="none"/>
              </w:rPr>
              <w:t>于2023年</w:t>
            </w:r>
            <w:r>
              <w:rPr>
                <w:rFonts w:hint="eastAsia" w:ascii="宋体" w:hAnsi="宋体" w:eastAsia="宋体" w:cs="宋体"/>
                <w:color w:val="auto"/>
                <w:sz w:val="24"/>
                <w:szCs w:val="24"/>
                <w:highlight w:val="none"/>
                <w:lang w:val="en-US" w:eastAsia="zh-CN"/>
              </w:rPr>
              <w:t>6月、12</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进行检测，出具的结果见下表</w:t>
            </w:r>
          </w:p>
          <w:p>
            <w:pPr>
              <w:keepNext w:val="0"/>
              <w:keepLines w:val="0"/>
              <w:widowControl w:val="0"/>
              <w:suppressLineNumbers w:val="0"/>
              <w:snapToGrid/>
              <w:spacing w:before="0" w:beforeAutospacing="0" w:after="0" w:afterAutospacing="0" w:line="460" w:lineRule="exact"/>
              <w:ind w:left="0" w:right="0"/>
              <w:jc w:val="center"/>
              <w:textAlignment w:val="baseline"/>
              <w:rPr>
                <w:rFonts w:hint="eastAsia" w:ascii="宋体" w:hAnsi="宋体" w:eastAsia="宋体" w:cs="宋体"/>
                <w:b/>
                <w:color w:val="auto"/>
                <w:sz w:val="24"/>
                <w:szCs w:val="24"/>
                <w:highlight w:val="none"/>
                <w:lang w:eastAsia="zh-CN"/>
              </w:rPr>
            </w:pPr>
            <w:r>
              <w:rPr>
                <w:rFonts w:hint="eastAsia" w:ascii="宋体" w:hAnsi="宋体" w:eastAsia="宋体" w:cs="宋体"/>
                <w:b/>
                <w:bCs/>
                <w:color w:val="auto"/>
                <w:sz w:val="24"/>
                <w:szCs w:val="24"/>
                <w:highlight w:val="none"/>
              </w:rPr>
              <w:t>表2-</w:t>
            </w:r>
            <w:r>
              <w:rPr>
                <w:rFonts w:hint="eastAsia" w:ascii="宋体" w:hAnsi="宋体" w:eastAsia="宋体" w:cs="宋体"/>
                <w:b/>
                <w:bCs/>
                <w:color w:val="auto"/>
                <w:sz w:val="24"/>
                <w:szCs w:val="24"/>
                <w:highlight w:val="none"/>
                <w:lang w:val="en-US" w:eastAsia="zh-CN"/>
              </w:rPr>
              <w:t>18</w:t>
            </w:r>
            <w:r>
              <w:rPr>
                <w:rFonts w:hint="eastAsia" w:ascii="宋体" w:hAnsi="宋体" w:eastAsia="宋体" w:cs="宋体"/>
                <w:b/>
                <w:bCs/>
                <w:color w:val="auto"/>
                <w:sz w:val="24"/>
                <w:szCs w:val="24"/>
                <w:highlight w:val="none"/>
              </w:rPr>
              <w:t xml:space="preserve">  现有项目</w:t>
            </w:r>
            <w:r>
              <w:rPr>
                <w:rFonts w:hint="eastAsia" w:ascii="宋体" w:hAnsi="宋体" w:eastAsia="宋体" w:cs="宋体"/>
                <w:b/>
                <w:color w:val="auto"/>
                <w:sz w:val="24"/>
                <w:szCs w:val="24"/>
                <w:highlight w:val="none"/>
              </w:rPr>
              <w:t>有组织废气监测结果</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lang w:eastAsia="zh-CN"/>
              </w:rPr>
              <w:t>）</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65"/>
              <w:gridCol w:w="1898"/>
              <w:gridCol w:w="1065"/>
              <w:gridCol w:w="1301"/>
              <w:gridCol w:w="1294"/>
              <w:gridCol w:w="88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blHeader/>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检测项目</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检测结果</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限值</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是否</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月7日</w:t>
                  </w:r>
                </w:p>
              </w:tc>
              <w:tc>
                <w:tcPr>
                  <w:tcW w:w="109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80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79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109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353" w:type="pct"/>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10592</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10973</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9921</w:t>
                  </w:r>
                </w:p>
              </w:tc>
              <w:tc>
                <w:tcPr>
                  <w:tcW w:w="544"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5.9</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2.7</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30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0.0625</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0.0549</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0.0268</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二氧化硫</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氮氧化物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0.173</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0.164</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0.145</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lang w:val="en-US" w:eastAsia="zh-CN"/>
                    </w:rPr>
                    <w:t>检测时间</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日</w:t>
                  </w:r>
                </w:p>
              </w:tc>
              <w:tc>
                <w:tcPr>
                  <w:tcW w:w="109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p>
              </w:tc>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一时段</w:t>
                  </w:r>
                </w:p>
              </w:tc>
              <w:tc>
                <w:tcPr>
                  <w:tcW w:w="80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二时段</w:t>
                  </w:r>
                </w:p>
              </w:tc>
              <w:tc>
                <w:tcPr>
                  <w:tcW w:w="79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三时段</w:t>
                  </w:r>
                </w:p>
              </w:tc>
              <w:tc>
                <w:tcPr>
                  <w:tcW w:w="109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测点位置</w:t>
                  </w:r>
                </w:p>
              </w:tc>
              <w:tc>
                <w:tcPr>
                  <w:tcW w:w="3353" w:type="pct"/>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7162</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6605</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7196</w:t>
                  </w:r>
                </w:p>
              </w:tc>
              <w:tc>
                <w:tcPr>
                  <w:tcW w:w="544"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bidi="ar"/>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30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0.00788</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0.00859</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0.00151</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二氧化硫</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氮氧化物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0.0897</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0.0718</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0.0105</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lang w:val="en-US" w:eastAsia="zh-CN"/>
                    </w:rPr>
                    <w:t>检测时间</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日</w:t>
                  </w:r>
                </w:p>
              </w:tc>
              <w:tc>
                <w:tcPr>
                  <w:tcW w:w="109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p>
              </w:tc>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一时段</w:t>
                  </w:r>
                </w:p>
              </w:tc>
              <w:tc>
                <w:tcPr>
                  <w:tcW w:w="80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二时段</w:t>
                  </w:r>
                </w:p>
              </w:tc>
              <w:tc>
                <w:tcPr>
                  <w:tcW w:w="79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三时段</w:t>
                  </w:r>
                </w:p>
              </w:tc>
              <w:tc>
                <w:tcPr>
                  <w:tcW w:w="109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测点位置</w:t>
                  </w:r>
                </w:p>
              </w:tc>
              <w:tc>
                <w:tcPr>
                  <w:tcW w:w="3353" w:type="pct"/>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12855</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15761</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13356</w:t>
                  </w:r>
                </w:p>
              </w:tc>
              <w:tc>
                <w:tcPr>
                  <w:tcW w:w="544"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bidi="ar"/>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非甲烷总烃</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0.7</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0.59</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0.56</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60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0.009</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0.0093</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0.00748</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lang w:val="en-US" w:eastAsia="zh-CN"/>
                    </w:rPr>
                    <w:t>检测时间</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日</w:t>
                  </w:r>
                </w:p>
              </w:tc>
              <w:tc>
                <w:tcPr>
                  <w:tcW w:w="109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p>
              </w:tc>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一时段</w:t>
                  </w:r>
                </w:p>
              </w:tc>
              <w:tc>
                <w:tcPr>
                  <w:tcW w:w="80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二时段</w:t>
                  </w:r>
                </w:p>
              </w:tc>
              <w:tc>
                <w:tcPr>
                  <w:tcW w:w="79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三时段</w:t>
                  </w:r>
                </w:p>
              </w:tc>
              <w:tc>
                <w:tcPr>
                  <w:tcW w:w="109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测点位置</w:t>
                  </w:r>
                </w:p>
              </w:tc>
              <w:tc>
                <w:tcPr>
                  <w:tcW w:w="3353" w:type="pct"/>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9514</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8272</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8610</w:t>
                  </w:r>
                </w:p>
              </w:tc>
              <w:tc>
                <w:tcPr>
                  <w:tcW w:w="544"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bidi="ar"/>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颗粒物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25.4</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22.4</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24.6</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30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0.242</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0.186</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0.212</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日</w:t>
                  </w:r>
                </w:p>
              </w:tc>
              <w:tc>
                <w:tcPr>
                  <w:tcW w:w="109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80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79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109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353" w:type="pct"/>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749</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844</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854</w:t>
                  </w:r>
                </w:p>
              </w:tc>
              <w:tc>
                <w:tcPr>
                  <w:tcW w:w="544"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30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0.00112</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0.00135</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0.00154</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二氧化硫</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氮氧化物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0.00253</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日</w:t>
                  </w:r>
                </w:p>
              </w:tc>
              <w:tc>
                <w:tcPr>
                  <w:tcW w:w="109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80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79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109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353" w:type="pct"/>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1012</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1243</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1062</w:t>
                  </w:r>
                </w:p>
              </w:tc>
              <w:tc>
                <w:tcPr>
                  <w:tcW w:w="544"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30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0.00172</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0.00149</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0.00181</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二氧化硫</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氮氧化物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日</w:t>
                  </w:r>
                </w:p>
              </w:tc>
              <w:tc>
                <w:tcPr>
                  <w:tcW w:w="109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80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79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109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353" w:type="pct"/>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250</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370</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269</w:t>
                  </w:r>
                </w:p>
              </w:tc>
              <w:tc>
                <w:tcPr>
                  <w:tcW w:w="544"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2.7</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30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0.000375</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0.00099</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0.00035</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二氧化硫</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氮氧化物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日</w:t>
                  </w:r>
                </w:p>
              </w:tc>
              <w:tc>
                <w:tcPr>
                  <w:tcW w:w="109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80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79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109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353" w:type="pct"/>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480</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698</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504</w:t>
                  </w:r>
                </w:p>
              </w:tc>
              <w:tc>
                <w:tcPr>
                  <w:tcW w:w="544"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12.6</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17.1</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18.0</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30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0.00605</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0.0119</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0.00907</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二氧化硫</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氮氧化物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日</w:t>
                  </w:r>
                </w:p>
              </w:tc>
              <w:tc>
                <w:tcPr>
                  <w:tcW w:w="109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80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79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109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353" w:type="pct"/>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1643</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1618</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1586</w:t>
                  </w:r>
                </w:p>
              </w:tc>
              <w:tc>
                <w:tcPr>
                  <w:tcW w:w="544"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6.1</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3.1</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5.3</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30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0.01</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0.00502</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0.00841</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二氧化硫</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0.02</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0.0176</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0.0326</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氮氧化物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0.0276</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0.0225</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0.0248</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日</w:t>
                  </w:r>
                </w:p>
              </w:tc>
              <w:tc>
                <w:tcPr>
                  <w:tcW w:w="109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80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79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109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353" w:type="pct"/>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1150</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1207</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1081</w:t>
                  </w:r>
                </w:p>
              </w:tc>
              <w:tc>
                <w:tcPr>
                  <w:tcW w:w="544"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30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0.00518</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0.00205</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0.00173</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二氧化硫</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0.00707</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0.00708</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0.00742</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氮氧化物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0.00353</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0.00405</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0.00318</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日</w:t>
                  </w:r>
                </w:p>
              </w:tc>
              <w:tc>
                <w:tcPr>
                  <w:tcW w:w="109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80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79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109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353" w:type="pct"/>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2606</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3226</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3161</w:t>
                  </w:r>
                </w:p>
              </w:tc>
              <w:tc>
                <w:tcPr>
                  <w:tcW w:w="544"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2.8</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2.9</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30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0.00834</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0.00903</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0.00917</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二氧化硫</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氮氧化物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0.0415</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0.0312</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0.0209</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日</w:t>
                  </w:r>
                </w:p>
              </w:tc>
              <w:tc>
                <w:tcPr>
                  <w:tcW w:w="109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一时段</w:t>
                  </w:r>
                </w:p>
              </w:tc>
              <w:tc>
                <w:tcPr>
                  <w:tcW w:w="80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二时段</w:t>
                  </w:r>
                </w:p>
              </w:tc>
              <w:tc>
                <w:tcPr>
                  <w:tcW w:w="79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三时段</w:t>
                  </w:r>
                </w:p>
              </w:tc>
              <w:tc>
                <w:tcPr>
                  <w:tcW w:w="109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3353" w:type="pct"/>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7"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3093</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3235</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3081</w:t>
                  </w:r>
                </w:p>
              </w:tc>
              <w:tc>
                <w:tcPr>
                  <w:tcW w:w="544"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30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0.0065</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0.00615</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0.00709</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二氧化硫</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22</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0.0674</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0.0776</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0.0661</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氮氧化物</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27</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28</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29</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0.0827</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0.0835</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0.0834</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lang w:val="en-US" w:eastAsia="zh-CN"/>
                    </w:rPr>
                    <w:t>检测时间</w:t>
                  </w:r>
                </w:p>
              </w:tc>
              <w:tc>
                <w:tcPr>
                  <w:tcW w:w="2262"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08</w:t>
                  </w:r>
                  <w:r>
                    <w:rPr>
                      <w:rFonts w:hint="eastAsia" w:ascii="宋体" w:hAnsi="宋体" w:eastAsia="宋体" w:cs="宋体"/>
                      <w:color w:val="auto"/>
                      <w:sz w:val="21"/>
                      <w:szCs w:val="21"/>
                      <w:highlight w:val="none"/>
                    </w:rPr>
                    <w:t>日</w:t>
                  </w:r>
                </w:p>
              </w:tc>
              <w:tc>
                <w:tcPr>
                  <w:tcW w:w="1091" w:type="pct"/>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p>
              </w:tc>
              <w:tc>
                <w:tcPr>
                  <w:tcW w:w="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一时段</w:t>
                  </w:r>
                </w:p>
              </w:tc>
              <w:tc>
                <w:tcPr>
                  <w:tcW w:w="80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二时段</w:t>
                  </w:r>
                </w:p>
              </w:tc>
              <w:tc>
                <w:tcPr>
                  <w:tcW w:w="799"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三时段</w:t>
                  </w:r>
                </w:p>
              </w:tc>
              <w:tc>
                <w:tcPr>
                  <w:tcW w:w="1091" w:type="pct"/>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测点位置</w:t>
                  </w:r>
                </w:p>
              </w:tc>
              <w:tc>
                <w:tcPr>
                  <w:tcW w:w="3353" w:type="pct"/>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position w:val="-1"/>
                      <w:sz w:val="21"/>
                      <w:szCs w:val="21"/>
                      <w:highlight w:val="none"/>
                    </w:rPr>
                    <w:t>FQ</w:t>
                  </w:r>
                  <w:r>
                    <w:rPr>
                      <w:rFonts w:hint="eastAsia" w:ascii="宋体" w:hAnsi="宋体" w:eastAsia="宋体" w:cs="宋体"/>
                      <w:color w:val="auto"/>
                      <w:position w:val="-1"/>
                      <w:sz w:val="21"/>
                      <w:szCs w:val="21"/>
                      <w:highlight w:val="no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64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3673</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3725</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3867</w:t>
                  </w:r>
                </w:p>
              </w:tc>
              <w:tc>
                <w:tcPr>
                  <w:tcW w:w="544"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bidi="ar"/>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非甲烷总烃</w:t>
                  </w: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0.71</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0.53</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0.53</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60</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72"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1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6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0.00261</w:t>
                  </w:r>
                </w:p>
              </w:tc>
              <w:tc>
                <w:tcPr>
                  <w:tcW w:w="8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0.00197</w:t>
                  </w:r>
                </w:p>
              </w:tc>
              <w:tc>
                <w:tcPr>
                  <w:tcW w:w="79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0.00205</w:t>
                  </w:r>
                </w:p>
              </w:tc>
              <w:tc>
                <w:tcPr>
                  <w:tcW w:w="544"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47"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bl>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*ND表示未检出，其中二氧化硫检出限为3mg/m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，氮氧化物检出限为3mg/m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w:t>
            </w:r>
          </w:p>
          <w:p>
            <w:pPr>
              <w:keepNext w:val="0"/>
              <w:keepLines w:val="0"/>
              <w:widowControl w:val="0"/>
              <w:suppressLineNumbers w:val="0"/>
              <w:snapToGrid/>
              <w:spacing w:before="0" w:beforeAutospacing="0" w:after="0" w:afterAutospacing="0" w:line="460" w:lineRule="exact"/>
              <w:ind w:left="0" w:right="0"/>
              <w:jc w:val="center"/>
              <w:textAlignment w:val="baseline"/>
              <w:rPr>
                <w:rFonts w:hint="eastAsia" w:ascii="宋体" w:hAnsi="宋体" w:eastAsia="宋体" w:cs="宋体"/>
                <w:b/>
                <w:color w:val="auto"/>
                <w:sz w:val="24"/>
                <w:szCs w:val="24"/>
                <w:highlight w:val="none"/>
                <w:lang w:eastAsia="zh-CN"/>
              </w:rPr>
            </w:pPr>
            <w:r>
              <w:rPr>
                <w:rFonts w:hint="eastAsia" w:ascii="宋体" w:hAnsi="宋体" w:eastAsia="宋体" w:cs="宋体"/>
                <w:b/>
                <w:bCs/>
                <w:color w:val="auto"/>
                <w:sz w:val="24"/>
                <w:szCs w:val="24"/>
                <w:highlight w:val="none"/>
              </w:rPr>
              <w:t>表2-</w:t>
            </w:r>
            <w:r>
              <w:rPr>
                <w:rFonts w:hint="eastAsia" w:ascii="宋体" w:hAnsi="宋体" w:eastAsia="宋体" w:cs="宋体"/>
                <w:b/>
                <w:bCs/>
                <w:color w:val="auto"/>
                <w:sz w:val="24"/>
                <w:szCs w:val="24"/>
                <w:highlight w:val="none"/>
                <w:lang w:val="en-US" w:eastAsia="zh-CN"/>
              </w:rPr>
              <w:t>19</w:t>
            </w:r>
            <w:r>
              <w:rPr>
                <w:rFonts w:hint="eastAsia" w:ascii="宋体" w:hAnsi="宋体" w:eastAsia="宋体" w:cs="宋体"/>
                <w:b/>
                <w:bCs/>
                <w:color w:val="auto"/>
                <w:sz w:val="24"/>
                <w:szCs w:val="24"/>
                <w:highlight w:val="none"/>
              </w:rPr>
              <w:t xml:space="preserve">  现有项目</w:t>
            </w:r>
            <w:r>
              <w:rPr>
                <w:rFonts w:hint="eastAsia" w:ascii="宋体" w:hAnsi="宋体" w:eastAsia="宋体" w:cs="宋体"/>
                <w:b/>
                <w:color w:val="auto"/>
                <w:sz w:val="24"/>
                <w:szCs w:val="24"/>
                <w:highlight w:val="none"/>
              </w:rPr>
              <w:t>有组织废气监测结果</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三</w:t>
            </w:r>
            <w:r>
              <w:rPr>
                <w:rFonts w:hint="eastAsia" w:ascii="宋体" w:hAnsi="宋体" w:eastAsia="宋体" w:cs="宋体"/>
                <w:b/>
                <w:color w:val="auto"/>
                <w:sz w:val="24"/>
                <w:szCs w:val="24"/>
                <w:highlight w:val="none"/>
                <w:lang w:eastAsia="zh-CN"/>
              </w:rPr>
              <w:t>）</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81"/>
              <w:gridCol w:w="2683"/>
              <w:gridCol w:w="1829"/>
              <w:gridCol w:w="1243"/>
              <w:gridCol w:w="12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blHeader/>
                <w:jc w:val="center"/>
              </w:trPr>
              <w:tc>
                <w:tcPr>
                  <w:tcW w:w="232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检测项目</w:t>
                  </w:r>
                </w:p>
              </w:tc>
              <w:tc>
                <w:tcPr>
                  <w:tcW w:w="113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检测数据</w:t>
                  </w:r>
                </w:p>
              </w:tc>
              <w:tc>
                <w:tcPr>
                  <w:tcW w:w="76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限值</w:t>
                  </w:r>
                </w:p>
              </w:tc>
              <w:tc>
                <w:tcPr>
                  <w:tcW w:w="7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是否</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4" w:hRule="atLeast"/>
                <w:jc w:val="center"/>
              </w:trPr>
              <w:tc>
                <w:tcPr>
                  <w:tcW w:w="232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检测时间</w:t>
                  </w:r>
                </w:p>
              </w:tc>
              <w:tc>
                <w:tcPr>
                  <w:tcW w:w="1130"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2023.06.27</w:t>
                  </w:r>
                </w:p>
              </w:tc>
              <w:tc>
                <w:tcPr>
                  <w:tcW w:w="1542"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326" w:type="pct"/>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测点位置</w:t>
                  </w:r>
                </w:p>
              </w:tc>
              <w:tc>
                <w:tcPr>
                  <w:tcW w:w="2673" w:type="pct"/>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rPr>
                      <w:rFonts w:hint="eastAsia" w:ascii="宋体" w:hAnsi="宋体" w:eastAsia="宋体" w:cs="宋体"/>
                      <w:color w:val="auto"/>
                      <w:position w:val="-1"/>
                      <w:sz w:val="21"/>
                      <w:szCs w:val="21"/>
                      <w:highlight w:val="none"/>
                      <w:lang w:val="en-US" w:eastAsia="zh-CN"/>
                    </w:rPr>
                  </w:pPr>
                  <w:r>
                    <w:rPr>
                      <w:rFonts w:hint="eastAsia" w:ascii="宋体" w:hAnsi="宋体" w:eastAsia="宋体" w:cs="宋体"/>
                      <w:color w:val="auto"/>
                      <w:position w:val="-1"/>
                      <w:sz w:val="21"/>
                      <w:szCs w:val="21"/>
                      <w:highlight w:val="none"/>
                      <w:lang w:val="en-US" w:eastAsia="zh-CN"/>
                    </w:rPr>
                    <w:t>FQ4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326" w:type="pct"/>
                  <w:gridSpan w:val="2"/>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标态废气流量（m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/h）</w:t>
                  </w:r>
                </w:p>
              </w:tc>
              <w:tc>
                <w:tcPr>
                  <w:tcW w:w="11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21251</w:t>
                  </w:r>
                </w:p>
              </w:tc>
              <w:tc>
                <w:tcPr>
                  <w:tcW w:w="768" w:type="pct"/>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w:t>
                  </w:r>
                </w:p>
              </w:tc>
              <w:tc>
                <w:tcPr>
                  <w:tcW w:w="7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68"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658"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11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w:t>
                  </w:r>
                </w:p>
              </w:tc>
              <w:tc>
                <w:tcPr>
                  <w:tcW w:w="76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30</w:t>
                  </w:r>
                </w:p>
              </w:tc>
              <w:tc>
                <w:tcPr>
                  <w:tcW w:w="7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6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11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0.0361</w:t>
                  </w:r>
                </w:p>
              </w:tc>
              <w:tc>
                <w:tcPr>
                  <w:tcW w:w="76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w:t>
                  </w:r>
                </w:p>
              </w:tc>
              <w:tc>
                <w:tcPr>
                  <w:tcW w:w="7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68"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氯气</w:t>
                  </w:r>
                </w:p>
              </w:tc>
              <w:tc>
                <w:tcPr>
                  <w:tcW w:w="1658"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11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76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6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排放速率（kg/h）</w:t>
                  </w:r>
                </w:p>
              </w:tc>
              <w:tc>
                <w:tcPr>
                  <w:tcW w:w="11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76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0.072</w:t>
                  </w:r>
                </w:p>
              </w:tc>
              <w:tc>
                <w:tcPr>
                  <w:tcW w:w="7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68"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氯化氢</w:t>
                  </w:r>
                </w:p>
              </w:tc>
              <w:tc>
                <w:tcPr>
                  <w:tcW w:w="1658"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11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0.21</w:t>
                  </w:r>
                </w:p>
              </w:tc>
              <w:tc>
                <w:tcPr>
                  <w:tcW w:w="76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7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6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pacing w:val="-6"/>
                      <w:sz w:val="21"/>
                      <w:szCs w:val="21"/>
                      <w:highlight w:val="none"/>
                    </w:rPr>
                    <w:t>排放速率（kg/h）</w:t>
                  </w:r>
                </w:p>
              </w:tc>
              <w:tc>
                <w:tcPr>
                  <w:tcW w:w="11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0.00446</w:t>
                  </w:r>
                </w:p>
              </w:tc>
              <w:tc>
                <w:tcPr>
                  <w:tcW w:w="76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0.18</w:t>
                  </w:r>
                </w:p>
              </w:tc>
              <w:tc>
                <w:tcPr>
                  <w:tcW w:w="7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68" w:type="pct"/>
                  <w:vMerge w:val="restar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氟化氢</w:t>
                  </w:r>
                </w:p>
              </w:tc>
              <w:tc>
                <w:tcPr>
                  <w:tcW w:w="1658" w:type="pct"/>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leftChars="0" w:right="0" w:rightChars="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z w:val="21"/>
                      <w:szCs w:val="21"/>
                      <w:highlight w:val="none"/>
                    </w:rPr>
                    <w:t>排放浓度（mg/m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w:t>
                  </w:r>
                </w:p>
              </w:tc>
              <w:tc>
                <w:tcPr>
                  <w:tcW w:w="11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ND</w:t>
                  </w:r>
                </w:p>
              </w:tc>
              <w:tc>
                <w:tcPr>
                  <w:tcW w:w="76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668"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ind w:left="0" w:right="0"/>
                    <w:jc w:val="center"/>
                    <w:textAlignment w:val="baseline"/>
                    <w:rPr>
                      <w:rFonts w:hint="eastAsia" w:ascii="宋体" w:hAnsi="宋体" w:eastAsia="宋体" w:cs="宋体"/>
                      <w:color w:val="auto"/>
                      <w:sz w:val="21"/>
                      <w:szCs w:val="21"/>
                      <w:highlight w:val="none"/>
                    </w:rPr>
                  </w:pPr>
                </w:p>
              </w:tc>
              <w:tc>
                <w:tcPr>
                  <w:tcW w:w="165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baseline"/>
                    <w:rPr>
                      <w:rFonts w:hint="eastAsia" w:ascii="宋体" w:hAnsi="宋体" w:eastAsia="宋体" w:cs="宋体"/>
                      <w:color w:val="auto"/>
                      <w:spacing w:val="-6"/>
                      <w:sz w:val="21"/>
                      <w:szCs w:val="21"/>
                      <w:highlight w:val="none"/>
                      <w:lang w:val="en-US" w:eastAsia="zh-CN" w:bidi="ar-SA"/>
                    </w:rPr>
                  </w:pPr>
                  <w:r>
                    <w:rPr>
                      <w:rFonts w:hint="eastAsia" w:ascii="宋体" w:hAnsi="宋体" w:eastAsia="宋体" w:cs="宋体"/>
                      <w:color w:val="auto"/>
                      <w:spacing w:val="-6"/>
                      <w:sz w:val="21"/>
                      <w:szCs w:val="21"/>
                      <w:highlight w:val="none"/>
                    </w:rPr>
                    <w:t>排放速率（kg/h）</w:t>
                  </w:r>
                </w:p>
              </w:tc>
              <w:tc>
                <w:tcPr>
                  <w:tcW w:w="11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w:t>
                  </w:r>
                </w:p>
              </w:tc>
              <w:tc>
                <w:tcPr>
                  <w:tcW w:w="768"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0.072</w:t>
                  </w:r>
                </w:p>
              </w:tc>
              <w:tc>
                <w:tcPr>
                  <w:tcW w:w="773" w:type="pc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bl>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*ND表示未检出，其中</w:t>
            </w:r>
            <w:r>
              <w:rPr>
                <w:rFonts w:hint="eastAsia" w:ascii="宋体" w:hAnsi="宋体" w:eastAsia="宋体" w:cs="宋体"/>
                <w:color w:val="auto"/>
                <w:highlight w:val="none"/>
                <w:lang w:val="en-US" w:eastAsia="zh-CN"/>
              </w:rPr>
              <w:t>氯气</w:t>
            </w:r>
            <w:r>
              <w:rPr>
                <w:rFonts w:hint="eastAsia" w:ascii="宋体" w:hAnsi="宋体" w:eastAsia="宋体" w:cs="宋体"/>
                <w:color w:val="auto"/>
                <w:highlight w:val="none"/>
              </w:rPr>
              <w:t>检出限为</w:t>
            </w:r>
            <w:r>
              <w:rPr>
                <w:rFonts w:hint="eastAsia" w:ascii="宋体" w:hAnsi="宋体" w:eastAsia="宋体" w:cs="宋体"/>
                <w:color w:val="auto"/>
                <w:highlight w:val="none"/>
                <w:lang w:val="en-US" w:eastAsia="zh-CN"/>
              </w:rPr>
              <w:t>0.2</w:t>
            </w:r>
            <w:r>
              <w:rPr>
                <w:rFonts w:hint="eastAsia" w:ascii="宋体" w:hAnsi="宋体" w:eastAsia="宋体" w:cs="宋体"/>
                <w:color w:val="auto"/>
                <w:highlight w:val="none"/>
              </w:rPr>
              <w:t>mg/m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氟化物</w:t>
            </w:r>
            <w:r>
              <w:rPr>
                <w:rFonts w:hint="eastAsia" w:ascii="宋体" w:hAnsi="宋体" w:eastAsia="宋体" w:cs="宋体"/>
                <w:color w:val="auto"/>
                <w:highlight w:val="none"/>
              </w:rPr>
              <w:t>检出限为</w:t>
            </w:r>
            <w:r>
              <w:rPr>
                <w:rFonts w:hint="eastAsia" w:ascii="宋体" w:hAnsi="宋体" w:eastAsia="宋体" w:cs="宋体"/>
                <w:color w:val="auto"/>
                <w:highlight w:val="none"/>
                <w:lang w:val="en-US" w:eastAsia="zh-CN"/>
              </w:rPr>
              <w:t>0.08</w:t>
            </w:r>
            <w:r>
              <w:rPr>
                <w:rFonts w:hint="eastAsia" w:ascii="宋体" w:hAnsi="宋体" w:eastAsia="宋体" w:cs="宋体"/>
                <w:color w:val="auto"/>
                <w:highlight w:val="none"/>
              </w:rPr>
              <w:t>mg/m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w:t>
            </w:r>
          </w:p>
          <w:p>
            <w:pPr>
              <w:keepNext w:val="0"/>
              <w:keepLines w:val="0"/>
              <w:suppressLineNumbers w:val="0"/>
              <w:spacing w:before="120" w:beforeLines="50" w:beforeAutospacing="0" w:after="0" w:afterAutospacing="0"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由表</w:t>
            </w:r>
            <w:commentRangeStart w:id="112"/>
            <w:commentRangeStart w:id="113"/>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17</w:t>
            </w:r>
            <w:commentRangeEnd w:id="112"/>
            <w:r>
              <w:rPr>
                <w:rFonts w:hint="eastAsia" w:ascii="宋体" w:hAnsi="宋体" w:eastAsia="宋体" w:cs="宋体"/>
                <w:color w:val="auto"/>
                <w:highlight w:val="none"/>
              </w:rPr>
              <w:commentReference w:id="112"/>
            </w:r>
            <w:commentRangeEnd w:id="113"/>
            <w:r>
              <w:rPr>
                <w:rFonts w:hint="eastAsia" w:ascii="宋体" w:hAnsi="宋体" w:eastAsia="宋体" w:cs="宋体"/>
                <w:color w:val="auto"/>
                <w:highlight w:val="none"/>
              </w:rPr>
              <w:commentReference w:id="113"/>
            </w:r>
            <w:r>
              <w:rPr>
                <w:rFonts w:hint="eastAsia" w:ascii="宋体" w:hAnsi="宋体" w:eastAsia="宋体" w:cs="宋体"/>
                <w:color w:val="auto"/>
                <w:highlight w:val="none"/>
                <w:lang w:val="en-US" w:eastAsia="zh-CN"/>
              </w:rPr>
              <w:t>~</w:t>
            </w:r>
            <w:r>
              <w:rPr>
                <w:rFonts w:hint="eastAsia" w:ascii="宋体" w:hAnsi="宋体" w:eastAsia="宋体" w:cs="宋体"/>
                <w:color w:val="auto"/>
                <w:sz w:val="24"/>
                <w:szCs w:val="24"/>
                <w:highlight w:val="none"/>
                <w:lang w:val="en-US" w:eastAsia="zh-CN"/>
              </w:rPr>
              <w:t>表2-19</w:t>
            </w:r>
            <w:r>
              <w:rPr>
                <w:rFonts w:hint="eastAsia" w:ascii="宋体" w:hAnsi="宋体" w:eastAsia="宋体" w:cs="宋体"/>
                <w:color w:val="auto"/>
                <w:sz w:val="24"/>
                <w:szCs w:val="24"/>
                <w:highlight w:val="none"/>
              </w:rPr>
              <w:t>可知，监测期间各排气筒污染物均能达标排放</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其中</w:t>
            </w:r>
            <w:r>
              <w:rPr>
                <w:rFonts w:hint="eastAsia" w:ascii="宋体" w:hAnsi="宋体" w:eastAsia="宋体" w:cs="宋体"/>
                <w:color w:val="auto"/>
                <w:sz w:val="24"/>
                <w:szCs w:val="24"/>
                <w:highlight w:val="none"/>
              </w:rPr>
              <w:t>厂区颗粒物、SO</w:t>
            </w:r>
            <w:r>
              <w:rPr>
                <w:rFonts w:hint="eastAsia" w:ascii="宋体" w:hAnsi="宋体" w:eastAsia="宋体" w:cs="宋体"/>
                <w:color w:val="auto"/>
                <w:sz w:val="24"/>
                <w:szCs w:val="24"/>
                <w:highlight w:val="none"/>
                <w:vertAlign w:val="subscript"/>
              </w:rPr>
              <w:t>2</w:t>
            </w:r>
            <w:r>
              <w:rPr>
                <w:rFonts w:hint="eastAsia" w:ascii="宋体" w:hAnsi="宋体" w:eastAsia="宋体" w:cs="宋体"/>
                <w:color w:val="auto"/>
                <w:sz w:val="24"/>
                <w:szCs w:val="24"/>
                <w:highlight w:val="none"/>
              </w:rPr>
              <w:t>、NO</w:t>
            </w:r>
            <w:r>
              <w:rPr>
                <w:rFonts w:hint="eastAsia" w:ascii="宋体" w:hAnsi="宋体" w:eastAsia="宋体" w:cs="宋体"/>
                <w:color w:val="auto"/>
                <w:sz w:val="24"/>
                <w:szCs w:val="24"/>
                <w:highlight w:val="none"/>
                <w:vertAlign w:val="subscript"/>
              </w:rPr>
              <w:t>X</w:t>
            </w:r>
            <w:r>
              <w:rPr>
                <w:rFonts w:hint="eastAsia" w:ascii="宋体" w:hAnsi="宋体" w:eastAsia="宋体" w:cs="宋体"/>
                <w:color w:val="auto"/>
                <w:sz w:val="24"/>
                <w:szCs w:val="24"/>
                <w:highlight w:val="none"/>
              </w:rPr>
              <w:t>排放浓度满足《铸造工业大气污染物排放标准》（GB 39726-2020）表1排放限值，非甲烷总烃、氯化氢、氟化物、氯气排放浓度和速率达到《大气污染物综合排放标准》（DB32/4041-2021）中表1排放限值</w:t>
            </w:r>
            <w:r>
              <w:rPr>
                <w:rFonts w:hint="eastAsia" w:ascii="宋体" w:hAnsi="宋体" w:eastAsia="宋体" w:cs="宋体"/>
                <w:color w:val="auto"/>
                <w:sz w:val="24"/>
                <w:szCs w:val="24"/>
                <w:highlight w:val="none"/>
              </w:rPr>
              <w:t>。</w:t>
            </w:r>
          </w:p>
          <w:p>
            <w:pPr>
              <w:keepNext w:val="0"/>
              <w:keepLines w:val="0"/>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根据企业</w:t>
            </w:r>
            <w:r>
              <w:rPr>
                <w:rFonts w:hint="eastAsia" w:ascii="宋体" w:hAnsi="宋体" w:eastAsia="宋体" w:cs="宋体"/>
                <w:color w:val="auto"/>
                <w:sz w:val="24"/>
                <w:szCs w:val="24"/>
                <w:highlight w:val="none"/>
                <w:lang w:val="en-US" w:eastAsia="zh-CN"/>
              </w:rPr>
              <w:t xml:space="preserve">最新例行检测 </w:t>
            </w:r>
            <w:r>
              <w:rPr>
                <w:rFonts w:hint="eastAsia" w:ascii="宋体" w:hAnsi="宋体" w:eastAsia="宋体" w:cs="宋体"/>
                <w:color w:val="auto"/>
                <w:sz w:val="24"/>
                <w:szCs w:val="24"/>
                <w:highlight w:val="none"/>
              </w:rPr>
              <w:t>核算，项目项目有组织废气排放情况见表2-2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p>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表2-2</w:t>
            </w:r>
            <w:r>
              <w:rPr>
                <w:rFonts w:hint="eastAsia" w:ascii="宋体" w:hAnsi="宋体" w:eastAsia="宋体" w:cs="宋体"/>
                <w:b/>
                <w:bCs/>
                <w:color w:val="auto"/>
                <w:highlight w:val="none"/>
                <w:lang w:val="en-US" w:eastAsia="zh-CN"/>
              </w:rPr>
              <w:t>0</w:t>
            </w:r>
            <w:r>
              <w:rPr>
                <w:rFonts w:hint="eastAsia" w:ascii="宋体" w:hAnsi="宋体" w:eastAsia="宋体" w:cs="宋体"/>
                <w:b/>
                <w:bCs/>
                <w:color w:val="auto"/>
                <w:highlight w:val="none"/>
              </w:rPr>
              <w:t xml:space="preserve">  现有项目大气污染物有组织实际排放情况表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543"/>
              <w:gridCol w:w="1992"/>
              <w:gridCol w:w="2010"/>
              <w:gridCol w:w="1505"/>
              <w:gridCol w:w="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38" w:type="dxa"/>
                <w:cantSplit/>
                <w:trHeight w:val="340" w:hRule="atLeast"/>
                <w:jc w:val="center"/>
              </w:trPr>
              <w:tc>
                <w:tcPr>
                  <w:tcW w:w="4535" w:type="dxa"/>
                  <w:gridSpan w:val="2"/>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总量控制指标（t/a）</w:t>
                  </w:r>
                </w:p>
              </w:tc>
              <w:tc>
                <w:tcPr>
                  <w:tcW w:w="2010" w:type="dxa"/>
                  <w:vMerge w:val="restar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现有项目</w:t>
                  </w:r>
                </w:p>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实际排放量t/a</w:t>
                  </w:r>
                </w:p>
              </w:tc>
              <w:tc>
                <w:tcPr>
                  <w:tcW w:w="1505" w:type="dxa"/>
                  <w:vMerge w:val="restar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38" w:type="dxa"/>
                <w:cantSplit/>
                <w:trHeight w:val="340" w:hRule="atLeast"/>
                <w:jc w:val="center"/>
              </w:trPr>
              <w:tc>
                <w:tcPr>
                  <w:tcW w:w="2543"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污染物名称</w:t>
                  </w:r>
                </w:p>
              </w:tc>
              <w:tc>
                <w:tcPr>
                  <w:tcW w:w="1992"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现有项目批复排放量</w:t>
                  </w:r>
                </w:p>
              </w:tc>
              <w:tc>
                <w:tcPr>
                  <w:tcW w:w="2010"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p>
              </w:tc>
              <w:tc>
                <w:tcPr>
                  <w:tcW w:w="1505"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3"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SO</w:t>
                  </w:r>
                  <w:r>
                    <w:rPr>
                      <w:rFonts w:hint="eastAsia" w:ascii="宋体" w:hAnsi="宋体" w:eastAsia="宋体" w:cs="宋体"/>
                      <w:color w:val="auto"/>
                      <w:highlight w:val="none"/>
                      <w:vertAlign w:val="subscript"/>
                    </w:rPr>
                    <w:t>2</w:t>
                  </w:r>
                </w:p>
              </w:tc>
              <w:tc>
                <w:tcPr>
                  <w:tcW w:w="1992"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1.433</w:t>
                  </w:r>
                </w:p>
              </w:tc>
              <w:tc>
                <w:tcPr>
                  <w:tcW w:w="201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0.971</w:t>
                  </w:r>
                </w:p>
              </w:tc>
              <w:tc>
                <w:tcPr>
                  <w:tcW w:w="1543" w:type="dxa"/>
                  <w:gridSpan w:val="2"/>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3"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NOx</w:t>
                  </w:r>
                </w:p>
              </w:tc>
              <w:tc>
                <w:tcPr>
                  <w:tcW w:w="1992"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14.01</w:t>
                  </w:r>
                </w:p>
              </w:tc>
              <w:tc>
                <w:tcPr>
                  <w:tcW w:w="201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1.682</w:t>
                  </w:r>
                </w:p>
              </w:tc>
              <w:tc>
                <w:tcPr>
                  <w:tcW w:w="1543" w:type="dxa"/>
                  <w:gridSpan w:val="2"/>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3"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烟（粉）尘</w:t>
                  </w:r>
                </w:p>
              </w:tc>
              <w:tc>
                <w:tcPr>
                  <w:tcW w:w="1992"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9.040</w:t>
                  </w:r>
                </w:p>
              </w:tc>
              <w:tc>
                <w:tcPr>
                  <w:tcW w:w="201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7.4</w:t>
                  </w:r>
                </w:p>
              </w:tc>
              <w:tc>
                <w:tcPr>
                  <w:tcW w:w="1543" w:type="dxa"/>
                  <w:gridSpan w:val="2"/>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3"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氯气</w:t>
                  </w:r>
                </w:p>
              </w:tc>
              <w:tc>
                <w:tcPr>
                  <w:tcW w:w="1992"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0.2</w:t>
                  </w:r>
                </w:p>
              </w:tc>
              <w:tc>
                <w:tcPr>
                  <w:tcW w:w="201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543" w:type="dxa"/>
                  <w:gridSpan w:val="2"/>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3"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HCl</w:t>
                  </w:r>
                </w:p>
              </w:tc>
              <w:tc>
                <w:tcPr>
                  <w:tcW w:w="1992"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0.2</w:t>
                  </w:r>
                </w:p>
              </w:tc>
              <w:tc>
                <w:tcPr>
                  <w:tcW w:w="201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0.003</w:t>
                  </w:r>
                </w:p>
              </w:tc>
              <w:tc>
                <w:tcPr>
                  <w:tcW w:w="1543" w:type="dxa"/>
                  <w:gridSpan w:val="2"/>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3"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HF</w:t>
                  </w:r>
                </w:p>
              </w:tc>
              <w:tc>
                <w:tcPr>
                  <w:tcW w:w="1992"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0.002</w:t>
                  </w:r>
                </w:p>
              </w:tc>
              <w:tc>
                <w:tcPr>
                  <w:tcW w:w="201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543" w:type="dxa"/>
                  <w:gridSpan w:val="2"/>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3"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非甲烷总烃</w:t>
                  </w:r>
                </w:p>
              </w:tc>
              <w:tc>
                <w:tcPr>
                  <w:tcW w:w="1992"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7.143</w:t>
                  </w:r>
                </w:p>
              </w:tc>
              <w:tc>
                <w:tcPr>
                  <w:tcW w:w="201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0.0987</w:t>
                  </w:r>
                </w:p>
              </w:tc>
              <w:tc>
                <w:tcPr>
                  <w:tcW w:w="1543" w:type="dxa"/>
                  <w:gridSpan w:val="2"/>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bl>
          <w:p>
            <w:pPr>
              <w:keepNext w:val="0"/>
              <w:keepLines w:val="0"/>
              <w:suppressLineNumbers w:val="0"/>
              <w:spacing w:before="120" w:beforeLines="50" w:beforeAutospacing="0" w:after="0" w:afterAutospacing="0" w:line="360" w:lineRule="auto"/>
              <w:ind w:left="0" w:right="0" w:firstLine="361" w:firstLineChars="200"/>
              <w:jc w:val="left"/>
              <w:rPr>
                <w:rFonts w:hint="eastAsia" w:ascii="宋体" w:hAnsi="宋体" w:eastAsia="宋体" w:cs="宋体"/>
                <w:b/>
                <w:bCs/>
                <w:color w:val="auto"/>
                <w:sz w:val="18"/>
                <w:szCs w:val="18"/>
                <w:highlight w:val="none"/>
                <w:lang w:val="en-US" w:eastAsia="zh-CN"/>
              </w:rPr>
            </w:pPr>
            <w:r>
              <w:rPr>
                <w:rFonts w:hint="eastAsia" w:ascii="宋体" w:hAnsi="宋体" w:eastAsia="宋体" w:cs="宋体"/>
                <w:b/>
                <w:bCs/>
                <w:color w:val="auto"/>
                <w:sz w:val="18"/>
                <w:szCs w:val="18"/>
                <w:highlight w:val="none"/>
                <w:lang w:val="en-US" w:eastAsia="zh-CN"/>
              </w:rPr>
              <w:t>注：</w:t>
            </w:r>
            <w:commentRangeStart w:id="114"/>
            <w:commentRangeStart w:id="115"/>
            <w:r>
              <w:rPr>
                <w:rFonts w:hint="eastAsia" w:ascii="宋体" w:hAnsi="宋体" w:eastAsia="宋体" w:cs="宋体"/>
                <w:b/>
                <w:bCs/>
                <w:color w:val="auto"/>
                <w:sz w:val="18"/>
                <w:szCs w:val="18"/>
                <w:highlight w:val="none"/>
                <w:lang w:val="en-US" w:eastAsia="zh-CN"/>
              </w:rPr>
              <w:t>氯气、氟化物未检出，本次不进行核算</w:t>
            </w:r>
            <w:commentRangeEnd w:id="114"/>
            <w:r>
              <w:rPr>
                <w:rFonts w:hint="eastAsia" w:ascii="宋体" w:hAnsi="宋体" w:eastAsia="宋体" w:cs="宋体"/>
                <w:color w:val="auto"/>
                <w:highlight w:val="none"/>
              </w:rPr>
              <w:commentReference w:id="114"/>
            </w:r>
            <w:commentRangeEnd w:id="115"/>
            <w:r>
              <w:rPr>
                <w:rFonts w:hint="eastAsia" w:ascii="宋体" w:hAnsi="宋体" w:eastAsia="宋体" w:cs="宋体"/>
                <w:color w:val="auto"/>
                <w:highlight w:val="none"/>
              </w:rPr>
              <w:commentReference w:id="115"/>
            </w:r>
          </w:p>
          <w:p>
            <w:pPr>
              <w:keepNext w:val="0"/>
              <w:keepLines w:val="0"/>
              <w:suppressLineNumbers w:val="0"/>
              <w:spacing w:before="120" w:beforeLines="50" w:beforeAutospacing="0" w:after="0" w:afterAutospacing="0"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根据企业</w:t>
            </w:r>
            <w:r>
              <w:rPr>
                <w:rFonts w:hint="eastAsia" w:ascii="宋体" w:hAnsi="宋体" w:eastAsia="宋体" w:cs="宋体"/>
                <w:color w:val="auto"/>
                <w:sz w:val="24"/>
                <w:szCs w:val="24"/>
                <w:highlight w:val="none"/>
                <w:lang w:val="en-US" w:eastAsia="zh-CN"/>
              </w:rPr>
              <w:t>最新</w:t>
            </w:r>
            <w:r>
              <w:rPr>
                <w:rFonts w:hint="eastAsia" w:ascii="宋体" w:hAnsi="宋体" w:eastAsia="宋体" w:cs="宋体"/>
                <w:color w:val="auto"/>
                <w:sz w:val="24"/>
                <w:szCs w:val="24"/>
                <w:highlight w:val="none"/>
              </w:rPr>
              <w:t>年度例行监测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江苏宁大卫防检测技术有限公司</w:t>
            </w:r>
            <w:r>
              <w:rPr>
                <w:rFonts w:hint="eastAsia" w:ascii="宋体" w:hAnsi="宋体" w:eastAsia="宋体" w:cs="宋体"/>
                <w:color w:val="auto"/>
                <w:sz w:val="24"/>
                <w:szCs w:val="24"/>
                <w:highlight w:val="none"/>
              </w:rPr>
              <w:t>于2023年</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进行检测，出具的结果见下表</w:t>
            </w:r>
            <w:r>
              <w:rPr>
                <w:rFonts w:hint="eastAsia" w:ascii="宋体" w:hAnsi="宋体" w:eastAsia="宋体" w:cs="宋体"/>
                <w:color w:val="auto"/>
                <w:sz w:val="24"/>
                <w:szCs w:val="24"/>
                <w:highlight w:val="none"/>
              </w:rPr>
              <w:t>表2-2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表2-2</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 xml:space="preserve">  现有项目废气年度例行监测结果-无组织废气（单位：mg/m</w:t>
            </w:r>
            <w:r>
              <w:rPr>
                <w:rFonts w:hint="eastAsia" w:ascii="宋体" w:hAnsi="宋体" w:eastAsia="宋体" w:cs="宋体"/>
                <w:b/>
                <w:bCs/>
                <w:color w:val="auto"/>
                <w:sz w:val="24"/>
                <w:szCs w:val="24"/>
                <w:highlight w:val="none"/>
                <w:vertAlign w:val="superscript"/>
              </w:rPr>
              <w:t>3</w:t>
            </w:r>
            <w:r>
              <w:rPr>
                <w:rFonts w:hint="eastAsia" w:ascii="宋体" w:hAnsi="宋体" w:eastAsia="宋体" w:cs="宋体"/>
                <w:b/>
                <w:bCs/>
                <w:color w:val="auto"/>
                <w:sz w:val="24"/>
                <w:szCs w:val="24"/>
                <w:highlight w:val="none"/>
              </w:rPr>
              <w:t>）</w:t>
            </w:r>
          </w:p>
          <w:tbl>
            <w:tblPr>
              <w:tblStyle w:val="3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0"/>
              <w:gridCol w:w="2103"/>
              <w:gridCol w:w="1317"/>
              <w:gridCol w:w="1271"/>
              <w:gridCol w:w="7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restart"/>
                  <w:tcBorders>
                    <w:top w:val="single" w:color="auto" w:sz="12" w:space="0"/>
                  </w:tcBorders>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检测项目</w:t>
                  </w:r>
                </w:p>
              </w:tc>
              <w:tc>
                <w:tcPr>
                  <w:tcW w:w="2103" w:type="dxa"/>
                  <w:vMerge w:val="restart"/>
                  <w:tcBorders>
                    <w:top w:val="single" w:color="auto" w:sz="12" w:space="0"/>
                  </w:tcBorders>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检测点位</w:t>
                  </w:r>
                </w:p>
              </w:tc>
              <w:tc>
                <w:tcPr>
                  <w:tcW w:w="1317" w:type="dxa"/>
                  <w:tcBorders>
                    <w:top w:val="single" w:color="auto" w:sz="12" w:space="0"/>
                  </w:tcBorders>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2023.12.07-2023.12.08</w:t>
                  </w:r>
                </w:p>
              </w:tc>
              <w:tc>
                <w:tcPr>
                  <w:tcW w:w="1271" w:type="dxa"/>
                  <w:vMerge w:val="restart"/>
                  <w:tcBorders>
                    <w:top w:val="single" w:color="auto" w:sz="12" w:space="0"/>
                  </w:tcBorders>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评价标准</w:t>
                  </w:r>
                </w:p>
              </w:tc>
              <w:tc>
                <w:tcPr>
                  <w:tcW w:w="757" w:type="dxa"/>
                  <w:vMerge w:val="restart"/>
                  <w:tcBorders>
                    <w:top w:val="single" w:color="auto" w:sz="12" w:space="0"/>
                  </w:tcBorders>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b/>
                      <w:bCs/>
                      <w:color w:val="auto"/>
                      <w:highlight w:val="none"/>
                    </w:rPr>
                    <w:t>检测平均值</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非甲烷总烃</w:t>
                  </w: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厂界上风向1#</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0.21</w:t>
                  </w:r>
                </w:p>
              </w:tc>
              <w:tc>
                <w:tcPr>
                  <w:tcW w:w="1271"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w:t>
                  </w:r>
                </w:p>
              </w:tc>
              <w:tc>
                <w:tcPr>
                  <w:tcW w:w="757"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厂界下风向2#</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0.42</w:t>
                  </w:r>
                </w:p>
              </w:tc>
              <w:tc>
                <w:tcPr>
                  <w:tcW w:w="1271"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厂界下风向3#</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0.46</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厂界下风向4#</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0.46</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总悬浮颗粒物</w:t>
                  </w: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厂界上风向1#</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0.072</w:t>
                  </w:r>
                </w:p>
              </w:tc>
              <w:tc>
                <w:tcPr>
                  <w:tcW w:w="1271"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0.5</w:t>
                  </w:r>
                </w:p>
              </w:tc>
              <w:tc>
                <w:tcPr>
                  <w:tcW w:w="757"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厂界下风向2#</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0.198</w:t>
                  </w:r>
                </w:p>
              </w:tc>
              <w:tc>
                <w:tcPr>
                  <w:tcW w:w="1271"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厂界下风向3#</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0.195</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厂界下风向4#</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0.195</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氯气</w:t>
                  </w: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厂界上风向1#</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0.05</w:t>
                  </w:r>
                </w:p>
              </w:tc>
              <w:tc>
                <w:tcPr>
                  <w:tcW w:w="1271"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0.1</w:t>
                  </w:r>
                </w:p>
              </w:tc>
              <w:tc>
                <w:tcPr>
                  <w:tcW w:w="757"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厂界下风向2#</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0.08</w:t>
                  </w:r>
                </w:p>
              </w:tc>
              <w:tc>
                <w:tcPr>
                  <w:tcW w:w="1271"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厂界下风向3#</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0.06</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厂界下风向4#</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0.07</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restart"/>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氟化物</w:t>
                  </w: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厂界上风向1#</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0.00031</w:t>
                  </w:r>
                </w:p>
              </w:tc>
              <w:tc>
                <w:tcPr>
                  <w:tcW w:w="1271"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0.02</w:t>
                  </w:r>
                </w:p>
              </w:tc>
              <w:tc>
                <w:tcPr>
                  <w:tcW w:w="757"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厂界下风向2#</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0.00038</w:t>
                  </w:r>
                </w:p>
              </w:tc>
              <w:tc>
                <w:tcPr>
                  <w:tcW w:w="1271"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厂界下风向3#</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0.00041</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厂界下风向4#</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0.00039</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氯化氢*</w:t>
                  </w: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厂界上风向1#</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ND</w:t>
                  </w:r>
                </w:p>
              </w:tc>
              <w:tc>
                <w:tcPr>
                  <w:tcW w:w="1271"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0.05</w:t>
                  </w:r>
                </w:p>
              </w:tc>
              <w:tc>
                <w:tcPr>
                  <w:tcW w:w="757" w:type="dxa"/>
                  <w:vMerge w:val="restart"/>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厂界下风向2#</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ND</w:t>
                  </w:r>
                </w:p>
              </w:tc>
              <w:tc>
                <w:tcPr>
                  <w:tcW w:w="1271"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厂界下风向3#</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ND</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厂界下风向4#</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ND</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restart"/>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二氧化硫</w:t>
                  </w:r>
                </w:p>
              </w:tc>
              <w:tc>
                <w:tcPr>
                  <w:tcW w:w="2103" w:type="dxa"/>
                  <w:noWrap/>
                  <w:vAlign w:val="center"/>
                </w:tcPr>
                <w:p>
                  <w:pPr>
                    <w:keepNext w:val="0"/>
                    <w:keepLines w:val="0"/>
                    <w:widowControl/>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厂界上风向1#</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0.008</w:t>
                  </w:r>
                </w:p>
              </w:tc>
              <w:tc>
                <w:tcPr>
                  <w:tcW w:w="1271" w:type="dxa"/>
                  <w:vMerge w:val="restart"/>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0.4</w:t>
                  </w:r>
                </w:p>
              </w:tc>
              <w:tc>
                <w:tcPr>
                  <w:tcW w:w="757" w:type="dxa"/>
                  <w:vMerge w:val="restart"/>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厂界下风向2#</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0.013</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厂界下风向3#</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0.016</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厂界下风向4#</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0.013</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restart"/>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氮氧化物</w:t>
                  </w:r>
                </w:p>
              </w:tc>
              <w:tc>
                <w:tcPr>
                  <w:tcW w:w="2103" w:type="dxa"/>
                  <w:noWrap/>
                  <w:vAlign w:val="center"/>
                </w:tcPr>
                <w:p>
                  <w:pPr>
                    <w:keepNext w:val="0"/>
                    <w:keepLines w:val="0"/>
                    <w:widowControl/>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厂界上风向1#</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0.014</w:t>
                  </w:r>
                </w:p>
              </w:tc>
              <w:tc>
                <w:tcPr>
                  <w:tcW w:w="1271" w:type="dxa"/>
                  <w:vMerge w:val="restart"/>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0.12</w:t>
                  </w:r>
                </w:p>
              </w:tc>
              <w:tc>
                <w:tcPr>
                  <w:tcW w:w="757" w:type="dxa"/>
                  <w:vMerge w:val="restart"/>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厂界下风向2#</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0.019</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both"/>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厂界下风向3#</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0.019</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0"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2103" w:type="dxa"/>
                  <w:noWrap/>
                  <w:vAlign w:val="center"/>
                </w:tcPr>
                <w:p>
                  <w:pPr>
                    <w:keepNext w:val="0"/>
                    <w:keepLines w:val="0"/>
                    <w:widowControl/>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厂界下风向4#</w:t>
                  </w:r>
                </w:p>
              </w:tc>
              <w:tc>
                <w:tcPr>
                  <w:tcW w:w="1317" w:type="dxa"/>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0.021</w:t>
                  </w:r>
                </w:p>
              </w:tc>
              <w:tc>
                <w:tcPr>
                  <w:tcW w:w="1271"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757" w:type="dxa"/>
                  <w:vMerge w:val="continue"/>
                  <w:noWrap/>
                  <w:vAlign w:val="center"/>
                </w:tcPr>
                <w:p>
                  <w:pPr>
                    <w:keepNext w:val="0"/>
                    <w:keepLines w:val="0"/>
                    <w:widowControl/>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r>
          </w:tbl>
          <w:p>
            <w:pPr>
              <w:keepNext w:val="0"/>
              <w:keepLines w:val="0"/>
              <w:suppressLineNumbers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*ND表示未检出，其中</w:t>
            </w:r>
            <w:r>
              <w:rPr>
                <w:rFonts w:hint="eastAsia" w:ascii="宋体" w:hAnsi="宋体" w:eastAsia="宋体" w:cs="宋体"/>
                <w:color w:val="auto"/>
                <w:highlight w:val="none"/>
                <w:lang w:val="en-US" w:eastAsia="zh-CN"/>
              </w:rPr>
              <w:t>氯化氢</w:t>
            </w:r>
            <w:r>
              <w:rPr>
                <w:rFonts w:hint="eastAsia" w:ascii="宋体" w:hAnsi="宋体" w:eastAsia="宋体" w:cs="宋体"/>
                <w:color w:val="auto"/>
                <w:highlight w:val="none"/>
              </w:rPr>
              <w:t>检出限为0.0</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mg/m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w:t>
            </w:r>
          </w:p>
          <w:p>
            <w:pPr>
              <w:keepNext w:val="0"/>
              <w:keepLines w:val="0"/>
              <w:suppressLineNumbers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监测结果表明，厂界无组织排放监控点</w:t>
            </w:r>
            <w:r>
              <w:rPr>
                <w:rFonts w:hint="eastAsia" w:ascii="宋体" w:hAnsi="宋体" w:eastAsia="宋体" w:cs="宋体"/>
                <w:color w:val="auto"/>
                <w:sz w:val="24"/>
                <w:szCs w:val="24"/>
                <w:highlight w:val="none"/>
                <w:lang w:val="en-US" w:eastAsia="zh-CN"/>
              </w:rPr>
              <w:t>其中</w:t>
            </w:r>
            <w:r>
              <w:rPr>
                <w:rFonts w:hint="eastAsia" w:ascii="宋体" w:hAnsi="宋体" w:eastAsia="宋体" w:cs="宋体"/>
                <w:color w:val="auto"/>
                <w:sz w:val="24"/>
                <w:szCs w:val="24"/>
                <w:highlight w:val="none"/>
              </w:rPr>
              <w:t>厂区颗粒物、SO</w:t>
            </w:r>
            <w:r>
              <w:rPr>
                <w:rFonts w:hint="eastAsia" w:ascii="宋体" w:hAnsi="宋体" w:eastAsia="宋体" w:cs="宋体"/>
                <w:color w:val="auto"/>
                <w:sz w:val="24"/>
                <w:szCs w:val="24"/>
                <w:highlight w:val="none"/>
                <w:vertAlign w:val="subscript"/>
              </w:rPr>
              <w:t>2</w:t>
            </w:r>
            <w:r>
              <w:rPr>
                <w:rFonts w:hint="eastAsia" w:ascii="宋体" w:hAnsi="宋体" w:eastAsia="宋体" w:cs="宋体"/>
                <w:color w:val="auto"/>
                <w:sz w:val="24"/>
                <w:szCs w:val="24"/>
                <w:highlight w:val="none"/>
              </w:rPr>
              <w:t>、NO</w:t>
            </w:r>
            <w:r>
              <w:rPr>
                <w:rFonts w:hint="eastAsia" w:ascii="宋体" w:hAnsi="宋体" w:eastAsia="宋体" w:cs="宋体"/>
                <w:color w:val="auto"/>
                <w:sz w:val="24"/>
                <w:szCs w:val="24"/>
                <w:highlight w:val="none"/>
                <w:vertAlign w:val="subscript"/>
              </w:rPr>
              <w:t>X</w:t>
            </w:r>
            <w:r>
              <w:rPr>
                <w:rFonts w:hint="eastAsia" w:ascii="宋体" w:hAnsi="宋体" w:eastAsia="宋体" w:cs="宋体"/>
                <w:color w:val="auto"/>
                <w:sz w:val="24"/>
                <w:szCs w:val="24"/>
                <w:highlight w:val="none"/>
                <w:vertAlign w:val="baseline"/>
                <w:lang w:eastAsia="zh-CN"/>
              </w:rPr>
              <w:t>、</w:t>
            </w:r>
            <w:r>
              <w:rPr>
                <w:rFonts w:hint="eastAsia" w:ascii="宋体" w:hAnsi="宋体" w:eastAsia="宋体" w:cs="宋体"/>
                <w:color w:val="auto"/>
                <w:sz w:val="24"/>
                <w:szCs w:val="24"/>
                <w:highlight w:val="none"/>
              </w:rPr>
              <w:t>非甲烷总烃、氯化氢、氟化物、氯气排放浓度和速率达到《大气污染物综合排放标准》（DB32/4041-2021）中表</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排放限值</w:t>
            </w:r>
            <w:r>
              <w:rPr>
                <w:rFonts w:hint="eastAsia" w:ascii="宋体" w:hAnsi="宋体" w:eastAsia="宋体" w:cs="宋体"/>
                <w:color w:val="auto"/>
                <w:sz w:val="24"/>
                <w:szCs w:val="24"/>
                <w:highlight w:val="none"/>
              </w:rPr>
              <w:t>。</w:t>
            </w:r>
          </w:p>
          <w:p>
            <w:pPr>
              <w:keepNext w:val="0"/>
              <w:keepLines w:val="0"/>
              <w:suppressLineNumbers w:val="0"/>
              <w:spacing w:before="120" w:beforeLines="50" w:beforeAutospacing="0" w:after="0" w:afterAutospacing="0"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（2）废水</w:t>
            </w:r>
          </w:p>
          <w:p>
            <w:pPr>
              <w:keepNext w:val="0"/>
              <w:keepLines w:val="0"/>
              <w:suppressLineNumbers w:val="0"/>
              <w:adjustRightInd w:val="0"/>
              <w:spacing w:before="120" w:beforeLines="50" w:beforeAutospacing="0" w:after="0" w:afterAutospacing="0" w:line="360" w:lineRule="auto"/>
              <w:ind w:left="0" w:right="0" w:firstLine="510"/>
              <w:contextualSpacing/>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val="en-US" w:eastAsia="zh-CN"/>
              </w:rPr>
              <w:t>江苏华测品标检测认证技术有限公司</w:t>
            </w:r>
            <w:r>
              <w:rPr>
                <w:rFonts w:hint="eastAsia" w:ascii="宋体" w:hAnsi="宋体" w:eastAsia="宋体" w:cs="宋体"/>
                <w:color w:val="auto"/>
                <w:sz w:val="24"/>
                <w:szCs w:val="24"/>
                <w:highlight w:val="none"/>
              </w:rPr>
              <w:t>于2023年</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进行检测，出具的结果见下表：</w:t>
            </w:r>
          </w:p>
          <w:p>
            <w:pPr>
              <w:pStyle w:val="64"/>
              <w:keepNext w:val="0"/>
              <w:keepLines w:val="0"/>
              <w:suppressLineNumbers w:val="0"/>
              <w:spacing w:before="0" w:beforeLines="0" w:beforeAutospacing="0" w:after="0" w:afterLines="0" w:afterAutospacing="0" w:line="240" w:lineRule="auto"/>
              <w:ind w:left="0" w:right="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表2-2</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 xml:space="preserve">  现有</w:t>
            </w:r>
            <w:r>
              <w:rPr>
                <w:rFonts w:hint="eastAsia" w:ascii="宋体" w:hAnsi="宋体" w:eastAsia="宋体" w:cs="宋体"/>
                <w:b/>
                <w:bCs/>
                <w:color w:val="auto"/>
                <w:sz w:val="24"/>
                <w:szCs w:val="24"/>
                <w:highlight w:val="none"/>
                <w:lang w:val="en-US" w:eastAsia="zh-CN"/>
              </w:rPr>
              <w:t>项目</w:t>
            </w:r>
            <w:r>
              <w:rPr>
                <w:rFonts w:hint="eastAsia" w:ascii="宋体" w:hAnsi="宋体" w:eastAsia="宋体" w:cs="宋体"/>
                <w:b/>
                <w:bCs/>
                <w:color w:val="auto"/>
                <w:sz w:val="24"/>
                <w:szCs w:val="24"/>
                <w:highlight w:val="none"/>
              </w:rPr>
              <w:t>污水处理站出口验收监测结果（单位：mg/L）</w:t>
            </w:r>
          </w:p>
          <w:tbl>
            <w:tblPr>
              <w:tblStyle w:val="3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6"/>
              <w:gridCol w:w="809"/>
              <w:gridCol w:w="1245"/>
              <w:gridCol w:w="978"/>
              <w:gridCol w:w="1759"/>
              <w:gridCol w:w="1759"/>
              <w:gridCol w:w="7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检测点位</w:t>
                  </w:r>
                </w:p>
              </w:tc>
              <w:tc>
                <w:tcPr>
                  <w:tcW w:w="50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时间</w:t>
                  </w:r>
                </w:p>
              </w:tc>
              <w:tc>
                <w:tcPr>
                  <w:tcW w:w="76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检测项目</w:t>
                  </w:r>
                </w:p>
              </w:tc>
              <w:tc>
                <w:tcPr>
                  <w:tcW w:w="60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108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平均值</w:t>
                  </w:r>
                </w:p>
              </w:tc>
              <w:tc>
                <w:tcPr>
                  <w:tcW w:w="108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评价值</w:t>
                  </w:r>
                </w:p>
              </w:tc>
              <w:tc>
                <w:tcPr>
                  <w:tcW w:w="446"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4"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废水接管口</w:t>
                  </w:r>
                </w:p>
              </w:tc>
              <w:tc>
                <w:tcPr>
                  <w:tcW w:w="500" w:type="pct"/>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日</w:t>
                  </w:r>
                </w:p>
              </w:tc>
              <w:tc>
                <w:tcPr>
                  <w:tcW w:w="76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pH</w:t>
                  </w:r>
                </w:p>
              </w:tc>
              <w:tc>
                <w:tcPr>
                  <w:tcW w:w="60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无量纲</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7.4</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6~9</w:t>
                  </w:r>
                </w:p>
              </w:tc>
              <w:tc>
                <w:tcPr>
                  <w:tcW w:w="446"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4"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50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76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化学需氧量</w:t>
                  </w:r>
                </w:p>
              </w:tc>
              <w:tc>
                <w:tcPr>
                  <w:tcW w:w="60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mg/L</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20</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350</w:t>
                  </w:r>
                </w:p>
              </w:tc>
              <w:tc>
                <w:tcPr>
                  <w:tcW w:w="446"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4"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50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76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悬浮物</w:t>
                  </w:r>
                </w:p>
              </w:tc>
              <w:tc>
                <w:tcPr>
                  <w:tcW w:w="60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mg/L</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250</w:t>
                  </w:r>
                </w:p>
              </w:tc>
              <w:tc>
                <w:tcPr>
                  <w:tcW w:w="446"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4"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50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76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氨氮</w:t>
                  </w:r>
                </w:p>
              </w:tc>
              <w:tc>
                <w:tcPr>
                  <w:tcW w:w="60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mg/L</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0.209</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w:t>
                  </w:r>
                </w:p>
              </w:tc>
              <w:tc>
                <w:tcPr>
                  <w:tcW w:w="446"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4"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50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76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总磷</w:t>
                  </w:r>
                </w:p>
              </w:tc>
              <w:tc>
                <w:tcPr>
                  <w:tcW w:w="60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mg/L</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0.58</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446"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4"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50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76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总氮</w:t>
                  </w:r>
                </w:p>
              </w:tc>
              <w:tc>
                <w:tcPr>
                  <w:tcW w:w="60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mg/L</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446"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4"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50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76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石油类</w:t>
                  </w:r>
                </w:p>
              </w:tc>
              <w:tc>
                <w:tcPr>
                  <w:tcW w:w="60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mg/L</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ND</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w:t>
                  </w:r>
                </w:p>
              </w:tc>
              <w:tc>
                <w:tcPr>
                  <w:tcW w:w="446"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4"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50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76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动植物油</w:t>
                  </w:r>
                </w:p>
              </w:tc>
              <w:tc>
                <w:tcPr>
                  <w:tcW w:w="60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mg/L</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0.19</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446"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4"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500" w:type="pct"/>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rPr>
                  </w:pPr>
                </w:p>
              </w:tc>
              <w:tc>
                <w:tcPr>
                  <w:tcW w:w="76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氟化物</w:t>
                  </w:r>
                </w:p>
              </w:tc>
              <w:tc>
                <w:tcPr>
                  <w:tcW w:w="60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mg/L</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0.12</w:t>
                  </w:r>
                </w:p>
              </w:tc>
              <w:tc>
                <w:tcPr>
                  <w:tcW w:w="1087"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446" w:type="pct"/>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w:t>
                  </w:r>
                </w:p>
              </w:tc>
            </w:tr>
          </w:tbl>
          <w:p>
            <w:pPr>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highlight w:val="none"/>
              </w:rPr>
              <w:t>*ND表示未检出，其中</w:t>
            </w:r>
            <w:r>
              <w:rPr>
                <w:rFonts w:hint="eastAsia" w:ascii="宋体" w:hAnsi="宋体" w:eastAsia="宋体" w:cs="宋体"/>
                <w:color w:val="auto"/>
                <w:highlight w:val="none"/>
                <w:lang w:val="en-US" w:eastAsia="zh-CN"/>
              </w:rPr>
              <w:t>石油类</w:t>
            </w:r>
            <w:r>
              <w:rPr>
                <w:rFonts w:hint="eastAsia" w:ascii="宋体" w:hAnsi="宋体" w:eastAsia="宋体" w:cs="宋体"/>
                <w:color w:val="auto"/>
                <w:highlight w:val="none"/>
              </w:rPr>
              <w:t>检出限为0.0</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mg/m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val="en-US" w:eastAsia="zh-CN"/>
              </w:rPr>
              <w:t>监测</w:t>
            </w:r>
            <w:r>
              <w:rPr>
                <w:rFonts w:hint="eastAsia" w:ascii="宋体" w:hAnsi="宋体" w:eastAsia="宋体" w:cs="宋体"/>
                <w:color w:val="auto"/>
                <w:sz w:val="24"/>
                <w:szCs w:val="24"/>
                <w:highlight w:val="none"/>
              </w:rPr>
              <w:t>结果，全厂废水总排口排放的COD、氨氮、总磷、总氮、悬浮物、石油类、动植物油等污染因子排放浓度均满足空港污水处理厂接</w:t>
            </w:r>
            <w:r>
              <w:rPr>
                <w:rFonts w:hint="eastAsia" w:ascii="宋体" w:hAnsi="宋体" w:eastAsia="宋体" w:cs="宋体"/>
                <w:color w:val="auto"/>
                <w:sz w:val="24"/>
                <w:szCs w:val="24"/>
                <w:highlight w:val="none"/>
              </w:rPr>
              <w:t>管标准，可见现有综合污水预处理设施运行稳定，出水能够达标。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根据表2-2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监测数据，废水污染物实际排放情况见表2-2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表2-2</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现有项目</w:t>
            </w:r>
            <w:r>
              <w:rPr>
                <w:rFonts w:hint="eastAsia" w:ascii="宋体" w:hAnsi="宋体" w:eastAsia="宋体" w:cs="宋体"/>
                <w:b/>
                <w:bCs/>
                <w:color w:val="auto"/>
                <w:sz w:val="24"/>
                <w:szCs w:val="24"/>
                <w:highlight w:val="none"/>
                <w:lang w:val="en-US" w:eastAsia="zh-CN"/>
              </w:rPr>
              <w:t>废</w:t>
            </w:r>
            <w:r>
              <w:rPr>
                <w:rFonts w:hint="eastAsia" w:ascii="宋体" w:hAnsi="宋体" w:eastAsia="宋体" w:cs="宋体"/>
                <w:b/>
                <w:bCs/>
                <w:color w:val="auto"/>
                <w:sz w:val="24"/>
                <w:szCs w:val="24"/>
                <w:highlight w:val="none"/>
              </w:rPr>
              <w:t>水污染物实际</w:t>
            </w:r>
            <w:r>
              <w:rPr>
                <w:rFonts w:hint="eastAsia" w:ascii="宋体" w:hAnsi="宋体" w:eastAsia="宋体" w:cs="宋体"/>
                <w:b/>
                <w:bCs/>
                <w:color w:val="auto"/>
                <w:sz w:val="24"/>
                <w:szCs w:val="24"/>
                <w:highlight w:val="none"/>
                <w:lang w:val="en-US" w:eastAsia="zh-CN"/>
              </w:rPr>
              <w:t>接管</w:t>
            </w:r>
            <w:r>
              <w:rPr>
                <w:rFonts w:hint="eastAsia" w:ascii="宋体" w:hAnsi="宋体" w:eastAsia="宋体" w:cs="宋体"/>
                <w:b/>
                <w:bCs/>
                <w:color w:val="auto"/>
                <w:sz w:val="24"/>
                <w:szCs w:val="24"/>
                <w:highlight w:val="none"/>
              </w:rPr>
              <w:t>情况表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544"/>
              <w:gridCol w:w="2231"/>
              <w:gridCol w:w="2025"/>
              <w:gridCol w:w="1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775" w:type="dxa"/>
                  <w:gridSpan w:val="2"/>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总量控制指标（t/a）</w:t>
                  </w:r>
                </w:p>
              </w:tc>
              <w:tc>
                <w:tcPr>
                  <w:tcW w:w="2025" w:type="dxa"/>
                  <w:vMerge w:val="restar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现有项目</w:t>
                  </w:r>
                </w:p>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实际接管量t/a**</w:t>
                  </w:r>
                </w:p>
              </w:tc>
              <w:tc>
                <w:tcPr>
                  <w:tcW w:w="1288" w:type="dxa"/>
                  <w:vMerge w:val="restar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4"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污染物名称</w:t>
                  </w:r>
                </w:p>
              </w:tc>
              <w:tc>
                <w:tcPr>
                  <w:tcW w:w="2231"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环评批复接管量*</w:t>
                  </w:r>
                </w:p>
              </w:tc>
              <w:tc>
                <w:tcPr>
                  <w:tcW w:w="2025"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1"/>
                      <w:szCs w:val="21"/>
                      <w:highlight w:val="none"/>
                    </w:rPr>
                  </w:pPr>
                </w:p>
              </w:tc>
              <w:tc>
                <w:tcPr>
                  <w:tcW w:w="1288"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4"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废水量</w:t>
                  </w:r>
                </w:p>
              </w:tc>
              <w:tc>
                <w:tcPr>
                  <w:tcW w:w="2231"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rPr>
                    <w:t>88056</w:t>
                  </w:r>
                </w:p>
              </w:tc>
              <w:tc>
                <w:tcPr>
                  <w:tcW w:w="2025"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70560.7</w:t>
                  </w:r>
                </w:p>
              </w:tc>
              <w:tc>
                <w:tcPr>
                  <w:tcW w:w="1288"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4"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COD</w:t>
                  </w:r>
                </w:p>
              </w:tc>
              <w:tc>
                <w:tcPr>
                  <w:tcW w:w="223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26.538</w:t>
                  </w:r>
                </w:p>
              </w:tc>
              <w:tc>
                <w:tcPr>
                  <w:tcW w:w="202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1.411</w:t>
                  </w:r>
                </w:p>
              </w:tc>
              <w:tc>
                <w:tcPr>
                  <w:tcW w:w="1288"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4"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SS</w:t>
                  </w:r>
                </w:p>
              </w:tc>
              <w:tc>
                <w:tcPr>
                  <w:tcW w:w="223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2.678</w:t>
                  </w:r>
                </w:p>
              </w:tc>
              <w:tc>
                <w:tcPr>
                  <w:tcW w:w="202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0.564</w:t>
                  </w:r>
                </w:p>
              </w:tc>
              <w:tc>
                <w:tcPr>
                  <w:tcW w:w="1288"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4"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TN</w:t>
                  </w:r>
                </w:p>
              </w:tc>
              <w:tc>
                <w:tcPr>
                  <w:tcW w:w="2231"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1.411</w:t>
                  </w:r>
                </w:p>
              </w:tc>
              <w:tc>
                <w:tcPr>
                  <w:tcW w:w="202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0.762</w:t>
                  </w:r>
                </w:p>
              </w:tc>
              <w:tc>
                <w:tcPr>
                  <w:tcW w:w="1288"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4"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氨氮</w:t>
                  </w:r>
                </w:p>
              </w:tc>
              <w:tc>
                <w:tcPr>
                  <w:tcW w:w="2231"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0.706</w:t>
                  </w:r>
                </w:p>
              </w:tc>
              <w:tc>
                <w:tcPr>
                  <w:tcW w:w="202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0.0147</w:t>
                  </w:r>
                </w:p>
              </w:tc>
              <w:tc>
                <w:tcPr>
                  <w:tcW w:w="1288"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4"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TP</w:t>
                  </w:r>
                </w:p>
              </w:tc>
              <w:tc>
                <w:tcPr>
                  <w:tcW w:w="2231"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0.057</w:t>
                  </w:r>
                </w:p>
              </w:tc>
              <w:tc>
                <w:tcPr>
                  <w:tcW w:w="202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0.04</w:t>
                  </w:r>
                </w:p>
              </w:tc>
              <w:tc>
                <w:tcPr>
                  <w:tcW w:w="1288"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4"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动植物油</w:t>
                  </w:r>
                </w:p>
              </w:tc>
              <w:tc>
                <w:tcPr>
                  <w:tcW w:w="223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0.029</w:t>
                  </w:r>
                </w:p>
              </w:tc>
              <w:tc>
                <w:tcPr>
                  <w:tcW w:w="202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0.0134</w:t>
                  </w:r>
                </w:p>
              </w:tc>
              <w:tc>
                <w:tcPr>
                  <w:tcW w:w="1288"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4"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石油类</w:t>
                  </w:r>
                </w:p>
              </w:tc>
              <w:tc>
                <w:tcPr>
                  <w:tcW w:w="223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0.03</w:t>
                  </w:r>
                </w:p>
              </w:tc>
              <w:tc>
                <w:tcPr>
                  <w:tcW w:w="202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0.0042</w:t>
                  </w:r>
                </w:p>
              </w:tc>
              <w:tc>
                <w:tcPr>
                  <w:tcW w:w="1288"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4"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氟化物</w:t>
                  </w:r>
                  <w:r>
                    <w:rPr>
                      <w:rFonts w:hint="eastAsia" w:ascii="宋体" w:hAnsi="宋体" w:eastAsia="宋体" w:cs="宋体"/>
                      <w:color w:val="auto"/>
                      <w:highlight w:val="none"/>
                    </w:rPr>
                    <w:commentReference w:id="116"/>
                  </w:r>
                </w:p>
              </w:tc>
              <w:tc>
                <w:tcPr>
                  <w:tcW w:w="2231"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
                    </w:rPr>
                    <w:t>0.001</w:t>
                  </w:r>
                </w:p>
              </w:tc>
              <w:tc>
                <w:tcPr>
                  <w:tcW w:w="202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0.0085</w:t>
                  </w:r>
                </w:p>
              </w:tc>
              <w:tc>
                <w:tcPr>
                  <w:tcW w:w="1288"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w:t>
                  </w:r>
                  <w:r>
                    <w:rPr>
                      <w:rFonts w:hint="eastAsia" w:ascii="宋体" w:hAnsi="宋体" w:eastAsia="宋体" w:cs="宋体"/>
                      <w:color w:val="auto"/>
                      <w:sz w:val="21"/>
                      <w:szCs w:val="21"/>
                      <w:highlight w:val="none"/>
                    </w:rPr>
                    <w:t>达标</w:t>
                  </w:r>
                </w:p>
              </w:tc>
            </w:tr>
          </w:tbl>
          <w:p>
            <w:pPr>
              <w:keepNext w:val="0"/>
              <w:keepLines w:val="0"/>
              <w:suppressLineNumbers w:val="0"/>
              <w:spacing w:before="120" w:beforeLines="50" w:beforeAutospacing="0" w:after="0" w:afterAutospacing="0"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（3）噪声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lang w:val="en-US" w:eastAsia="zh-CN"/>
              </w:rPr>
              <w:t>诺玛科空港厂区整线环保提升技术改造项目</w:t>
            </w:r>
            <w:r>
              <w:rPr>
                <w:rFonts w:hint="eastAsia" w:ascii="宋体" w:hAnsi="宋体" w:eastAsia="宋体" w:cs="宋体"/>
                <w:color w:val="auto"/>
                <w:sz w:val="24"/>
                <w:szCs w:val="24"/>
                <w:highlight w:val="none"/>
              </w:rPr>
              <w:t>竣工环境验收</w:t>
            </w:r>
            <w:r>
              <w:rPr>
                <w:rFonts w:hint="eastAsia" w:ascii="宋体" w:hAnsi="宋体" w:eastAsia="宋体" w:cs="宋体"/>
                <w:snapToGrid w:val="0"/>
                <w:color w:val="auto"/>
                <w:kern w:val="0"/>
                <w:sz w:val="24"/>
                <w:szCs w:val="24"/>
                <w:highlight w:val="none"/>
              </w:rPr>
              <w:t>经专家评审已通过自主验收，因此使用该监测报告中监测数据说明</w:t>
            </w:r>
            <w:r>
              <w:rPr>
                <w:rFonts w:hint="eastAsia" w:ascii="宋体" w:hAnsi="宋体" w:eastAsia="宋体" w:cs="宋体"/>
                <w:color w:val="auto"/>
                <w:sz w:val="24"/>
                <w:szCs w:val="24"/>
                <w:highlight w:val="none"/>
                <w:lang w:val="en-US" w:eastAsia="zh-CN"/>
              </w:rPr>
              <w:t>现有废水</w:t>
            </w:r>
            <w:r>
              <w:rPr>
                <w:rFonts w:hint="eastAsia" w:ascii="宋体" w:hAnsi="宋体" w:eastAsia="宋体" w:cs="宋体"/>
                <w:snapToGrid w:val="0"/>
                <w:color w:val="auto"/>
                <w:kern w:val="0"/>
                <w:sz w:val="24"/>
                <w:szCs w:val="24"/>
                <w:highlight w:val="none"/>
              </w:rPr>
              <w:t>污染物达标排放情况。</w:t>
            </w:r>
          </w:p>
          <w:p>
            <w:pPr>
              <w:keepNext w:val="0"/>
              <w:keepLines w:val="0"/>
              <w:suppressLineNumbers w:val="0"/>
              <w:adjustRightInd w:val="0"/>
              <w:spacing w:before="120" w:beforeLines="50" w:beforeAutospacing="0" w:after="0" w:afterAutospacing="0" w:line="360" w:lineRule="auto"/>
              <w:ind w:left="0" w:right="0" w:firstLine="510"/>
              <w:contextualSpacing/>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根据国检测试控股集团江苏京诚检测有限公司于2023年4月24日-2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进行检测，出具的结果见下表：</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表2-2</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 xml:space="preserve">  建设项目所在地环境噪声验收监测数据单位：LeqdB（A）</w:t>
            </w:r>
          </w:p>
          <w:tbl>
            <w:tblPr>
              <w:tblStyle w:val="39"/>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095"/>
              <w:gridCol w:w="1494"/>
              <w:gridCol w:w="1498"/>
              <w:gridCol w:w="1493"/>
              <w:gridCol w:w="14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97" w:type="pct"/>
                  <w:vMerge w:val="restar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检测点位置</w:t>
                  </w:r>
                </w:p>
              </w:tc>
              <w:tc>
                <w:tcPr>
                  <w:tcW w:w="3703" w:type="pct"/>
                  <w:gridSpan w:val="4"/>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97" w:type="pct"/>
                  <w:vMerge w:val="continue"/>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852" w:type="pct"/>
                  <w:gridSpan w:val="2"/>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检测日期：202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日</w:t>
                  </w:r>
                </w:p>
              </w:tc>
              <w:tc>
                <w:tcPr>
                  <w:tcW w:w="1851" w:type="pct"/>
                  <w:gridSpan w:val="2"/>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检测日期：202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25</w:t>
                  </w:r>
                  <w:r>
                    <w:rPr>
                      <w:rFonts w:hint="eastAsia" w:ascii="宋体" w:hAnsi="宋体" w:eastAsia="宋体" w:cs="宋体"/>
                      <w:color w:val="auto"/>
                      <w:sz w:val="21"/>
                      <w:szCs w:val="21"/>
                      <w:highlight w:val="none"/>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97" w:type="pct"/>
                  <w:vMerge w:val="continue"/>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925"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昼间</w:t>
                  </w:r>
                </w:p>
              </w:tc>
              <w:tc>
                <w:tcPr>
                  <w:tcW w:w="927"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夜间</w:t>
                  </w:r>
                </w:p>
              </w:tc>
              <w:tc>
                <w:tcPr>
                  <w:tcW w:w="924"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昼间</w:t>
                  </w:r>
                </w:p>
              </w:tc>
              <w:tc>
                <w:tcPr>
                  <w:tcW w:w="927"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97"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N</w:t>
                  </w:r>
                  <w:r>
                    <w:rPr>
                      <w:rFonts w:hint="eastAsia" w:ascii="宋体" w:hAnsi="宋体" w:eastAsia="宋体" w:cs="宋体"/>
                      <w:b/>
                      <w:bCs/>
                      <w:color w:val="auto"/>
                      <w:sz w:val="21"/>
                      <w:szCs w:val="21"/>
                      <w:highlight w:val="none"/>
                    </w:rPr>
                    <w:t>1东厂界外1m</w:t>
                  </w:r>
                </w:p>
              </w:tc>
              <w:tc>
                <w:tcPr>
                  <w:tcW w:w="2600"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58</w:t>
                  </w:r>
                </w:p>
              </w:tc>
              <w:tc>
                <w:tcPr>
                  <w:tcW w:w="2606"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w:t>
                  </w:r>
                </w:p>
              </w:tc>
              <w:tc>
                <w:tcPr>
                  <w:tcW w:w="259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57</w:t>
                  </w:r>
                </w:p>
              </w:tc>
              <w:tc>
                <w:tcPr>
                  <w:tcW w:w="2606"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97"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N</w:t>
                  </w:r>
                  <w:r>
                    <w:rPr>
                      <w:rFonts w:hint="eastAsia" w:ascii="宋体" w:hAnsi="宋体" w:eastAsia="宋体" w:cs="宋体"/>
                      <w:b/>
                      <w:bCs/>
                      <w:color w:val="auto"/>
                      <w:sz w:val="21"/>
                      <w:szCs w:val="21"/>
                      <w:highlight w:val="none"/>
                    </w:rPr>
                    <w:t>2南厂界外1m</w:t>
                  </w:r>
                </w:p>
              </w:tc>
              <w:tc>
                <w:tcPr>
                  <w:tcW w:w="2600"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58</w:t>
                  </w:r>
                </w:p>
              </w:tc>
              <w:tc>
                <w:tcPr>
                  <w:tcW w:w="2606"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48</w:t>
                  </w:r>
                </w:p>
              </w:tc>
              <w:tc>
                <w:tcPr>
                  <w:tcW w:w="259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59</w:t>
                  </w:r>
                </w:p>
              </w:tc>
              <w:tc>
                <w:tcPr>
                  <w:tcW w:w="2606"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97"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N</w:t>
                  </w:r>
                  <w:r>
                    <w:rPr>
                      <w:rFonts w:hint="eastAsia" w:ascii="宋体" w:hAnsi="宋体" w:eastAsia="宋体" w:cs="宋体"/>
                      <w:b/>
                      <w:bCs/>
                      <w:color w:val="auto"/>
                      <w:sz w:val="21"/>
                      <w:szCs w:val="21"/>
                      <w:highlight w:val="none"/>
                    </w:rPr>
                    <w:t>3西厂界外1m</w:t>
                  </w:r>
                </w:p>
              </w:tc>
              <w:tc>
                <w:tcPr>
                  <w:tcW w:w="2600"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58</w:t>
                  </w:r>
                </w:p>
              </w:tc>
              <w:tc>
                <w:tcPr>
                  <w:tcW w:w="2606"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46</w:t>
                  </w:r>
                </w:p>
              </w:tc>
              <w:tc>
                <w:tcPr>
                  <w:tcW w:w="259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58</w:t>
                  </w:r>
                </w:p>
              </w:tc>
              <w:tc>
                <w:tcPr>
                  <w:tcW w:w="2606"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97"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N</w:t>
                  </w:r>
                  <w:r>
                    <w:rPr>
                      <w:rFonts w:hint="eastAsia" w:ascii="宋体" w:hAnsi="宋体" w:eastAsia="宋体" w:cs="宋体"/>
                      <w:b/>
                      <w:bCs/>
                      <w:color w:val="auto"/>
                      <w:sz w:val="21"/>
                      <w:szCs w:val="21"/>
                      <w:highlight w:val="none"/>
                    </w:rPr>
                    <w:t>4北厂界外1m</w:t>
                  </w:r>
                </w:p>
              </w:tc>
              <w:tc>
                <w:tcPr>
                  <w:tcW w:w="2600"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56</w:t>
                  </w:r>
                </w:p>
              </w:tc>
              <w:tc>
                <w:tcPr>
                  <w:tcW w:w="2606"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47</w:t>
                  </w:r>
                </w:p>
              </w:tc>
              <w:tc>
                <w:tcPr>
                  <w:tcW w:w="2597"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57</w:t>
                  </w:r>
                </w:p>
              </w:tc>
              <w:tc>
                <w:tcPr>
                  <w:tcW w:w="2606" w:type="dxa"/>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97"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标准值</w:t>
                  </w:r>
                </w:p>
              </w:tc>
              <w:tc>
                <w:tcPr>
                  <w:tcW w:w="925"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65</w:t>
                  </w:r>
                </w:p>
              </w:tc>
              <w:tc>
                <w:tcPr>
                  <w:tcW w:w="927"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55</w:t>
                  </w:r>
                </w:p>
              </w:tc>
              <w:tc>
                <w:tcPr>
                  <w:tcW w:w="924"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65</w:t>
                  </w:r>
                </w:p>
              </w:tc>
              <w:tc>
                <w:tcPr>
                  <w:tcW w:w="927"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97"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是否达标</w:t>
                  </w:r>
                </w:p>
              </w:tc>
              <w:tc>
                <w:tcPr>
                  <w:tcW w:w="925"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达标</w:t>
                  </w:r>
                </w:p>
              </w:tc>
              <w:tc>
                <w:tcPr>
                  <w:tcW w:w="927"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达标</w:t>
                  </w:r>
                </w:p>
              </w:tc>
              <w:tc>
                <w:tcPr>
                  <w:tcW w:w="924"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达标</w:t>
                  </w:r>
                </w:p>
              </w:tc>
              <w:tc>
                <w:tcPr>
                  <w:tcW w:w="927"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97" w:type="pct"/>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c>
                <w:tcPr>
                  <w:tcW w:w="3703" w:type="pct"/>
                  <w:gridSpan w:val="4"/>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检测期间：天气均为多云，风速1</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3.1</w:t>
                  </w:r>
                  <w:r>
                    <w:rPr>
                      <w:rFonts w:hint="eastAsia" w:ascii="宋体" w:hAnsi="宋体" w:eastAsia="宋体" w:cs="宋体"/>
                      <w:color w:val="auto"/>
                      <w:sz w:val="21"/>
                      <w:szCs w:val="21"/>
                      <w:highlight w:val="none"/>
                    </w:rPr>
                    <w:t>m/s。</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根据监测结果，各厂界监测点位监测平均值均符合《工业企业厂界环境噪声排放标准》（GB12348-2008）3类标准限值，可见现有降噪措施可行。</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（4）固废</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现有项目一般固废有：无机废砂、布袋除尘器集尘、化粪池污泥、隔油池废油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生活垃圾</w:t>
            </w:r>
            <w:r>
              <w:rPr>
                <w:rFonts w:hint="eastAsia" w:ascii="宋体" w:hAnsi="宋体" w:eastAsia="宋体" w:cs="宋体"/>
                <w:color w:val="auto"/>
                <w:sz w:val="24"/>
                <w:szCs w:val="24"/>
                <w:highlight w:val="none"/>
              </w:rPr>
              <w:t>。企业厂内设有一座无机废砂堆场，堆场为封闭式钢结构，地面均已采用硬化处理，可满足《一般工业固体废物贮存和填埋污染控制标准》(GB18599-2020)的要求。现有无机废砂均委外再生，企业无废砂再生工艺。一般固废产生及去向见表2-2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pPr>
              <w:pStyle w:val="64"/>
              <w:keepNext w:val="0"/>
              <w:keepLines w:val="0"/>
              <w:suppressLineNumbers w:val="0"/>
              <w:spacing w:before="0" w:beforeLines="0" w:beforeAutospacing="0" w:after="0" w:afterLines="0" w:afterAutospacing="0" w:line="240" w:lineRule="auto"/>
              <w:ind w:left="0" w:right="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表2-2</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 xml:space="preserve">  现有项目一般固体废物产生情况及去向一览表</w:t>
            </w:r>
          </w:p>
          <w:tbl>
            <w:tblPr>
              <w:tblStyle w:val="39"/>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7"/>
              <w:gridCol w:w="921"/>
              <w:gridCol w:w="1077"/>
              <w:gridCol w:w="1077"/>
              <w:gridCol w:w="701"/>
              <w:gridCol w:w="789"/>
              <w:gridCol w:w="1551"/>
              <w:gridCol w:w="156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7"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92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名称</w:t>
                  </w:r>
                </w:p>
              </w:tc>
              <w:tc>
                <w:tcPr>
                  <w:tcW w:w="1077"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固废代码</w:t>
                  </w:r>
                </w:p>
              </w:tc>
              <w:tc>
                <w:tcPr>
                  <w:tcW w:w="1077"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产生工序</w:t>
                  </w:r>
                </w:p>
              </w:tc>
              <w:tc>
                <w:tcPr>
                  <w:tcW w:w="70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形态</w:t>
                  </w:r>
                </w:p>
              </w:tc>
              <w:tc>
                <w:tcPr>
                  <w:tcW w:w="789"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产生量</w:t>
                  </w:r>
                </w:p>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t/a</w:t>
                  </w:r>
                </w:p>
              </w:tc>
              <w:tc>
                <w:tcPr>
                  <w:tcW w:w="155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主要成分</w:t>
                  </w:r>
                </w:p>
              </w:tc>
              <w:tc>
                <w:tcPr>
                  <w:tcW w:w="1564"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p>
              </w:tc>
              <w:tc>
                <w:tcPr>
                  <w:tcW w:w="921"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无机废砂</w:t>
                  </w:r>
                </w:p>
              </w:tc>
              <w:tc>
                <w:tcPr>
                  <w:tcW w:w="1077"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900-</w:t>
                  </w:r>
                  <w:r>
                    <w:rPr>
                      <w:rFonts w:hint="eastAsia" w:ascii="宋体" w:hAnsi="宋体" w:eastAsia="宋体" w:cs="宋体"/>
                      <w:color w:val="auto"/>
                      <w:szCs w:val="21"/>
                      <w:highlight w:val="none"/>
                      <w:lang w:val="en-US" w:eastAsia="zh-CN"/>
                    </w:rPr>
                    <w:t>001-S59</w:t>
                  </w:r>
                </w:p>
              </w:tc>
              <w:tc>
                <w:tcPr>
                  <w:tcW w:w="107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制芯、浇铸、清理</w:t>
                  </w:r>
                </w:p>
              </w:tc>
              <w:tc>
                <w:tcPr>
                  <w:tcW w:w="70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固态</w:t>
                  </w:r>
                </w:p>
              </w:tc>
              <w:tc>
                <w:tcPr>
                  <w:tcW w:w="789"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125367.76</w:t>
                  </w:r>
                </w:p>
              </w:tc>
              <w:tc>
                <w:tcPr>
                  <w:tcW w:w="1551"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砂、树脂等</w:t>
                  </w:r>
                </w:p>
              </w:tc>
              <w:tc>
                <w:tcPr>
                  <w:tcW w:w="1564"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委托安徽金砂中富铸造材料有限公司回收再生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p>
              </w:tc>
              <w:tc>
                <w:tcPr>
                  <w:tcW w:w="921"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布袋收尘</w:t>
                  </w:r>
                </w:p>
              </w:tc>
              <w:tc>
                <w:tcPr>
                  <w:tcW w:w="1077"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900-</w:t>
                  </w:r>
                  <w:r>
                    <w:rPr>
                      <w:rFonts w:hint="eastAsia" w:ascii="宋体" w:hAnsi="宋体" w:eastAsia="宋体" w:cs="宋体"/>
                      <w:color w:val="auto"/>
                      <w:szCs w:val="21"/>
                      <w:highlight w:val="none"/>
                      <w:lang w:val="en-US" w:eastAsia="zh-CN"/>
                    </w:rPr>
                    <w:t>099-S59</w:t>
                  </w:r>
                </w:p>
              </w:tc>
              <w:tc>
                <w:tcPr>
                  <w:tcW w:w="107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布袋除尘</w:t>
                  </w:r>
                </w:p>
              </w:tc>
              <w:tc>
                <w:tcPr>
                  <w:tcW w:w="70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固态</w:t>
                  </w:r>
                </w:p>
              </w:tc>
              <w:tc>
                <w:tcPr>
                  <w:tcW w:w="789"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107.276</w:t>
                  </w:r>
                </w:p>
              </w:tc>
              <w:tc>
                <w:tcPr>
                  <w:tcW w:w="1551"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粉尘、烟尘等</w:t>
                  </w:r>
                </w:p>
              </w:tc>
              <w:tc>
                <w:tcPr>
                  <w:tcW w:w="1564"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外售综合利用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3</w:t>
                  </w:r>
                </w:p>
              </w:tc>
              <w:tc>
                <w:tcPr>
                  <w:tcW w:w="921"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化粪池污泥</w:t>
                  </w:r>
                </w:p>
              </w:tc>
              <w:tc>
                <w:tcPr>
                  <w:tcW w:w="1077"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900-</w:t>
                  </w:r>
                  <w:r>
                    <w:rPr>
                      <w:rFonts w:hint="eastAsia" w:ascii="宋体" w:hAnsi="宋体" w:eastAsia="宋体" w:cs="宋体"/>
                      <w:color w:val="auto"/>
                      <w:szCs w:val="21"/>
                      <w:highlight w:val="none"/>
                      <w:lang w:val="en-US" w:eastAsia="zh-CN"/>
                    </w:rPr>
                    <w:t>099-S</w:t>
                  </w:r>
                  <w:r>
                    <w:rPr>
                      <w:rFonts w:hint="eastAsia" w:ascii="宋体" w:hAnsi="宋体" w:eastAsia="宋体" w:cs="宋体"/>
                      <w:color w:val="auto"/>
                      <w:szCs w:val="21"/>
                      <w:highlight w:val="none"/>
                      <w:lang w:val="en-US" w:eastAsia="zh-CN"/>
                    </w:rPr>
                    <w:t>64</w:t>
                  </w:r>
                </w:p>
              </w:tc>
              <w:tc>
                <w:tcPr>
                  <w:tcW w:w="107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化粪池</w:t>
                  </w:r>
                </w:p>
              </w:tc>
              <w:tc>
                <w:tcPr>
                  <w:tcW w:w="70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固态</w:t>
                  </w:r>
                </w:p>
              </w:tc>
              <w:tc>
                <w:tcPr>
                  <w:tcW w:w="789"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w:t>
                  </w:r>
                </w:p>
              </w:tc>
              <w:tc>
                <w:tcPr>
                  <w:tcW w:w="1551"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564"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环卫清运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w:t>
                  </w:r>
                </w:p>
              </w:tc>
              <w:tc>
                <w:tcPr>
                  <w:tcW w:w="92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隔油池废油</w:t>
                  </w:r>
                </w:p>
              </w:tc>
              <w:tc>
                <w:tcPr>
                  <w:tcW w:w="1077"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900-</w:t>
                  </w:r>
                  <w:r>
                    <w:rPr>
                      <w:rFonts w:hint="eastAsia" w:ascii="宋体" w:hAnsi="宋体" w:eastAsia="宋体" w:cs="宋体"/>
                      <w:color w:val="auto"/>
                      <w:szCs w:val="21"/>
                      <w:highlight w:val="none"/>
                      <w:lang w:val="en-US" w:eastAsia="zh-CN"/>
                    </w:rPr>
                    <w:t>099-S</w:t>
                  </w:r>
                  <w:r>
                    <w:rPr>
                      <w:rFonts w:hint="eastAsia" w:ascii="宋体" w:hAnsi="宋体" w:eastAsia="宋体" w:cs="宋体"/>
                      <w:color w:val="auto"/>
                      <w:szCs w:val="21"/>
                      <w:highlight w:val="none"/>
                      <w:lang w:val="en-US" w:eastAsia="zh-CN"/>
                    </w:rPr>
                    <w:t>64</w:t>
                  </w:r>
                </w:p>
              </w:tc>
              <w:tc>
                <w:tcPr>
                  <w:tcW w:w="107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食堂隔油池</w:t>
                  </w:r>
                </w:p>
              </w:tc>
              <w:tc>
                <w:tcPr>
                  <w:tcW w:w="70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液态</w:t>
                  </w:r>
                </w:p>
              </w:tc>
              <w:tc>
                <w:tcPr>
                  <w:tcW w:w="789"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1551"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废动植物油</w:t>
                  </w:r>
                </w:p>
              </w:tc>
              <w:tc>
                <w:tcPr>
                  <w:tcW w:w="1564"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专业单位清运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7"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w:t>
                  </w:r>
                </w:p>
              </w:tc>
              <w:tc>
                <w:tcPr>
                  <w:tcW w:w="921"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生活垃圾</w:t>
                  </w:r>
                </w:p>
              </w:tc>
              <w:tc>
                <w:tcPr>
                  <w:tcW w:w="1077"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900-</w:t>
                  </w:r>
                  <w:r>
                    <w:rPr>
                      <w:rFonts w:hint="eastAsia" w:ascii="宋体" w:hAnsi="宋体" w:eastAsia="宋体" w:cs="宋体"/>
                      <w:color w:val="auto"/>
                      <w:szCs w:val="21"/>
                      <w:highlight w:val="none"/>
                      <w:lang w:val="en-US" w:eastAsia="zh-CN"/>
                    </w:rPr>
                    <w:t>099-S</w:t>
                  </w:r>
                  <w:r>
                    <w:rPr>
                      <w:rFonts w:hint="eastAsia" w:ascii="宋体" w:hAnsi="宋体" w:eastAsia="宋体" w:cs="宋体"/>
                      <w:color w:val="auto"/>
                      <w:szCs w:val="21"/>
                      <w:highlight w:val="none"/>
                      <w:lang w:val="en-US" w:eastAsia="zh-CN"/>
                    </w:rPr>
                    <w:t>64</w:t>
                  </w:r>
                </w:p>
              </w:tc>
              <w:tc>
                <w:tcPr>
                  <w:tcW w:w="107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职工生活</w:t>
                  </w:r>
                </w:p>
              </w:tc>
              <w:tc>
                <w:tcPr>
                  <w:tcW w:w="70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固态</w:t>
                  </w:r>
                </w:p>
              </w:tc>
              <w:tc>
                <w:tcPr>
                  <w:tcW w:w="789"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150</w:t>
                  </w:r>
                </w:p>
              </w:tc>
              <w:tc>
                <w:tcPr>
                  <w:tcW w:w="1551"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纸张、塑料等</w:t>
                  </w:r>
                </w:p>
              </w:tc>
              <w:tc>
                <w:tcPr>
                  <w:tcW w:w="1564"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环卫清运</w:t>
                  </w:r>
                </w:p>
              </w:tc>
            </w:tr>
          </w:tbl>
          <w:p>
            <w:pPr>
              <w:keepNext w:val="0"/>
              <w:keepLines w:val="0"/>
              <w:suppressLineNumbers w:val="0"/>
              <w:adjustRightInd w:val="0"/>
              <w:spacing w:before="120" w:beforeLines="5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现有项目环评核定危险废物为</w:t>
            </w:r>
            <w:r>
              <w:rPr>
                <w:rFonts w:hint="eastAsia" w:ascii="宋体" w:hAnsi="宋体" w:eastAsia="宋体" w:cs="宋体"/>
                <w:color w:val="auto"/>
                <w:sz w:val="24"/>
                <w:szCs w:val="24"/>
                <w:highlight w:val="none"/>
              </w:rPr>
              <w:t>铝屑、铝渣</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废机油、废乳化液、废树脂和固化剂、碱液喷淋废液</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废活性炭、废石英砂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废包装容器、污水处理站污泥（含压滤机定期报废滤布）、废喷涂液</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废铅酸电池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废离子交换树脂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废催化剂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实验室废物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污泥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有机废气喷淋废液等</w:t>
            </w:r>
            <w:commentRangeStart w:id="117"/>
            <w:commentRangeStart w:id="118"/>
            <w:r>
              <w:rPr>
                <w:rFonts w:hint="eastAsia" w:ascii="宋体" w:hAnsi="宋体" w:eastAsia="宋体" w:cs="宋体"/>
                <w:color w:val="auto"/>
                <w:highlight w:val="none"/>
              </w:rPr>
              <w:commentReference w:id="117"/>
            </w:r>
            <w:commentRangeEnd w:id="117"/>
            <w:commentRangeEnd w:id="118"/>
            <w:r>
              <w:rPr>
                <w:rFonts w:hint="eastAsia" w:ascii="宋体" w:hAnsi="宋体" w:eastAsia="宋体" w:cs="宋体"/>
                <w:color w:val="auto"/>
                <w:highlight w:val="none"/>
              </w:rPr>
              <w:commentReference w:id="118"/>
            </w:r>
            <w:r>
              <w:rPr>
                <w:rFonts w:hint="eastAsia" w:ascii="宋体" w:hAnsi="宋体" w:eastAsia="宋体" w:cs="宋体"/>
                <w:color w:val="auto"/>
                <w:sz w:val="24"/>
                <w:szCs w:val="24"/>
                <w:highlight w:val="none"/>
              </w:rPr>
              <w:t>。</w:t>
            </w:r>
          </w:p>
          <w:p>
            <w:pPr>
              <w:keepNext w:val="0"/>
              <w:keepLines w:val="0"/>
              <w:suppressLineNumbers w:val="0"/>
              <w:adjustRightIn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现有厂区内建有</w:t>
            </w:r>
            <w:r>
              <w:rPr>
                <w:rFonts w:hint="eastAsia" w:ascii="宋体" w:hAnsi="宋体" w:eastAsia="宋体" w:cs="宋体"/>
                <w:color w:val="auto"/>
                <w:sz w:val="24"/>
                <w:szCs w:val="24"/>
                <w:highlight w:val="none"/>
                <w:lang w:val="en-US" w:eastAsia="zh-CN"/>
              </w:rPr>
              <w:t>两座危废</w:t>
            </w:r>
            <w:r>
              <w:rPr>
                <w:rFonts w:hint="eastAsia" w:ascii="宋体" w:hAnsi="宋体" w:eastAsia="宋体" w:cs="宋体"/>
                <w:color w:val="auto"/>
                <w:sz w:val="24"/>
                <w:szCs w:val="24"/>
                <w:highlight w:val="none"/>
              </w:rPr>
              <w:t>暂存库</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一座450m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vertAlign w:val="baseline"/>
                <w:lang w:eastAsia="zh-CN"/>
              </w:rPr>
              <w:t>、</w:t>
            </w:r>
            <w:r>
              <w:rPr>
                <w:rFonts w:hint="eastAsia" w:ascii="宋体" w:hAnsi="宋体" w:eastAsia="宋体" w:cs="宋体"/>
                <w:color w:val="auto"/>
                <w:sz w:val="24"/>
                <w:szCs w:val="24"/>
                <w:highlight w:val="none"/>
                <w:vertAlign w:val="baseline"/>
                <w:lang w:val="en-US" w:eastAsia="zh-CN"/>
              </w:rPr>
              <w:t>一座100</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。该暂存库按照《危险废物贮存污染控制标准》（</w:t>
            </w:r>
            <w:r>
              <w:rPr>
                <w:rFonts w:hint="eastAsia" w:ascii="宋体" w:hAnsi="宋体" w:eastAsia="宋体" w:cs="宋体"/>
                <w:color w:val="auto"/>
                <w:sz w:val="24"/>
                <w:szCs w:val="24"/>
                <w:highlight w:val="none"/>
                <w:lang w:eastAsia="zh-CN"/>
              </w:rPr>
              <w:t>GB 18597-2023</w:t>
            </w:r>
            <w:r>
              <w:rPr>
                <w:rFonts w:hint="eastAsia" w:ascii="宋体" w:hAnsi="宋体" w:eastAsia="宋体" w:cs="宋体"/>
                <w:color w:val="auto"/>
                <w:sz w:val="24"/>
                <w:szCs w:val="24"/>
                <w:highlight w:val="none"/>
              </w:rPr>
              <w:t>）及其修改单中的要求落实了“防风、防雨、防晒、防渗”等设计，四周设有集水沟并配建有应急水池。暂存库容积可满足企业现状危废暂存规模的要求。现有厂区危险废物产生及去向见表2-2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p>
          <w:p>
            <w:pPr>
              <w:keepNext w:val="0"/>
              <w:keepLines w:val="0"/>
              <w:suppressLineNumbers w:val="0"/>
              <w:adjustRightInd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表2-2</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现有厂区内危险废物产生情况及去向一览表</w:t>
            </w:r>
          </w:p>
          <w:tbl>
            <w:tblPr>
              <w:tblStyle w:val="39"/>
              <w:tblW w:w="821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5"/>
              <w:gridCol w:w="783"/>
              <w:gridCol w:w="627"/>
              <w:gridCol w:w="860"/>
              <w:gridCol w:w="902"/>
              <w:gridCol w:w="465"/>
              <w:gridCol w:w="787"/>
              <w:gridCol w:w="886"/>
              <w:gridCol w:w="457"/>
              <w:gridCol w:w="630"/>
              <w:gridCol w:w="500"/>
              <w:gridCol w:w="8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783"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名称</w:t>
                  </w:r>
                </w:p>
              </w:tc>
              <w:tc>
                <w:tcPr>
                  <w:tcW w:w="627"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废物类别</w:t>
                  </w:r>
                </w:p>
              </w:tc>
              <w:tc>
                <w:tcPr>
                  <w:tcW w:w="860"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废物代码</w:t>
                  </w:r>
                </w:p>
              </w:tc>
              <w:tc>
                <w:tcPr>
                  <w:tcW w:w="902"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产生工序及装置</w:t>
                  </w:r>
                </w:p>
              </w:tc>
              <w:tc>
                <w:tcPr>
                  <w:tcW w:w="465"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形态</w:t>
                  </w:r>
                </w:p>
              </w:tc>
              <w:tc>
                <w:tcPr>
                  <w:tcW w:w="787"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主要</w:t>
                  </w:r>
                </w:p>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成分</w:t>
                  </w:r>
                </w:p>
              </w:tc>
              <w:tc>
                <w:tcPr>
                  <w:tcW w:w="886"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有害成分</w:t>
                  </w:r>
                </w:p>
              </w:tc>
              <w:tc>
                <w:tcPr>
                  <w:tcW w:w="457"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产废周期</w:t>
                  </w:r>
                </w:p>
              </w:tc>
              <w:tc>
                <w:tcPr>
                  <w:tcW w:w="630"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危险特性</w:t>
                  </w:r>
                </w:p>
              </w:tc>
              <w:tc>
                <w:tcPr>
                  <w:tcW w:w="500" w:type="dxa"/>
                  <w:tcBorders>
                    <w:top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产生量t/a</w:t>
                  </w:r>
                </w:p>
              </w:tc>
              <w:tc>
                <w:tcPr>
                  <w:tcW w:w="882"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废机油</w:t>
                  </w:r>
                </w:p>
              </w:tc>
              <w:tc>
                <w:tcPr>
                  <w:tcW w:w="62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HW08</w:t>
                  </w:r>
                </w:p>
              </w:tc>
              <w:tc>
                <w:tcPr>
                  <w:tcW w:w="86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900-249-08</w:t>
                  </w:r>
                </w:p>
              </w:tc>
              <w:tc>
                <w:tcPr>
                  <w:tcW w:w="9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w:t>
                  </w:r>
                </w:p>
              </w:tc>
              <w:tc>
                <w:tcPr>
                  <w:tcW w:w="46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78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机油</w:t>
                  </w:r>
                </w:p>
              </w:tc>
              <w:tc>
                <w:tcPr>
                  <w:tcW w:w="886"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矿物油</w:t>
                  </w:r>
                </w:p>
              </w:tc>
              <w:tc>
                <w:tcPr>
                  <w:tcW w:w="45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63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T,I</w:t>
                  </w:r>
                </w:p>
              </w:tc>
              <w:tc>
                <w:tcPr>
                  <w:tcW w:w="5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c>
                <w:tcPr>
                  <w:tcW w:w="88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南京乾鼎长环保能源发展有限公司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78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油水混合物</w:t>
                  </w:r>
                </w:p>
              </w:tc>
              <w:tc>
                <w:tcPr>
                  <w:tcW w:w="62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HW09</w:t>
                  </w:r>
                </w:p>
              </w:tc>
              <w:tc>
                <w:tcPr>
                  <w:tcW w:w="86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900-006-09</w:t>
                  </w:r>
                </w:p>
              </w:tc>
              <w:tc>
                <w:tcPr>
                  <w:tcW w:w="9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w:t>
                  </w:r>
                </w:p>
              </w:tc>
              <w:tc>
                <w:tcPr>
                  <w:tcW w:w="46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液态</w:t>
                  </w:r>
                </w:p>
              </w:tc>
              <w:tc>
                <w:tcPr>
                  <w:tcW w:w="78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油水混合物</w:t>
                  </w:r>
                </w:p>
              </w:tc>
              <w:tc>
                <w:tcPr>
                  <w:tcW w:w="886"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矿物油</w:t>
                  </w:r>
                </w:p>
              </w:tc>
              <w:tc>
                <w:tcPr>
                  <w:tcW w:w="45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63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T</w:t>
                  </w:r>
                </w:p>
              </w:tc>
              <w:tc>
                <w:tcPr>
                  <w:tcW w:w="5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w:t>
                  </w:r>
                </w:p>
              </w:tc>
              <w:tc>
                <w:tcPr>
                  <w:tcW w:w="882" w:type="dxa"/>
                  <w:vMerge w:val="restart"/>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常州市和润环保科技有限公司</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78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废树脂、固化剂</w:t>
                  </w:r>
                </w:p>
              </w:tc>
              <w:tc>
                <w:tcPr>
                  <w:tcW w:w="62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HW13</w:t>
                  </w:r>
                </w:p>
              </w:tc>
              <w:tc>
                <w:tcPr>
                  <w:tcW w:w="86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900-014-13</w:t>
                  </w:r>
                </w:p>
              </w:tc>
              <w:tc>
                <w:tcPr>
                  <w:tcW w:w="9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树脂包装拆封后残余</w:t>
                  </w:r>
                </w:p>
              </w:tc>
              <w:tc>
                <w:tcPr>
                  <w:tcW w:w="46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78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树脂等</w:t>
                  </w:r>
                </w:p>
              </w:tc>
              <w:tc>
                <w:tcPr>
                  <w:tcW w:w="886"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有机物</w:t>
                  </w:r>
                </w:p>
              </w:tc>
              <w:tc>
                <w:tcPr>
                  <w:tcW w:w="45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63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T</w:t>
                  </w:r>
                </w:p>
              </w:tc>
              <w:tc>
                <w:tcPr>
                  <w:tcW w:w="5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c>
                <w:tcPr>
                  <w:tcW w:w="88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c>
                <w:tcPr>
                  <w:tcW w:w="78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碱液喷淋废液</w:t>
                  </w:r>
                </w:p>
              </w:tc>
              <w:tc>
                <w:tcPr>
                  <w:tcW w:w="62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HW35</w:t>
                  </w:r>
                </w:p>
              </w:tc>
              <w:tc>
                <w:tcPr>
                  <w:tcW w:w="86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900-352-35</w:t>
                  </w:r>
                </w:p>
              </w:tc>
              <w:tc>
                <w:tcPr>
                  <w:tcW w:w="9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废气处理（打渣除气、热芯废气处理）</w:t>
                  </w:r>
                </w:p>
              </w:tc>
              <w:tc>
                <w:tcPr>
                  <w:tcW w:w="46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液态</w:t>
                  </w:r>
                </w:p>
              </w:tc>
              <w:tc>
                <w:tcPr>
                  <w:tcW w:w="78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含碱、有机溶剂废液</w:t>
                  </w:r>
                </w:p>
              </w:tc>
              <w:tc>
                <w:tcPr>
                  <w:tcW w:w="886"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废有机溶剂</w:t>
                  </w:r>
                </w:p>
              </w:tc>
              <w:tc>
                <w:tcPr>
                  <w:tcW w:w="45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63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C,T</w:t>
                  </w:r>
                </w:p>
              </w:tc>
              <w:tc>
                <w:tcPr>
                  <w:tcW w:w="5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c>
                <w:tcPr>
                  <w:tcW w:w="88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78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废活性炭</w:t>
                  </w:r>
                </w:p>
              </w:tc>
              <w:tc>
                <w:tcPr>
                  <w:tcW w:w="62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86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900-041-49</w:t>
                  </w:r>
                </w:p>
              </w:tc>
              <w:tc>
                <w:tcPr>
                  <w:tcW w:w="9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废气处理</w:t>
                  </w:r>
                </w:p>
              </w:tc>
              <w:tc>
                <w:tcPr>
                  <w:tcW w:w="46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78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有机物、废活性炭</w:t>
                  </w:r>
                </w:p>
              </w:tc>
              <w:tc>
                <w:tcPr>
                  <w:tcW w:w="886"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有机物</w:t>
                  </w:r>
                </w:p>
              </w:tc>
              <w:tc>
                <w:tcPr>
                  <w:tcW w:w="45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63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T/In</w:t>
                  </w:r>
                </w:p>
              </w:tc>
              <w:tc>
                <w:tcPr>
                  <w:tcW w:w="5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2.12</w:t>
                  </w:r>
                </w:p>
              </w:tc>
              <w:tc>
                <w:tcPr>
                  <w:tcW w:w="88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78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废包装容器</w:t>
                  </w:r>
                </w:p>
              </w:tc>
              <w:tc>
                <w:tcPr>
                  <w:tcW w:w="62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86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900-041-49</w:t>
                  </w:r>
                </w:p>
              </w:tc>
              <w:tc>
                <w:tcPr>
                  <w:tcW w:w="9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原辅料包装</w:t>
                  </w:r>
                </w:p>
              </w:tc>
              <w:tc>
                <w:tcPr>
                  <w:tcW w:w="46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78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原辅料</w:t>
                  </w:r>
                </w:p>
              </w:tc>
              <w:tc>
                <w:tcPr>
                  <w:tcW w:w="886"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危险品</w:t>
                  </w:r>
                </w:p>
              </w:tc>
              <w:tc>
                <w:tcPr>
                  <w:tcW w:w="45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630" w:type="dxa"/>
                  <w:noWrap/>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T/In</w:t>
                  </w:r>
                </w:p>
              </w:tc>
              <w:tc>
                <w:tcPr>
                  <w:tcW w:w="5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9340</w:t>
                  </w:r>
                  <w:r>
                    <w:rPr>
                      <w:rFonts w:hint="eastAsia" w:ascii="宋体" w:hAnsi="宋体" w:eastAsia="宋体" w:cs="宋体"/>
                      <w:color w:val="auto"/>
                      <w:sz w:val="21"/>
                      <w:szCs w:val="21"/>
                      <w:highlight w:val="none"/>
                    </w:rPr>
                    <w:t>只</w:t>
                  </w:r>
                </w:p>
              </w:tc>
              <w:tc>
                <w:tcPr>
                  <w:tcW w:w="88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78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污水处理站污泥（含压滤机滤布）</w:t>
                  </w:r>
                </w:p>
              </w:tc>
              <w:tc>
                <w:tcPr>
                  <w:tcW w:w="62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86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900-041-49</w:t>
                  </w:r>
                </w:p>
              </w:tc>
              <w:tc>
                <w:tcPr>
                  <w:tcW w:w="9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污水处理站</w:t>
                  </w:r>
                </w:p>
              </w:tc>
              <w:tc>
                <w:tcPr>
                  <w:tcW w:w="46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78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886"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有机物</w:t>
                  </w:r>
                </w:p>
              </w:tc>
              <w:tc>
                <w:tcPr>
                  <w:tcW w:w="45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630" w:type="dxa"/>
                  <w:noWrap/>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T/In</w:t>
                  </w:r>
                </w:p>
              </w:tc>
              <w:tc>
                <w:tcPr>
                  <w:tcW w:w="5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37.77</w:t>
                  </w:r>
                </w:p>
              </w:tc>
              <w:tc>
                <w:tcPr>
                  <w:tcW w:w="88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p>
              </w:tc>
              <w:tc>
                <w:tcPr>
                  <w:tcW w:w="783"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废石英砂</w:t>
                  </w:r>
                </w:p>
              </w:tc>
              <w:tc>
                <w:tcPr>
                  <w:tcW w:w="627"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86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900-041-49</w:t>
                  </w:r>
                </w:p>
              </w:tc>
              <w:tc>
                <w:tcPr>
                  <w:tcW w:w="902"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荧光探伤废水预处理</w:t>
                  </w:r>
                </w:p>
              </w:tc>
              <w:tc>
                <w:tcPr>
                  <w:tcW w:w="46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787"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活性炭、石英砂</w:t>
                  </w:r>
                </w:p>
              </w:tc>
              <w:tc>
                <w:tcPr>
                  <w:tcW w:w="886"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废荧光剂</w:t>
                  </w:r>
                </w:p>
              </w:tc>
              <w:tc>
                <w:tcPr>
                  <w:tcW w:w="457"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w:t>
                  </w:r>
                </w:p>
              </w:tc>
              <w:tc>
                <w:tcPr>
                  <w:tcW w:w="63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T/In</w:t>
                  </w:r>
                </w:p>
              </w:tc>
              <w:tc>
                <w:tcPr>
                  <w:tcW w:w="500"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1.65</w:t>
                  </w:r>
                </w:p>
              </w:tc>
              <w:tc>
                <w:tcPr>
                  <w:tcW w:w="88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p>
              </w:tc>
              <w:tc>
                <w:tcPr>
                  <w:tcW w:w="78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废喷涂液</w:t>
                  </w:r>
                </w:p>
              </w:tc>
              <w:tc>
                <w:tcPr>
                  <w:tcW w:w="62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HW12</w:t>
                  </w:r>
                </w:p>
              </w:tc>
              <w:tc>
                <w:tcPr>
                  <w:tcW w:w="86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900-299-12</w:t>
                  </w:r>
                </w:p>
              </w:tc>
              <w:tc>
                <w:tcPr>
                  <w:tcW w:w="9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现有砂芯涂料涂刷废气水喷淋系统</w:t>
                  </w:r>
                </w:p>
              </w:tc>
              <w:tc>
                <w:tcPr>
                  <w:tcW w:w="46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液态</w:t>
                  </w:r>
                </w:p>
              </w:tc>
              <w:tc>
                <w:tcPr>
                  <w:tcW w:w="78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废有机溶剂</w:t>
                  </w:r>
                </w:p>
              </w:tc>
              <w:tc>
                <w:tcPr>
                  <w:tcW w:w="886"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有机物</w:t>
                  </w:r>
                </w:p>
              </w:tc>
              <w:tc>
                <w:tcPr>
                  <w:tcW w:w="45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63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T</w:t>
                  </w:r>
                </w:p>
              </w:tc>
              <w:tc>
                <w:tcPr>
                  <w:tcW w:w="5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88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p>
              </w:tc>
              <w:tc>
                <w:tcPr>
                  <w:tcW w:w="78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废铅酸电池</w:t>
                  </w:r>
                </w:p>
              </w:tc>
              <w:tc>
                <w:tcPr>
                  <w:tcW w:w="62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86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900-044-49</w:t>
                  </w:r>
                </w:p>
              </w:tc>
              <w:tc>
                <w:tcPr>
                  <w:tcW w:w="9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叉车</w:t>
                  </w:r>
                </w:p>
              </w:tc>
              <w:tc>
                <w:tcPr>
                  <w:tcW w:w="46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78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铅酸电池</w:t>
                  </w:r>
                </w:p>
              </w:tc>
              <w:tc>
                <w:tcPr>
                  <w:tcW w:w="886"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重金属</w:t>
                  </w:r>
                </w:p>
              </w:tc>
              <w:tc>
                <w:tcPr>
                  <w:tcW w:w="45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63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T</w:t>
                  </w:r>
                </w:p>
              </w:tc>
              <w:tc>
                <w:tcPr>
                  <w:tcW w:w="5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2只</w:t>
                  </w:r>
                </w:p>
              </w:tc>
              <w:tc>
                <w:tcPr>
                  <w:tcW w:w="88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南京乾鼎长环保能源发展有限公司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1</w:t>
                  </w:r>
                </w:p>
              </w:tc>
              <w:tc>
                <w:tcPr>
                  <w:tcW w:w="78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实验室废物</w:t>
                  </w:r>
                </w:p>
              </w:tc>
              <w:tc>
                <w:tcPr>
                  <w:tcW w:w="62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86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900-047-49</w:t>
                  </w:r>
                </w:p>
              </w:tc>
              <w:tc>
                <w:tcPr>
                  <w:tcW w:w="9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实验室助剂使用报废、实验室第一遍清洗废水；酒精擦拭成品</w:t>
                  </w:r>
                </w:p>
              </w:tc>
              <w:tc>
                <w:tcPr>
                  <w:tcW w:w="46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液态</w:t>
                  </w:r>
                </w:p>
              </w:tc>
              <w:tc>
                <w:tcPr>
                  <w:tcW w:w="78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废酸、废碱混合物；废沾染物</w:t>
                  </w:r>
                </w:p>
              </w:tc>
              <w:tc>
                <w:tcPr>
                  <w:tcW w:w="886"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废酸、废碱、废油污、废有机溶剂、废酸混合物</w:t>
                  </w:r>
                </w:p>
              </w:tc>
              <w:tc>
                <w:tcPr>
                  <w:tcW w:w="45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w:t>
                  </w:r>
                </w:p>
              </w:tc>
              <w:tc>
                <w:tcPr>
                  <w:tcW w:w="63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T/C/I/R</w:t>
                  </w:r>
                </w:p>
              </w:tc>
              <w:tc>
                <w:tcPr>
                  <w:tcW w:w="50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0.32</w:t>
                  </w:r>
                </w:p>
              </w:tc>
              <w:tc>
                <w:tcPr>
                  <w:tcW w:w="88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常州市和润环保科技有限公司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w:t>
                  </w:r>
                </w:p>
              </w:tc>
              <w:tc>
                <w:tcPr>
                  <w:tcW w:w="783"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铝屑</w:t>
                  </w:r>
                </w:p>
              </w:tc>
              <w:tc>
                <w:tcPr>
                  <w:tcW w:w="627" w:type="dxa"/>
                  <w:noWrap/>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sz w:val="21"/>
                      <w:szCs w:val="21"/>
                      <w:highlight w:val="none"/>
                    </w:rPr>
                    <w:t>HW</w:t>
                  </w:r>
                  <w:r>
                    <w:rPr>
                      <w:rFonts w:hint="eastAsia" w:ascii="宋体" w:hAnsi="宋体" w:eastAsia="宋体" w:cs="宋体"/>
                      <w:color w:val="auto"/>
                      <w:sz w:val="21"/>
                      <w:szCs w:val="21"/>
                      <w:highlight w:val="none"/>
                      <w:lang w:val="en-US" w:eastAsia="zh-CN"/>
                    </w:rPr>
                    <w:t>48</w:t>
                  </w:r>
                </w:p>
              </w:tc>
              <w:tc>
                <w:tcPr>
                  <w:tcW w:w="860" w:type="dxa"/>
                  <w:noWrap/>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321-026-48</w:t>
                  </w:r>
                </w:p>
              </w:tc>
              <w:tc>
                <w:tcPr>
                  <w:tcW w:w="902"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清理、砂铝分离</w:t>
                  </w:r>
                </w:p>
              </w:tc>
              <w:tc>
                <w:tcPr>
                  <w:tcW w:w="465"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固态</w:t>
                  </w:r>
                </w:p>
              </w:tc>
              <w:tc>
                <w:tcPr>
                  <w:tcW w:w="787"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铝及其化合物</w:t>
                  </w:r>
                </w:p>
              </w:tc>
              <w:tc>
                <w:tcPr>
                  <w:tcW w:w="886"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铝及其化合物</w:t>
                  </w:r>
                </w:p>
              </w:tc>
              <w:tc>
                <w:tcPr>
                  <w:tcW w:w="45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天</w:t>
                  </w:r>
                </w:p>
              </w:tc>
              <w:tc>
                <w:tcPr>
                  <w:tcW w:w="63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R</w:t>
                  </w:r>
                </w:p>
              </w:tc>
              <w:tc>
                <w:tcPr>
                  <w:tcW w:w="500" w:type="dxa"/>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908.74</w:t>
                  </w:r>
                </w:p>
              </w:tc>
              <w:tc>
                <w:tcPr>
                  <w:tcW w:w="882" w:type="dxa"/>
                  <w:vMerge w:val="restart"/>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江苏海光金属有限公司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w:t>
                  </w:r>
                </w:p>
              </w:tc>
              <w:tc>
                <w:tcPr>
                  <w:tcW w:w="783"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铝渣</w:t>
                  </w:r>
                </w:p>
              </w:tc>
              <w:tc>
                <w:tcPr>
                  <w:tcW w:w="627" w:type="dxa"/>
                  <w:noWrap/>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HW</w:t>
                  </w:r>
                  <w:r>
                    <w:rPr>
                      <w:rFonts w:hint="eastAsia" w:ascii="宋体" w:hAnsi="宋体" w:eastAsia="宋体" w:cs="宋体"/>
                      <w:color w:val="auto"/>
                      <w:sz w:val="21"/>
                      <w:szCs w:val="21"/>
                      <w:highlight w:val="none"/>
                      <w:lang w:val="en-US" w:eastAsia="zh-CN"/>
                    </w:rPr>
                    <w:t>48</w:t>
                  </w:r>
                </w:p>
              </w:tc>
              <w:tc>
                <w:tcPr>
                  <w:tcW w:w="860" w:type="dxa"/>
                  <w:noWrap/>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321-026-48</w:t>
                  </w:r>
                </w:p>
              </w:tc>
              <w:tc>
                <w:tcPr>
                  <w:tcW w:w="902"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熔化、打渣、除气</w:t>
                  </w:r>
                </w:p>
              </w:tc>
              <w:tc>
                <w:tcPr>
                  <w:tcW w:w="465"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固态</w:t>
                  </w:r>
                </w:p>
              </w:tc>
              <w:tc>
                <w:tcPr>
                  <w:tcW w:w="787"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少量的金属化合物，其他为少量铁、硅、钙等氧化物</w:t>
                  </w:r>
                </w:p>
              </w:tc>
              <w:tc>
                <w:tcPr>
                  <w:tcW w:w="886"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少量的金属化合物，其他为少量铁、硅、钙等氧化物</w:t>
                  </w:r>
                </w:p>
              </w:tc>
              <w:tc>
                <w:tcPr>
                  <w:tcW w:w="457"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天</w:t>
                  </w:r>
                </w:p>
              </w:tc>
              <w:tc>
                <w:tcPr>
                  <w:tcW w:w="63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R</w:t>
                  </w:r>
                </w:p>
              </w:tc>
              <w:tc>
                <w:tcPr>
                  <w:tcW w:w="500" w:type="dxa"/>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1560.78</w:t>
                  </w:r>
                </w:p>
              </w:tc>
              <w:tc>
                <w:tcPr>
                  <w:tcW w:w="88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bl>
          <w:p>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eastAsia" w:ascii="宋体" w:hAnsi="宋体" w:eastAsia="宋体" w:cs="宋体"/>
                <w:b/>
                <w:bCs/>
                <w:color w:val="auto"/>
                <w:sz w:val="24"/>
                <w:szCs w:val="24"/>
                <w:highlight w:val="none"/>
              </w:rPr>
            </w:pPr>
          </w:p>
          <w:p>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eastAsia" w:ascii="宋体" w:hAnsi="宋体" w:eastAsia="宋体" w:cs="宋体"/>
                <w:b/>
                <w:bCs/>
                <w:color w:val="auto"/>
                <w:sz w:val="24"/>
                <w:szCs w:val="24"/>
                <w:highlight w:val="none"/>
              </w:rPr>
            </w:pPr>
          </w:p>
          <w:p>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5、总量指标及污染物排放总量</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现有项目污染允许排放情况见表2-2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表2-2</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 xml:space="preserve">  全厂污染物排放总量表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23"/>
              <w:gridCol w:w="1140"/>
              <w:gridCol w:w="1215"/>
              <w:gridCol w:w="1470"/>
              <w:gridCol w:w="1725"/>
              <w:gridCol w:w="1185"/>
              <w:gridCol w:w="7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restart"/>
                  <w:tcBorders>
                    <w:right w:val="single" w:color="000000" w:sz="2" w:space="0"/>
                  </w:tcBorders>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类别</w:t>
                  </w:r>
                </w:p>
              </w:tc>
              <w:tc>
                <w:tcPr>
                  <w:tcW w:w="1140" w:type="dxa"/>
                  <w:vMerge w:val="restart"/>
                  <w:tcBorders>
                    <w:left w:val="single" w:color="000000" w:sz="2" w:space="0"/>
                  </w:tcBorders>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污染物</w:t>
                  </w:r>
                </w:p>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rPr>
                    <w:t>名称</w:t>
                  </w:r>
                </w:p>
              </w:tc>
              <w:tc>
                <w:tcPr>
                  <w:tcW w:w="2685" w:type="dxa"/>
                  <w:gridSpan w:val="2"/>
                  <w:tcBorders>
                    <w:left w:val="single" w:color="000000" w:sz="2" w:space="0"/>
                  </w:tcBorders>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污染物排放情况t/a</w:t>
                  </w:r>
                </w:p>
              </w:tc>
              <w:tc>
                <w:tcPr>
                  <w:tcW w:w="2910" w:type="dxa"/>
                  <w:gridSpan w:val="2"/>
                  <w:tcBorders>
                    <w:left w:val="single" w:color="000000" w:sz="2" w:space="0"/>
                  </w:tcBorders>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总量控制指标t/a</w:t>
                  </w:r>
                </w:p>
              </w:tc>
              <w:tc>
                <w:tcPr>
                  <w:tcW w:w="730" w:type="dxa"/>
                  <w:vMerge w:val="restart"/>
                  <w:tcBorders>
                    <w:left w:val="single" w:color="000000" w:sz="2" w:space="0"/>
                  </w:tcBorders>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达标性分析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tcBorders>
                    <w:right w:val="single" w:color="000000" w:sz="2" w:space="0"/>
                  </w:tcBorders>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sz w:val="24"/>
                      <w:szCs w:val="24"/>
                      <w:highlight w:val="none"/>
                    </w:rPr>
                  </w:pPr>
                </w:p>
              </w:tc>
              <w:tc>
                <w:tcPr>
                  <w:tcW w:w="1140" w:type="dxa"/>
                  <w:vMerge w:val="continue"/>
                  <w:tcBorders>
                    <w:left w:val="single" w:color="000000" w:sz="2" w:space="0"/>
                  </w:tcBorders>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4"/>
                      <w:szCs w:val="24"/>
                      <w:highlight w:val="none"/>
                      <w:lang w:val="en-US" w:eastAsia="zh-CN" w:bidi="ar-SA"/>
                    </w:rPr>
                  </w:pPr>
                </w:p>
              </w:tc>
              <w:tc>
                <w:tcPr>
                  <w:tcW w:w="1215"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实际外排</w:t>
                  </w:r>
                </w:p>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环境量</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实际接管量*</w:t>
                  </w:r>
                </w:p>
              </w:tc>
              <w:tc>
                <w:tcPr>
                  <w:tcW w:w="172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环评批复</w:t>
                  </w:r>
                </w:p>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rPr>
                    <w:t>外排环境量</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环评批复</w:t>
                  </w:r>
                </w:p>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rPr>
                    <w:t>接管量*</w:t>
                  </w:r>
                  <w:r>
                    <w:rPr>
                      <w:rFonts w:hint="eastAsia" w:ascii="宋体" w:hAnsi="宋体" w:eastAsia="宋体" w:cs="宋体"/>
                      <w:b/>
                      <w:bCs/>
                      <w:color w:val="auto"/>
                      <w:sz w:val="24"/>
                      <w:szCs w:val="24"/>
                      <w:highlight w:val="none"/>
                      <w:lang w:val="en-US" w:eastAsia="zh-CN"/>
                    </w:rPr>
                    <w:t>*</w:t>
                  </w:r>
                </w:p>
              </w:tc>
              <w:tc>
                <w:tcPr>
                  <w:tcW w:w="730" w:type="dxa"/>
                  <w:vMerge w:val="continue"/>
                  <w:tcBorders>
                    <w:left w:val="single" w:color="000000" w:sz="2" w:space="0"/>
                  </w:tcBorders>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b/>
                      <w:bCs/>
                      <w:color w:val="auto"/>
                      <w:sz w:val="24"/>
                      <w:szCs w:val="24"/>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restar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废气</w:t>
                  </w:r>
                </w:p>
                <w:p>
                  <w:pPr>
                    <w:keepNext w:val="0"/>
                    <w:keepLines w:val="0"/>
                    <w:suppressLineNumbers w:val="0"/>
                    <w:spacing w:before="0" w:beforeAutospacing="0" w:after="0" w:afterAutospacing="0"/>
                    <w:ind w:left="-105" w:leftChars="-50" w:right="-105" w:rightChars="-5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（有组织）</w:t>
                  </w:r>
                </w:p>
              </w:tc>
              <w:tc>
                <w:tcPr>
                  <w:tcW w:w="114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SO</w:t>
                  </w:r>
                  <w:r>
                    <w:rPr>
                      <w:rFonts w:hint="eastAsia" w:ascii="宋体" w:hAnsi="宋体" w:eastAsia="宋体" w:cs="宋体"/>
                      <w:bCs/>
                      <w:color w:val="auto"/>
                      <w:highlight w:val="none"/>
                      <w:vertAlign w:val="subscript"/>
                    </w:rPr>
                    <w:t>2</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val="en-US" w:eastAsia="zh-CN"/>
                    </w:rPr>
                    <w:t>0.971</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1.433</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NO</w:t>
                  </w:r>
                  <w:r>
                    <w:rPr>
                      <w:rFonts w:hint="eastAsia" w:ascii="宋体" w:hAnsi="宋体" w:eastAsia="宋体" w:cs="宋体"/>
                      <w:bCs/>
                      <w:color w:val="auto"/>
                      <w:highlight w:val="none"/>
                      <w:vertAlign w:val="subscript"/>
                    </w:rPr>
                    <w:t>x</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val="en-US" w:eastAsia="zh-CN"/>
                    </w:rPr>
                    <w:t>1.682</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14.01</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颗粒物</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val="en-US" w:eastAsia="zh-CN"/>
                    </w:rPr>
                    <w:t>7.4</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9.095</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氯气</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val="en-US" w:eastAsia="zh-CN"/>
                    </w:rPr>
                    <w:t>/</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0.2</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HCl</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val="en-US" w:eastAsia="zh-CN"/>
                    </w:rPr>
                    <w:t>0.003</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0.2</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HF</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val="en-US" w:eastAsia="zh-CN"/>
                    </w:rPr>
                    <w:t>/</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0.002</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非甲烷总烃</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val="en-US" w:eastAsia="zh-CN"/>
                    </w:rPr>
                    <w:t>0.0987</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highlight w:val="none"/>
                      <w:lang w:val="en-US" w:eastAsia="zh-CN"/>
                    </w:rPr>
                    <w:t>4.061</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VOCs</w:t>
                  </w:r>
                </w:p>
              </w:tc>
              <w:tc>
                <w:tcPr>
                  <w:tcW w:w="1215"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0.0987</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val="en-US" w:eastAsia="zh-CN" w:bidi="ar"/>
                    </w:rPr>
                    <w:t>4.061</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restar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废气</w:t>
                  </w:r>
                </w:p>
                <w:p>
                  <w:pPr>
                    <w:pStyle w:val="64"/>
                    <w:keepNext w:val="0"/>
                    <w:keepLines w:val="0"/>
                    <w:suppressLineNumbers w:val="0"/>
                    <w:spacing w:before="24" w:beforeAutospacing="0" w:after="24" w:afterAutospacing="0"/>
                    <w:ind w:left="0" w:right="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（无组织）</w:t>
                  </w: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SO</w:t>
                  </w:r>
                  <w:r>
                    <w:rPr>
                      <w:rFonts w:hint="eastAsia" w:ascii="宋体" w:hAnsi="宋体" w:eastAsia="宋体" w:cs="宋体"/>
                      <w:color w:val="auto"/>
                      <w:highlight w:val="none"/>
                      <w:vertAlign w:val="subscript"/>
                    </w:rPr>
                    <w:t>2</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0.007</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NOx</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0.07</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3.886</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氯气</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0.022</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HCl</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0.022</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HF</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0.002</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非甲烷总烃</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47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lang w:val="en-US" w:eastAsia="zh-CN"/>
                    </w:rPr>
                    <w:t>4.527</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restart"/>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废水</w:t>
                  </w: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废水量</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88056</w:t>
                  </w:r>
                </w:p>
              </w:tc>
              <w:tc>
                <w:tcPr>
                  <w:tcW w:w="1470"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70560.7</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highlight w:val="none"/>
                    </w:rPr>
                    <w:t>88056</w:t>
                  </w:r>
                </w:p>
              </w:tc>
              <w:tc>
                <w:tcPr>
                  <w:tcW w:w="118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highlight w:val="none"/>
                    </w:rPr>
                    <w:t>88056</w:t>
                  </w:r>
                </w:p>
              </w:tc>
              <w:tc>
                <w:tcPr>
                  <w:tcW w:w="730"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COD</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1.761</w:t>
                  </w:r>
                </w:p>
              </w:tc>
              <w:tc>
                <w:tcPr>
                  <w:tcW w:w="1470"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1.411</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highlight w:val="none"/>
                    </w:rPr>
                    <w:t>26.538</w:t>
                  </w:r>
                </w:p>
              </w:tc>
              <w:tc>
                <w:tcPr>
                  <w:tcW w:w="118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highlight w:val="none"/>
                    </w:rPr>
                    <w:t>26.538</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SS</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0.704</w:t>
                  </w:r>
                </w:p>
              </w:tc>
              <w:tc>
                <w:tcPr>
                  <w:tcW w:w="1470"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0.564</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highlight w:val="none"/>
                    </w:rPr>
                    <w:t>2.678</w:t>
                  </w:r>
                </w:p>
              </w:tc>
              <w:tc>
                <w:tcPr>
                  <w:tcW w:w="118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highlight w:val="none"/>
                    </w:rPr>
                    <w:t>2.678</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TN</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0.951</w:t>
                  </w:r>
                </w:p>
              </w:tc>
              <w:tc>
                <w:tcPr>
                  <w:tcW w:w="1470"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0.762</w:t>
                  </w:r>
                </w:p>
              </w:tc>
              <w:tc>
                <w:tcPr>
                  <w:tcW w:w="172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1.411</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1.411</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氨氮</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0.018</w:t>
                  </w:r>
                </w:p>
              </w:tc>
              <w:tc>
                <w:tcPr>
                  <w:tcW w:w="1470"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0.0147</w:t>
                  </w:r>
                </w:p>
              </w:tc>
              <w:tc>
                <w:tcPr>
                  <w:tcW w:w="172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0.706</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0.706</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TP</w:t>
                  </w:r>
                </w:p>
              </w:tc>
              <w:tc>
                <w:tcPr>
                  <w:tcW w:w="121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0.051</w:t>
                  </w:r>
                </w:p>
              </w:tc>
              <w:tc>
                <w:tcPr>
                  <w:tcW w:w="1470"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0.04</w:t>
                  </w:r>
                </w:p>
              </w:tc>
              <w:tc>
                <w:tcPr>
                  <w:tcW w:w="172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0.057</w:t>
                  </w:r>
                </w:p>
              </w:tc>
              <w:tc>
                <w:tcPr>
                  <w:tcW w:w="118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0.057</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动植物油</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0.017</w:t>
                  </w:r>
                </w:p>
              </w:tc>
              <w:tc>
                <w:tcPr>
                  <w:tcW w:w="1470"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0.0134</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0.029</w:t>
                  </w:r>
                </w:p>
              </w:tc>
              <w:tc>
                <w:tcPr>
                  <w:tcW w:w="118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0.029</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石油类</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0.005</w:t>
                  </w:r>
                </w:p>
              </w:tc>
              <w:tc>
                <w:tcPr>
                  <w:tcW w:w="1470"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0.0042</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0.03</w:t>
                  </w:r>
                </w:p>
              </w:tc>
              <w:tc>
                <w:tcPr>
                  <w:tcW w:w="118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0.03</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23" w:type="dxa"/>
                  <w:vMerge w:val="continue"/>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p>
              </w:tc>
              <w:tc>
                <w:tcPr>
                  <w:tcW w:w="114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commentRangeStart w:id="119"/>
                  <w:commentRangeStart w:id="120"/>
                  <w:r>
                    <w:rPr>
                      <w:rFonts w:hint="eastAsia" w:ascii="宋体" w:hAnsi="宋体" w:eastAsia="宋体" w:cs="宋体"/>
                      <w:color w:val="auto"/>
                      <w:highlight w:val="none"/>
                    </w:rPr>
                    <w:t>氟化物</w:t>
                  </w:r>
                </w:p>
              </w:tc>
              <w:tc>
                <w:tcPr>
                  <w:tcW w:w="1215"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0.011</w:t>
                  </w:r>
                </w:p>
              </w:tc>
              <w:tc>
                <w:tcPr>
                  <w:tcW w:w="1470"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0.0085</w:t>
                  </w:r>
                </w:p>
              </w:tc>
              <w:tc>
                <w:tcPr>
                  <w:tcW w:w="172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w:t>
                  </w:r>
                  <w:r>
                    <w:rPr>
                      <w:rFonts w:hint="eastAsia" w:ascii="宋体" w:hAnsi="宋体" w:eastAsia="宋体" w:cs="宋体"/>
                      <w:color w:val="auto"/>
                      <w:highlight w:val="none"/>
                      <w:lang w:val="en-US" w:eastAsia="zh-CN" w:bidi="ar"/>
                    </w:rPr>
                    <w:t>01</w:t>
                  </w:r>
                </w:p>
              </w:tc>
              <w:tc>
                <w:tcPr>
                  <w:tcW w:w="118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0.001</w:t>
                  </w:r>
                </w:p>
              </w:tc>
              <w:tc>
                <w:tcPr>
                  <w:tcW w:w="730" w:type="dxa"/>
                  <w:vAlign w:val="center"/>
                </w:tcPr>
                <w:p>
                  <w:pPr>
                    <w:keepNext w:val="0"/>
                    <w:keepLines w:val="0"/>
                    <w:suppressLineNumbers w:val="0"/>
                    <w:spacing w:before="0" w:beforeAutospacing="0" w:after="0" w:afterAutospacing="0"/>
                    <w:ind w:left="0" w:right="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不</w:t>
                  </w:r>
                  <w:r>
                    <w:rPr>
                      <w:rFonts w:hint="eastAsia" w:ascii="宋体" w:hAnsi="宋体" w:eastAsia="宋体" w:cs="宋体"/>
                      <w:color w:val="auto"/>
                      <w:highlight w:val="none"/>
                      <w:lang w:val="en-US" w:eastAsia="zh-CN"/>
                    </w:rPr>
                    <w:t>达标</w:t>
                  </w:r>
                  <w:commentRangeEnd w:id="119"/>
                  <w:r>
                    <w:rPr>
                      <w:rFonts w:hint="eastAsia" w:ascii="宋体" w:hAnsi="宋体" w:eastAsia="宋体" w:cs="宋体"/>
                      <w:color w:val="auto"/>
                      <w:highlight w:val="none"/>
                    </w:rPr>
                    <w:commentReference w:id="119"/>
                  </w:r>
                  <w:commentRangeEnd w:id="120"/>
                  <w:r>
                    <w:rPr>
                      <w:rFonts w:hint="eastAsia" w:ascii="宋体" w:hAnsi="宋体" w:eastAsia="宋体" w:cs="宋体"/>
                      <w:color w:val="auto"/>
                      <w:highlight w:val="none"/>
                    </w:rPr>
                    <w:commentReference w:id="120"/>
                  </w:r>
                </w:p>
              </w:tc>
            </w:tr>
          </w:tbl>
          <w:p>
            <w:pPr>
              <w:keepNext w:val="0"/>
              <w:keepLines w:val="0"/>
              <w:suppressLineNumbers w:val="0"/>
              <w:spacing w:before="0" w:beforeAutospacing="0" w:after="0" w:afterAutospacing="0"/>
              <w:ind w:left="0" w:right="0"/>
              <w:jc w:val="left"/>
              <w:outlineLvl w:val="0"/>
              <w:rPr>
                <w:rFonts w:hint="eastAsia" w:ascii="宋体" w:hAnsi="宋体" w:eastAsia="宋体" w:cs="宋体"/>
                <w:snapToGrid w:val="0"/>
                <w:color w:val="auto"/>
                <w:sz w:val="36"/>
                <w:szCs w:val="36"/>
                <w:highlight w:val="none"/>
              </w:rPr>
            </w:pPr>
            <w:r>
              <w:rPr>
                <w:rFonts w:hint="eastAsia" w:ascii="宋体" w:hAnsi="宋体" w:eastAsia="宋体" w:cs="宋体"/>
                <w:color w:val="auto"/>
                <w:highlight w:val="none"/>
              </w:rPr>
              <w:t>注：*</w:t>
            </w:r>
            <w:r>
              <w:rPr>
                <w:rFonts w:hint="eastAsia" w:ascii="宋体" w:hAnsi="宋体" w:eastAsia="宋体" w:cs="宋体"/>
                <w:color w:val="auto"/>
                <w:highlight w:val="none"/>
                <w:lang w:val="en-US" w:eastAsia="zh-CN"/>
              </w:rPr>
              <w:t>实际接管量一体化污水处理设施废水污染物接管量按理论计算值，与批复量一致，污水处理站废气污染物接管量按实际检测值计算。</w:t>
            </w:r>
          </w:p>
          <w:p>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lang w:val="en-US" w:eastAsia="zh-CN"/>
              </w:rPr>
              <w:t>现有项目存在环境问题</w:t>
            </w:r>
            <w:r>
              <w:rPr>
                <w:rFonts w:hint="eastAsia" w:ascii="宋体" w:hAnsi="宋体" w:eastAsia="宋体" w:cs="宋体"/>
                <w:color w:val="auto"/>
                <w:highlight w:val="none"/>
              </w:rPr>
              <w:commentReference w:id="121"/>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（1）2022年4月11日南京市生态环境局现场检查时发现你公司无机制芯机IN2生产时处理无机制芯机IN2喷涂废气的V0C处理系统未开启。</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color w:val="auto"/>
                <w:sz w:val="24"/>
                <w:highlight w:val="none"/>
                <w:lang w:val="en-US" w:eastAsia="zh-CN"/>
              </w:rPr>
              <w:t>废水中氟化物超总量，实验室</w:t>
            </w:r>
            <w:r>
              <w:rPr>
                <w:rFonts w:hint="eastAsia" w:ascii="宋体" w:hAnsi="宋体" w:eastAsia="宋体" w:cs="宋体"/>
                <w:color w:val="auto"/>
                <w:highlight w:val="none"/>
                <w:lang w:bidi="ar"/>
              </w:rPr>
              <w:t>氟硼酸</w:t>
            </w:r>
            <w:r>
              <w:rPr>
                <w:rFonts w:hint="eastAsia" w:ascii="宋体" w:hAnsi="宋体" w:eastAsia="宋体" w:cs="宋体"/>
                <w:color w:val="auto"/>
                <w:highlight w:val="none"/>
                <w:lang w:val="en-US" w:eastAsia="zh-CN" w:bidi="ar"/>
              </w:rPr>
              <w:t>不再使用，因此</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en-US" w:eastAsia="zh-CN"/>
              </w:rPr>
              <w:t>氟化物总量削减；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“以新带老”措施</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现有问题处理措施</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①废气设施未正常运行</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rPr>
              <w:t>公司已对生产线员工进行相关教育、培训，保证生产期间废气处理设施正产运行。</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②</w:t>
            </w:r>
            <w:r>
              <w:rPr>
                <w:rFonts w:hint="eastAsia" w:ascii="宋体" w:hAnsi="宋体" w:eastAsia="宋体" w:cs="宋体"/>
                <w:color w:val="auto"/>
                <w:sz w:val="24"/>
                <w:highlight w:val="none"/>
                <w:lang w:val="en-US" w:eastAsia="zh-CN"/>
              </w:rPr>
              <w:t>废水中氟化物超总量，实验室</w:t>
            </w:r>
            <w:r>
              <w:rPr>
                <w:rFonts w:hint="eastAsia" w:ascii="宋体" w:hAnsi="宋体" w:eastAsia="宋体" w:cs="宋体"/>
                <w:color w:val="auto"/>
                <w:highlight w:val="none"/>
                <w:lang w:bidi="ar"/>
              </w:rPr>
              <w:t>氟硼酸</w:t>
            </w:r>
            <w:r>
              <w:rPr>
                <w:rFonts w:hint="eastAsia" w:ascii="宋体" w:hAnsi="宋体" w:eastAsia="宋体" w:cs="宋体"/>
                <w:color w:val="auto"/>
                <w:highlight w:val="none"/>
                <w:lang w:val="en-US" w:eastAsia="zh-CN" w:bidi="ar"/>
              </w:rPr>
              <w:t>不再使用，因此</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en-US" w:eastAsia="zh-CN"/>
              </w:rPr>
              <w:t>氟化物总量削减；</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）“以新带老”污染物削减量</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本次技改主要对5条汽车发动机缸盖重力浇铸线拆除，以及停用4# ZPF5T熔化炉、5# ZPF3T熔</w:t>
            </w:r>
            <w:r>
              <w:rPr>
                <w:rFonts w:hint="eastAsia" w:ascii="宋体" w:hAnsi="宋体" w:eastAsia="宋体" w:cs="宋体"/>
                <w:color w:val="auto"/>
                <w:sz w:val="24"/>
                <w:szCs w:val="24"/>
                <w:highlight w:val="none"/>
              </w:rPr>
              <w:t>化炉；升级改造</w:t>
            </w:r>
            <w:r>
              <w:rPr>
                <w:rFonts w:hint="eastAsia" w:ascii="宋体" w:hAnsi="宋体" w:eastAsia="宋体" w:cs="宋体"/>
                <w:color w:val="auto"/>
                <w:sz w:val="24"/>
                <w:szCs w:val="24"/>
                <w:highlight w:val="none"/>
              </w:rPr>
              <w:t>为3条汽车结构件低压浇铸线</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将主要原辅料中的HA红色涂料KS560</w:t>
            </w:r>
            <w:r>
              <w:rPr>
                <w:rFonts w:hint="eastAsia" w:ascii="宋体" w:hAnsi="宋体" w:eastAsia="宋体" w:cs="宋体"/>
                <w:color w:val="auto"/>
                <w:sz w:val="24"/>
                <w:highlight w:val="none"/>
                <w:lang w:val="en-US" w:eastAsia="zh-CN"/>
              </w:rPr>
              <w:t>不再使用，替换为</w:t>
            </w:r>
            <w:r>
              <w:rPr>
                <w:rFonts w:hint="eastAsia" w:ascii="宋体" w:hAnsi="宋体" w:eastAsia="宋体" w:cs="宋体"/>
                <w:color w:val="auto"/>
                <w:sz w:val="24"/>
                <w:highlight w:val="none"/>
              </w:rPr>
              <w:t>涂料 HA1201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将PP7、PP11清理线停用，</w:t>
            </w:r>
            <w:commentRangeStart w:id="122"/>
            <w:commentRangeStart w:id="123"/>
            <w:r>
              <w:rPr>
                <w:rFonts w:hint="eastAsia" w:ascii="宋体" w:hAnsi="宋体" w:eastAsia="宋体" w:cs="宋体"/>
                <w:color w:val="auto"/>
                <w:sz w:val="24"/>
                <w:highlight w:val="none"/>
                <w:lang w:val="en-US" w:eastAsia="zh-CN"/>
              </w:rPr>
              <w:t>改建PP13、PP14清理线</w:t>
            </w:r>
            <w:commentRangeEnd w:id="122"/>
            <w:r>
              <w:rPr>
                <w:rFonts w:hint="eastAsia" w:ascii="宋体" w:hAnsi="宋体" w:eastAsia="宋体" w:cs="宋体"/>
                <w:color w:val="auto"/>
                <w:highlight w:val="none"/>
              </w:rPr>
              <w:commentReference w:id="122"/>
            </w:r>
            <w:commentRangeEnd w:id="123"/>
            <w:r>
              <w:rPr>
                <w:rFonts w:hint="eastAsia" w:ascii="宋体" w:hAnsi="宋体" w:eastAsia="宋体" w:cs="宋体"/>
                <w:color w:val="auto"/>
                <w:highlight w:val="none"/>
              </w:rPr>
              <w:commentReference w:id="123"/>
            </w: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rPr>
              <w:t>汽车结构件不需要使用热熔胶，汽车发动机缸盖实际使用热熔胶量较少，本次热熔胶用量减少。</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w:t>
            </w:r>
            <w:r>
              <w:rPr>
                <w:rFonts w:hint="eastAsia" w:ascii="宋体" w:hAnsi="宋体" w:eastAsia="宋体" w:cs="宋体"/>
                <w:color w:val="auto"/>
                <w:sz w:val="24"/>
                <w:szCs w:val="24"/>
                <w:highlight w:val="none"/>
              </w:rPr>
              <w:t>5条汽车发动机缸盖重力浇铸线</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此浇铸线废气不再产生；②</w:t>
            </w:r>
            <w:r>
              <w:rPr>
                <w:rFonts w:hint="eastAsia" w:ascii="宋体" w:hAnsi="宋体" w:eastAsia="宋体" w:cs="宋体"/>
                <w:color w:val="auto"/>
                <w:sz w:val="24"/>
                <w:szCs w:val="24"/>
                <w:highlight w:val="none"/>
              </w:rPr>
              <w:t>停用4# ZPF5T熔化炉、5# ZPF3T熔</w:t>
            </w:r>
            <w:r>
              <w:rPr>
                <w:rFonts w:hint="eastAsia" w:ascii="宋体" w:hAnsi="宋体" w:eastAsia="宋体" w:cs="宋体"/>
                <w:color w:val="auto"/>
                <w:sz w:val="24"/>
                <w:szCs w:val="24"/>
                <w:highlight w:val="none"/>
              </w:rPr>
              <w:t>化炉</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其部分熔化废气不再产生，其对应3#排气筒拆除；③</w:t>
            </w:r>
            <w:r>
              <w:rPr>
                <w:rFonts w:hint="eastAsia" w:ascii="宋体" w:hAnsi="宋体" w:eastAsia="宋体" w:cs="宋体"/>
                <w:color w:val="auto"/>
                <w:sz w:val="24"/>
                <w:highlight w:val="none"/>
              </w:rPr>
              <w:t>将主要原辅料中的HA红色涂料KS560</w:t>
            </w:r>
            <w:r>
              <w:rPr>
                <w:rFonts w:hint="eastAsia" w:ascii="宋体" w:hAnsi="宋体" w:eastAsia="宋体" w:cs="宋体"/>
                <w:color w:val="auto"/>
                <w:sz w:val="24"/>
                <w:highlight w:val="none"/>
                <w:lang w:val="en-US" w:eastAsia="zh-CN"/>
              </w:rPr>
              <w:t>不再使用，替换为</w:t>
            </w:r>
            <w:r>
              <w:rPr>
                <w:rFonts w:hint="eastAsia" w:ascii="宋体" w:hAnsi="宋体" w:eastAsia="宋体" w:cs="宋体"/>
                <w:color w:val="auto"/>
                <w:sz w:val="24"/>
                <w:highlight w:val="none"/>
              </w:rPr>
              <w:t>涂料 HA1201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HA红色涂料KS560</w:t>
            </w:r>
            <w:r>
              <w:rPr>
                <w:rFonts w:hint="eastAsia" w:ascii="宋体" w:hAnsi="宋体" w:eastAsia="宋体" w:cs="宋体"/>
                <w:color w:val="auto"/>
                <w:sz w:val="24"/>
                <w:highlight w:val="none"/>
                <w:lang w:val="en-US" w:eastAsia="zh-CN"/>
              </w:rPr>
              <w:t>废气不再产生，其废包装桶也不再产生；④</w:t>
            </w:r>
            <w:r>
              <w:rPr>
                <w:rFonts w:hint="eastAsia" w:ascii="宋体" w:hAnsi="宋体" w:eastAsia="宋体" w:cs="宋体"/>
                <w:color w:val="auto"/>
                <w:sz w:val="24"/>
                <w:szCs w:val="24"/>
                <w:highlight w:val="none"/>
              </w:rPr>
              <w:t>汽车结构件不需要使用热熔胶，汽车发动机缸盖实际使用热熔胶量较少，本次热熔胶用量减少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⑤</w:t>
            </w:r>
            <w:r>
              <w:rPr>
                <w:rFonts w:hint="eastAsia" w:ascii="宋体" w:hAnsi="宋体" w:eastAsia="宋体" w:cs="宋体"/>
                <w:b w:val="0"/>
                <w:bCs w:val="0"/>
                <w:color w:val="auto"/>
                <w:sz w:val="24"/>
                <w:szCs w:val="24"/>
                <w:highlight w:val="none"/>
                <w:lang w:val="en-US" w:eastAsia="zh-CN"/>
              </w:rPr>
              <w:t>LPDC1、LPDC2浇铸过程中废气</w:t>
            </w:r>
            <w:commentRangeStart w:id="124"/>
            <w:commentRangeStart w:id="125"/>
            <w:r>
              <w:rPr>
                <w:rFonts w:hint="eastAsia" w:ascii="宋体" w:hAnsi="宋体" w:eastAsia="宋体" w:cs="宋体"/>
                <w:b w:val="0"/>
                <w:bCs w:val="0"/>
                <w:color w:val="auto"/>
                <w:sz w:val="24"/>
                <w:szCs w:val="24"/>
                <w:highlight w:val="none"/>
                <w:lang w:val="en-US" w:eastAsia="zh-CN"/>
              </w:rPr>
              <w:t>，本次进行削减</w:t>
            </w:r>
            <w:commentRangeEnd w:id="124"/>
            <w:r>
              <w:rPr>
                <w:rFonts w:hint="eastAsia" w:ascii="宋体" w:hAnsi="宋体" w:eastAsia="宋体" w:cs="宋体"/>
                <w:b w:val="0"/>
                <w:bCs w:val="0"/>
                <w:color w:val="auto"/>
                <w:sz w:val="24"/>
                <w:szCs w:val="24"/>
                <w:highlight w:val="none"/>
                <w:lang w:val="en-US" w:eastAsia="zh-CN"/>
              </w:rPr>
              <w:commentReference w:id="124"/>
            </w:r>
            <w:commentRangeEnd w:id="125"/>
            <w:r>
              <w:rPr>
                <w:rFonts w:hint="eastAsia" w:ascii="宋体" w:hAnsi="宋体" w:eastAsia="宋体" w:cs="宋体"/>
                <w:b w:val="0"/>
                <w:bCs w:val="0"/>
                <w:color w:val="auto"/>
                <w:sz w:val="24"/>
                <w:szCs w:val="24"/>
                <w:highlight w:val="none"/>
                <w:lang w:val="en-US" w:eastAsia="zh-CN"/>
              </w:rPr>
              <w:commentReference w:id="125"/>
            </w:r>
            <w:r>
              <w:rPr>
                <w:rFonts w:hint="eastAsia" w:ascii="宋体" w:hAnsi="宋体" w:eastAsia="宋体" w:cs="宋体"/>
                <w:b w:val="0"/>
                <w:bCs w:val="0"/>
                <w:color w:val="auto"/>
                <w:sz w:val="24"/>
                <w:szCs w:val="24"/>
                <w:highlight w:val="none"/>
                <w:lang w:val="en-US" w:eastAsia="zh-CN"/>
              </w:rPr>
              <w:t>；⑥荧光探伤废水预处理过滤介质不再使用石英砂，用活性炭代替。</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削减量核算如下：</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1）废气</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①</w:t>
            </w:r>
            <w:r>
              <w:rPr>
                <w:rFonts w:hint="eastAsia" w:ascii="宋体" w:hAnsi="宋体" w:eastAsia="宋体" w:cs="宋体"/>
                <w:b w:val="0"/>
                <w:bCs w:val="0"/>
                <w:color w:val="auto"/>
                <w:sz w:val="24"/>
                <w:szCs w:val="24"/>
                <w:highlight w:val="none"/>
                <w:lang w:val="en-US" w:eastAsia="zh-CN"/>
              </w:rPr>
              <w:t>LPDC1、LPDC2浇铸废气</w:t>
            </w:r>
            <w:r>
              <w:rPr>
                <w:rFonts w:hint="eastAsia" w:ascii="宋体" w:hAnsi="宋体" w:eastAsia="宋体" w:cs="宋体"/>
                <w:color w:val="auto"/>
                <w:highlight w:val="none"/>
              </w:rPr>
              <w:commentReference w:id="126"/>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rPr>
            </w:pPr>
            <w:commentRangeStart w:id="127"/>
            <w:r>
              <w:rPr>
                <w:rFonts w:hint="eastAsia" w:ascii="宋体" w:hAnsi="宋体" w:eastAsia="宋体" w:cs="宋体"/>
                <w:b w:val="0"/>
                <w:bCs w:val="0"/>
                <w:color w:val="auto"/>
                <w:sz w:val="24"/>
                <w:szCs w:val="24"/>
                <w:highlight w:val="none"/>
                <w:lang w:val="en-US" w:eastAsia="zh-CN"/>
              </w:rPr>
              <w:t>LPDC1、LPDC2为低压浇铸，</w:t>
            </w:r>
            <w:r>
              <w:rPr>
                <w:rFonts w:hint="eastAsia" w:ascii="宋体" w:hAnsi="宋体" w:eastAsia="宋体" w:cs="宋体"/>
                <w:color w:val="auto"/>
                <w:sz w:val="24"/>
                <w:highlight w:val="none"/>
                <w:lang w:val="en-US" w:eastAsia="zh-CN"/>
              </w:rPr>
              <w:t>与现有工程普遍采用的重力浇铸工艺相比，低压浇铸工艺是以铝水包覆砂芯，重压浇铸工艺是砂芯包覆在铝水外部，因此重力浇铸过程砂芯内的树脂受热产生烟尘；低压浇铸因受热砂芯与外部接触面积较小，仅使用无机砂芯，逸散的烟尘较现有工程有所减少，废气无组织排放</w:t>
            </w:r>
            <w:commentRangeEnd w:id="127"/>
            <w:r>
              <w:rPr>
                <w:rFonts w:hint="eastAsia" w:ascii="宋体" w:hAnsi="宋体" w:eastAsia="宋体" w:cs="宋体"/>
                <w:color w:val="auto"/>
                <w:highlight w:val="none"/>
              </w:rPr>
              <w:commentReference w:id="127"/>
            </w:r>
            <w:r>
              <w:rPr>
                <w:rFonts w:hint="eastAsia" w:ascii="宋体" w:hAnsi="宋体" w:eastAsia="宋体" w:cs="宋体"/>
                <w:color w:val="auto"/>
                <w:sz w:val="24"/>
                <w:szCs w:val="24"/>
                <w:highlight w:val="none"/>
              </w:rPr>
              <w:t>。</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根据企业最新监测报告，</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highlight w:val="none"/>
              </w:rPr>
            </w:pPr>
            <w:r>
              <w:rPr>
                <w:rFonts w:hint="eastAsia" w:ascii="宋体" w:hAnsi="宋体" w:eastAsia="宋体" w:cs="宋体"/>
                <w:color w:val="auto"/>
                <w:sz w:val="24"/>
                <w:szCs w:val="24"/>
                <w:highlight w:val="none"/>
                <w:lang w:val="en-US" w:eastAsia="zh-CN"/>
              </w:rPr>
              <w:t>②</w:t>
            </w:r>
            <w:r>
              <w:rPr>
                <w:rFonts w:hint="eastAsia" w:ascii="宋体" w:hAnsi="宋体" w:eastAsia="宋体" w:cs="宋体"/>
                <w:bCs/>
                <w:color w:val="auto"/>
                <w:highlight w:val="none"/>
              </w:rPr>
              <w:t>砂芯组装废气</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砂芯组装废气主要为涂料（红色涂料KS560、降温涂料813A和防粘涂料）、乙醇溶剂以及热熔胶中有机物挥发产生的VOCs，以非甲烷总烃计。热熔胶</w:t>
            </w:r>
            <w:r>
              <w:rPr>
                <w:rFonts w:hint="eastAsia" w:ascii="宋体" w:hAnsi="宋体" w:eastAsia="宋体" w:cs="宋体"/>
                <w:bCs/>
                <w:color w:val="auto"/>
                <w:highlight w:val="none"/>
                <w:lang w:val="en-US" w:eastAsia="zh-CN"/>
              </w:rPr>
              <w:t>削减</w:t>
            </w:r>
            <w:r>
              <w:rPr>
                <w:rFonts w:hint="eastAsia" w:ascii="宋体" w:hAnsi="宋体" w:eastAsia="宋体" w:cs="宋体"/>
                <w:bCs/>
                <w:color w:val="auto"/>
                <w:highlight w:val="none"/>
              </w:rPr>
              <w:t>量为</w:t>
            </w:r>
            <w:r>
              <w:rPr>
                <w:rFonts w:hint="eastAsia" w:ascii="宋体" w:hAnsi="宋体" w:eastAsia="宋体" w:cs="宋体"/>
                <w:bCs/>
                <w:color w:val="auto"/>
                <w:highlight w:val="none"/>
                <w:lang w:val="en-US" w:eastAsia="zh-CN"/>
              </w:rPr>
              <w:t>356.4</w:t>
            </w:r>
            <w:r>
              <w:rPr>
                <w:rFonts w:hint="eastAsia" w:ascii="宋体" w:hAnsi="宋体" w:eastAsia="宋体" w:cs="宋体"/>
                <w:bCs/>
                <w:color w:val="auto"/>
                <w:highlight w:val="none"/>
              </w:rPr>
              <w:t>t/a（乙烯-醋酸乙烯共存物15-50%），含量取30%，工艺生产过程中挥发量约为10%</w:t>
            </w:r>
            <w:commentRangeStart w:id="128"/>
            <w:commentRangeStart w:id="129"/>
            <w:r>
              <w:rPr>
                <w:rFonts w:hint="eastAsia" w:ascii="宋体" w:hAnsi="宋体" w:eastAsia="宋体" w:cs="宋体"/>
                <w:color w:val="auto"/>
                <w:highlight w:val="none"/>
              </w:rPr>
              <w:commentReference w:id="128"/>
            </w:r>
            <w:commentRangeEnd w:id="128"/>
            <w:commentRangeEnd w:id="129"/>
            <w:r>
              <w:rPr>
                <w:rFonts w:hint="eastAsia" w:ascii="宋体" w:hAnsi="宋体" w:eastAsia="宋体" w:cs="宋体"/>
                <w:color w:val="auto"/>
                <w:highlight w:val="none"/>
              </w:rPr>
              <w:commentReference w:id="129"/>
            </w:r>
            <w:r>
              <w:rPr>
                <w:rFonts w:hint="eastAsia" w:ascii="宋体" w:hAnsi="宋体" w:eastAsia="宋体" w:cs="宋体"/>
                <w:color w:val="auto"/>
                <w:highlight w:val="none"/>
                <w:lang w:eastAsia="zh-CN"/>
              </w:rPr>
              <w:t>，</w:t>
            </w:r>
            <w:r>
              <w:rPr>
                <w:rFonts w:hint="eastAsia" w:ascii="宋体" w:hAnsi="宋体" w:eastAsia="宋体" w:cs="宋体"/>
                <w:bCs/>
                <w:color w:val="auto"/>
                <w:highlight w:val="none"/>
              </w:rPr>
              <w:t>VOCs挥发</w:t>
            </w:r>
            <w:r>
              <w:rPr>
                <w:rFonts w:hint="eastAsia" w:ascii="宋体" w:hAnsi="宋体" w:eastAsia="宋体" w:cs="宋体"/>
                <w:bCs/>
                <w:color w:val="auto"/>
                <w:highlight w:val="none"/>
                <w:lang w:val="en-US" w:eastAsia="zh-CN"/>
              </w:rPr>
              <w:t>总</w:t>
            </w:r>
            <w:r>
              <w:rPr>
                <w:rFonts w:hint="eastAsia" w:ascii="宋体" w:hAnsi="宋体" w:eastAsia="宋体" w:cs="宋体"/>
                <w:bCs/>
                <w:color w:val="auto"/>
                <w:highlight w:val="none"/>
              </w:rPr>
              <w:t>量为</w:t>
            </w:r>
            <w:r>
              <w:rPr>
                <w:rFonts w:hint="eastAsia" w:ascii="宋体" w:hAnsi="宋体" w:eastAsia="宋体" w:cs="宋体"/>
                <w:bCs/>
                <w:color w:val="auto"/>
                <w:highlight w:val="none"/>
                <w:lang w:val="en-US" w:eastAsia="zh-CN"/>
              </w:rPr>
              <w:t>10.692</w:t>
            </w:r>
            <w:r>
              <w:rPr>
                <w:rFonts w:hint="eastAsia" w:ascii="宋体" w:hAnsi="宋体" w:eastAsia="宋体" w:cs="宋体"/>
                <w:bCs/>
                <w:color w:val="auto"/>
                <w:highlight w:val="none"/>
              </w:rPr>
              <w:t>t/a；</w:t>
            </w:r>
            <w:r>
              <w:rPr>
                <w:rFonts w:hint="eastAsia" w:ascii="宋体" w:hAnsi="宋体" w:eastAsia="宋体" w:cs="宋体"/>
                <w:bCs/>
                <w:color w:val="auto"/>
                <w:highlight w:val="none"/>
              </w:rPr>
              <w:t>涂料喷涂在砂芯表面，喷涂后的砂芯在高温下烘烤，挥发量取100%，红色涂料</w:t>
            </w:r>
            <w:r>
              <w:rPr>
                <w:rFonts w:hint="eastAsia" w:ascii="宋体" w:hAnsi="宋体" w:eastAsia="宋体" w:cs="宋体"/>
                <w:bCs/>
                <w:color w:val="auto"/>
                <w:highlight w:val="none"/>
                <w:lang w:val="en-US" w:eastAsia="zh-CN"/>
              </w:rPr>
              <w:t>削减</w:t>
            </w:r>
            <w:r>
              <w:rPr>
                <w:rFonts w:hint="eastAsia" w:ascii="宋体" w:hAnsi="宋体" w:eastAsia="宋体" w:cs="宋体"/>
                <w:bCs/>
                <w:color w:val="auto"/>
                <w:highlight w:val="none"/>
              </w:rPr>
              <w:t>量为10t/a（甲醇含量取55%），</w:t>
            </w:r>
            <w:r>
              <w:rPr>
                <w:rFonts w:hint="eastAsia" w:ascii="宋体" w:hAnsi="宋体" w:eastAsia="宋体" w:cs="宋体"/>
                <w:bCs/>
                <w:color w:val="auto"/>
                <w:highlight w:val="none"/>
              </w:rPr>
              <w:t>VOCs挥发</w:t>
            </w:r>
            <w:r>
              <w:rPr>
                <w:rFonts w:hint="eastAsia" w:ascii="宋体" w:hAnsi="宋体" w:eastAsia="宋体" w:cs="宋体"/>
                <w:bCs/>
                <w:color w:val="auto"/>
                <w:highlight w:val="none"/>
                <w:lang w:val="en-US" w:eastAsia="zh-CN"/>
              </w:rPr>
              <w:t>总</w:t>
            </w:r>
            <w:r>
              <w:rPr>
                <w:rFonts w:hint="eastAsia" w:ascii="宋体" w:hAnsi="宋体" w:eastAsia="宋体" w:cs="宋体"/>
                <w:bCs/>
                <w:color w:val="auto"/>
                <w:highlight w:val="none"/>
              </w:rPr>
              <w:t>量为</w:t>
            </w:r>
            <w:r>
              <w:rPr>
                <w:rFonts w:hint="eastAsia" w:ascii="宋体" w:hAnsi="宋体" w:eastAsia="宋体" w:cs="宋体"/>
                <w:bCs/>
                <w:color w:val="auto"/>
                <w:highlight w:val="none"/>
                <w:lang w:val="en-US" w:eastAsia="zh-CN"/>
              </w:rPr>
              <w:t>5.5</w:t>
            </w:r>
            <w:r>
              <w:rPr>
                <w:rFonts w:hint="eastAsia" w:ascii="宋体" w:hAnsi="宋体" w:eastAsia="宋体" w:cs="宋体"/>
                <w:bCs/>
                <w:color w:val="auto"/>
                <w:highlight w:val="none"/>
              </w:rPr>
              <w:t>t/a</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则VOCs挥发</w:t>
            </w:r>
            <w:r>
              <w:rPr>
                <w:rFonts w:hint="eastAsia" w:ascii="宋体" w:hAnsi="宋体" w:eastAsia="宋体" w:cs="宋体"/>
                <w:bCs/>
                <w:color w:val="auto"/>
                <w:highlight w:val="none"/>
                <w:lang w:val="en-US" w:eastAsia="zh-CN"/>
              </w:rPr>
              <w:t>总</w:t>
            </w:r>
            <w:r>
              <w:rPr>
                <w:rFonts w:hint="eastAsia" w:ascii="宋体" w:hAnsi="宋体" w:eastAsia="宋体" w:cs="宋体"/>
                <w:bCs/>
                <w:color w:val="auto"/>
                <w:highlight w:val="none"/>
              </w:rPr>
              <w:t>量为</w:t>
            </w:r>
            <w:r>
              <w:rPr>
                <w:rFonts w:hint="eastAsia" w:ascii="宋体" w:hAnsi="宋体" w:eastAsia="宋体" w:cs="宋体"/>
                <w:bCs/>
                <w:color w:val="auto"/>
                <w:highlight w:val="none"/>
                <w:lang w:val="en-US" w:eastAsia="zh-CN"/>
              </w:rPr>
              <w:t>16.192</w:t>
            </w:r>
            <w:r>
              <w:rPr>
                <w:rFonts w:hint="eastAsia" w:ascii="宋体" w:hAnsi="宋体" w:eastAsia="宋体" w:cs="宋体"/>
                <w:bCs/>
                <w:color w:val="auto"/>
                <w:highlight w:val="none"/>
              </w:rPr>
              <w:t>t/a。砂芯组装废气经负压管道收集，废气收集效率取90%，废气经现有“水喷淋+活性炭吸附”废气处理系统进行处理，处理效率为90%，则非甲烷总烃的有组织排放量</w:t>
            </w:r>
            <w:r>
              <w:rPr>
                <w:rFonts w:hint="eastAsia" w:ascii="宋体" w:hAnsi="宋体" w:eastAsia="宋体" w:cs="宋体"/>
                <w:bCs/>
                <w:color w:val="auto"/>
                <w:highlight w:val="none"/>
                <w:lang w:val="en-US" w:eastAsia="zh-CN"/>
              </w:rPr>
              <w:t>削减1.4573</w:t>
            </w:r>
            <w:r>
              <w:rPr>
                <w:rFonts w:hint="eastAsia" w:ascii="宋体" w:hAnsi="宋体" w:eastAsia="宋体" w:cs="宋体"/>
                <w:bCs/>
                <w:color w:val="auto"/>
                <w:highlight w:val="none"/>
              </w:rPr>
              <w:t>t/a，无组织排放量</w:t>
            </w:r>
            <w:r>
              <w:rPr>
                <w:rFonts w:hint="eastAsia" w:ascii="宋体" w:hAnsi="宋体" w:eastAsia="宋体" w:cs="宋体"/>
                <w:bCs/>
                <w:color w:val="auto"/>
                <w:highlight w:val="none"/>
                <w:lang w:val="en-US" w:eastAsia="zh-CN"/>
              </w:rPr>
              <w:t>削减1.619</w:t>
            </w:r>
            <w:r>
              <w:rPr>
                <w:rFonts w:hint="eastAsia" w:ascii="宋体" w:hAnsi="宋体" w:eastAsia="宋体" w:cs="宋体"/>
                <w:bCs/>
                <w:color w:val="auto"/>
                <w:highlight w:val="none"/>
              </w:rPr>
              <w:t>t/a。</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③</w:t>
            </w:r>
            <w:r>
              <w:rPr>
                <w:rFonts w:hint="eastAsia" w:ascii="宋体" w:hAnsi="宋体" w:eastAsia="宋体" w:cs="宋体"/>
                <w:color w:val="auto"/>
                <w:sz w:val="24"/>
                <w:highlight w:val="none"/>
                <w:lang w:val="en-US" w:eastAsia="zh-CN"/>
              </w:rPr>
              <w:t>L10、</w:t>
            </w:r>
            <w:r>
              <w:rPr>
                <w:rFonts w:hint="eastAsia" w:ascii="宋体" w:hAnsi="宋体" w:eastAsia="宋体" w:cs="宋体"/>
                <w:color w:val="auto"/>
                <w:sz w:val="24"/>
                <w:highlight w:val="none"/>
                <w:lang w:val="en-US" w:eastAsia="zh-CN"/>
              </w:rPr>
              <w:t>L13、</w:t>
            </w:r>
            <w:r>
              <w:rPr>
                <w:rFonts w:hint="eastAsia" w:ascii="宋体" w:hAnsi="宋体" w:eastAsia="宋体" w:cs="宋体"/>
                <w:color w:val="auto"/>
                <w:sz w:val="24"/>
                <w:highlight w:val="none"/>
                <w:lang w:val="en-US" w:eastAsia="zh-CN"/>
              </w:rPr>
              <w:t>L14、L15、L17等浇铸</w:t>
            </w:r>
            <w:r>
              <w:rPr>
                <w:rFonts w:hint="eastAsia" w:ascii="宋体" w:hAnsi="宋体" w:eastAsia="宋体" w:cs="宋体"/>
                <w:color w:val="auto"/>
                <w:sz w:val="24"/>
                <w:highlight w:val="none"/>
                <w:lang w:val="en-US" w:eastAsia="zh-CN"/>
              </w:rPr>
              <w:t>线</w:t>
            </w:r>
            <w:r>
              <w:rPr>
                <w:rFonts w:hint="eastAsia" w:ascii="宋体" w:hAnsi="宋体" w:eastAsia="宋体" w:cs="宋体"/>
                <w:color w:val="auto"/>
                <w:sz w:val="24"/>
                <w:highlight w:val="none"/>
                <w:lang w:val="en-US" w:eastAsia="zh-CN"/>
              </w:rPr>
              <w:t>，根据现有项目，其</w:t>
            </w:r>
            <w:r>
              <w:rPr>
                <w:rFonts w:hint="eastAsia" w:ascii="宋体" w:hAnsi="宋体" w:eastAsia="宋体" w:cs="宋体"/>
                <w:bCs/>
                <w:color w:val="auto"/>
                <w:szCs w:val="21"/>
                <w:highlight w:val="none"/>
              </w:rPr>
              <w:t>L10</w:t>
            </w:r>
            <w:r>
              <w:rPr>
                <w:rFonts w:hint="eastAsia" w:ascii="宋体" w:hAnsi="宋体" w:eastAsia="宋体" w:cs="宋体"/>
                <w:color w:val="auto"/>
                <w:sz w:val="24"/>
                <w:highlight w:val="none"/>
                <w:lang w:val="en-US" w:eastAsia="zh-CN"/>
              </w:rPr>
              <w:t>浇铸线浇铸废气产生量为2.007t/a，L13、</w:t>
            </w:r>
            <w:r>
              <w:rPr>
                <w:rFonts w:hint="eastAsia" w:ascii="宋体" w:hAnsi="宋体" w:eastAsia="宋体" w:cs="宋体"/>
                <w:color w:val="auto"/>
                <w:sz w:val="24"/>
                <w:highlight w:val="none"/>
                <w:lang w:val="en-US" w:eastAsia="zh-CN"/>
              </w:rPr>
              <w:t>L14、L15、L17</w:t>
            </w:r>
            <w:r>
              <w:rPr>
                <w:rFonts w:hint="eastAsia" w:ascii="宋体" w:hAnsi="宋体" w:eastAsia="宋体" w:cs="宋体"/>
                <w:color w:val="auto"/>
                <w:sz w:val="24"/>
                <w:highlight w:val="none"/>
                <w:lang w:val="en-US" w:eastAsia="zh-CN"/>
              </w:rPr>
              <w:t>浇铸线浇铸废气产生量为8.0265t/a；</w:t>
            </w:r>
            <w:r>
              <w:rPr>
                <w:rFonts w:hint="eastAsia" w:ascii="宋体" w:hAnsi="宋体" w:eastAsia="宋体" w:cs="宋体"/>
                <w:bCs/>
                <w:color w:val="auto"/>
                <w:szCs w:val="21"/>
                <w:highlight w:val="none"/>
              </w:rPr>
              <w:t>L10</w:t>
            </w:r>
            <w:r>
              <w:rPr>
                <w:rFonts w:hint="eastAsia" w:ascii="宋体" w:hAnsi="宋体" w:eastAsia="宋体" w:cs="宋体"/>
                <w:color w:val="auto"/>
                <w:sz w:val="24"/>
                <w:highlight w:val="none"/>
                <w:lang w:val="en-US" w:eastAsia="zh-CN"/>
              </w:rPr>
              <w:t>浇铸线浇铸废气通过</w:t>
            </w:r>
            <w:r>
              <w:rPr>
                <w:rFonts w:hint="eastAsia" w:ascii="宋体" w:hAnsi="宋体" w:eastAsia="宋体" w:cs="宋体"/>
                <w:color w:val="auto"/>
                <w:kern w:val="2"/>
                <w:szCs w:val="21"/>
                <w:highlight w:val="none"/>
              </w:rPr>
              <w:t>软帘隔间+负压管道</w:t>
            </w:r>
            <w:r>
              <w:rPr>
                <w:rFonts w:hint="eastAsia" w:ascii="宋体" w:hAnsi="宋体" w:eastAsia="宋体" w:cs="宋体"/>
                <w:color w:val="auto"/>
                <w:kern w:val="2"/>
                <w:szCs w:val="21"/>
                <w:highlight w:val="none"/>
                <w:lang w:val="en-US" w:eastAsia="zh-CN"/>
              </w:rPr>
              <w:t>收集，收集效率为90%，</w:t>
            </w:r>
            <w:r>
              <w:rPr>
                <w:rFonts w:hint="eastAsia" w:ascii="宋体" w:hAnsi="宋体" w:eastAsia="宋体" w:cs="宋体"/>
                <w:color w:val="auto"/>
                <w:sz w:val="24"/>
                <w:highlight w:val="none"/>
                <w:lang w:val="en-US" w:eastAsia="zh-CN"/>
              </w:rPr>
              <w:t>L13、</w:t>
            </w:r>
            <w:r>
              <w:rPr>
                <w:rFonts w:hint="eastAsia" w:ascii="宋体" w:hAnsi="宋体" w:eastAsia="宋体" w:cs="宋体"/>
                <w:color w:val="auto"/>
                <w:sz w:val="24"/>
                <w:highlight w:val="none"/>
                <w:lang w:val="en-US" w:eastAsia="zh-CN"/>
              </w:rPr>
              <w:t>L14、L15、L17</w:t>
            </w:r>
            <w:r>
              <w:rPr>
                <w:rFonts w:hint="eastAsia" w:ascii="宋体" w:hAnsi="宋体" w:eastAsia="宋体" w:cs="宋体"/>
                <w:color w:val="auto"/>
                <w:sz w:val="24"/>
                <w:highlight w:val="none"/>
                <w:lang w:val="en-US" w:eastAsia="zh-CN"/>
              </w:rPr>
              <w:t>浇铸线浇铸废气均通过封闭隔间+负压管道收集效率95%，则有组织废气产生量为9.4315</w:t>
            </w:r>
            <w:r>
              <w:rPr>
                <w:rFonts w:hint="eastAsia" w:ascii="宋体" w:hAnsi="宋体" w:eastAsia="宋体" w:cs="宋体"/>
                <w:color w:val="auto"/>
                <w:sz w:val="24"/>
                <w:highlight w:val="none"/>
                <w:lang w:val="en-US" w:eastAsia="zh-CN"/>
              </w:rPr>
              <w:t>t/a,均通过布袋除尘器处理，处理效率90%,则有组织排放量0.943t/a，无组织排放量0.602</w:t>
            </w:r>
            <w:r>
              <w:rPr>
                <w:rFonts w:hint="eastAsia" w:ascii="宋体" w:hAnsi="宋体" w:eastAsia="宋体" w:cs="宋体"/>
                <w:color w:val="auto"/>
                <w:sz w:val="24"/>
                <w:highlight w:val="none"/>
                <w:lang w:val="en-US" w:eastAsia="zh-CN"/>
              </w:rPr>
              <w:t>t/a，</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本项目“以新带老”削减量见表2-2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p>
          <w:p>
            <w:pPr>
              <w:keepNext w:val="0"/>
              <w:keepLines w:val="0"/>
              <w:suppressLineNumbers w:val="0"/>
              <w:adjustRightInd w:val="0"/>
              <w:snapToGrid w:val="0"/>
              <w:spacing w:before="0" w:beforeAutospacing="0" w:after="0" w:afterAutospacing="0"/>
              <w:ind w:left="0" w:right="0"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表2-2</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 xml:space="preserve">  本项目“以新带老”削减量一览表</w:t>
            </w:r>
          </w:p>
          <w:tbl>
            <w:tblPr>
              <w:tblStyle w:val="40"/>
              <w:tblW w:w="5000" w:type="pct"/>
              <w:tblInd w:w="0" w:type="dxa"/>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465"/>
              <w:gridCol w:w="1468"/>
              <w:gridCol w:w="2162"/>
              <w:gridCol w:w="1691"/>
            </w:tblGrid>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污染物类别</w:t>
                  </w:r>
                </w:p>
              </w:tc>
              <w:tc>
                <w:tcPr>
                  <w:tcW w:w="146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工艺环节</w:t>
                  </w:r>
                </w:p>
              </w:tc>
              <w:tc>
                <w:tcPr>
                  <w:tcW w:w="3630" w:type="dxa"/>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污染物</w:t>
                  </w:r>
                </w:p>
              </w:tc>
              <w:tc>
                <w:tcPr>
                  <w:tcW w:w="16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削减量（t/a）</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2" w:type="dxa"/>
                  <w:vMerge w:val="restart"/>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废气</w:t>
                  </w:r>
                </w:p>
              </w:tc>
              <w:tc>
                <w:tcPr>
                  <w:tcW w:w="1465" w:type="dxa"/>
                  <w:vMerge w:val="restart"/>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浇铸</w:t>
                  </w:r>
                </w:p>
              </w:tc>
              <w:tc>
                <w:tcPr>
                  <w:tcW w:w="1468"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有组织废气</w:t>
                  </w:r>
                </w:p>
              </w:tc>
              <w:tc>
                <w:tcPr>
                  <w:tcW w:w="216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烟尘</w:t>
                  </w:r>
                </w:p>
              </w:tc>
              <w:tc>
                <w:tcPr>
                  <w:tcW w:w="16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1.211</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2" w:type="dxa"/>
                  <w:vMerge w:val="continue"/>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p>
              </w:tc>
              <w:tc>
                <w:tcPr>
                  <w:tcW w:w="1465" w:type="dxa"/>
                  <w:vMerge w:val="continue"/>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p>
              </w:tc>
              <w:tc>
                <w:tcPr>
                  <w:tcW w:w="1468"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无组织废气</w:t>
                  </w:r>
                </w:p>
              </w:tc>
              <w:tc>
                <w:tcPr>
                  <w:tcW w:w="216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烟尘</w:t>
                  </w:r>
                </w:p>
              </w:tc>
              <w:tc>
                <w:tcPr>
                  <w:tcW w:w="16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3.612</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2" w:type="dxa"/>
                  <w:vMerge w:val="continue"/>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p>
              </w:tc>
              <w:tc>
                <w:tcPr>
                  <w:tcW w:w="1465" w:type="dxa"/>
                  <w:vMerge w:val="restart"/>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砂芯组装</w:t>
                  </w:r>
                </w:p>
              </w:tc>
              <w:tc>
                <w:tcPr>
                  <w:tcW w:w="14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有组织废气</w:t>
                  </w:r>
                </w:p>
              </w:tc>
              <w:tc>
                <w:tcPr>
                  <w:tcW w:w="2162"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非甲烷总烃</w:t>
                  </w:r>
                </w:p>
              </w:tc>
              <w:tc>
                <w:tcPr>
                  <w:tcW w:w="16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1.4573</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14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4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无组织废气</w:t>
                  </w:r>
                </w:p>
              </w:tc>
              <w:tc>
                <w:tcPr>
                  <w:tcW w:w="2162"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非甲烷总烃</w:t>
                  </w:r>
                </w:p>
              </w:tc>
              <w:tc>
                <w:tcPr>
                  <w:tcW w:w="169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1.619</w:t>
                  </w:r>
                </w:p>
              </w:tc>
            </w:tr>
          </w:tbl>
          <w:p>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废水</w:t>
            </w:r>
          </w:p>
          <w:p>
            <w:pPr>
              <w:pStyle w:val="53"/>
              <w:keepNext w:val="0"/>
              <w:keepLines w:val="0"/>
              <w:pageBreakBefore w:val="0"/>
              <w:widowControl w:val="0"/>
              <w:suppressLineNumbers w:val="0"/>
              <w:kinsoku/>
              <w:wordWrap/>
              <w:overflowPunct/>
              <w:topLinePunct w:val="0"/>
              <w:bidi w:val="0"/>
              <w:adjustRightIn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①实验室清洗废水</w:t>
            </w:r>
          </w:p>
          <w:p>
            <w:pPr>
              <w:pStyle w:val="53"/>
              <w:keepNext w:val="0"/>
              <w:keepLines w:val="0"/>
              <w:pageBreakBefore w:val="0"/>
              <w:widowControl w:val="0"/>
              <w:suppressLineNumbers w:val="0"/>
              <w:kinsoku/>
              <w:wordWrap/>
              <w:overflowPunct/>
              <w:topLinePunct w:val="0"/>
              <w:bidi w:val="0"/>
              <w:adjustRightIn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highlight w:val="none"/>
                <w:lang w:val="en-US" w:eastAsia="zh-CN"/>
              </w:rPr>
              <w:t>因</w:t>
            </w:r>
            <w:r>
              <w:rPr>
                <w:rFonts w:hint="eastAsia" w:ascii="宋体" w:hAnsi="宋体" w:eastAsia="宋体" w:cs="宋体"/>
                <w:color w:val="auto"/>
                <w:highlight w:val="none"/>
                <w:lang w:val="en-US" w:eastAsia="zh-CN"/>
              </w:rPr>
              <w:t>防腐实验不再进行</w:t>
            </w:r>
            <w:r>
              <w:rPr>
                <w:rFonts w:hint="eastAsia" w:ascii="宋体" w:hAnsi="宋体" w:eastAsia="宋体" w:cs="宋体"/>
                <w:color w:val="auto"/>
                <w:highlight w:val="none"/>
                <w:lang w:val="en-US" w:eastAsia="zh-CN"/>
              </w:rPr>
              <w:t>，则实验室不再使用氟硼酸，其</w:t>
            </w:r>
            <w:r>
              <w:rPr>
                <w:rFonts w:hint="eastAsia" w:ascii="宋体" w:hAnsi="宋体" w:eastAsia="宋体" w:cs="宋体"/>
                <w:color w:val="auto"/>
                <w:highlight w:val="none"/>
              </w:rPr>
              <w:t>氟化物0.000014</w:t>
            </w:r>
            <w:r>
              <w:rPr>
                <w:rFonts w:hint="eastAsia" w:ascii="宋体" w:hAnsi="宋体" w:eastAsia="宋体" w:cs="宋体"/>
                <w:color w:val="auto"/>
                <w:highlight w:val="none"/>
                <w:lang w:val="en-US" w:eastAsia="zh-CN"/>
              </w:rPr>
              <w:t>t/a</w:t>
            </w: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lang w:val="en-US" w:eastAsia="zh-CN"/>
              </w:rPr>
              <w:t>本次进行削减。</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本项目“以新带老”削减量见表2-2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p>
          <w:p>
            <w:pPr>
              <w:keepNext w:val="0"/>
              <w:keepLines w:val="0"/>
              <w:suppressLineNumbers w:val="0"/>
              <w:overflowPunct w:val="0"/>
              <w:autoSpaceDE w:val="0"/>
              <w:autoSpaceDN w:val="0"/>
              <w:snapToGrid w:val="0"/>
              <w:spacing w:before="0" w:beforeAutospacing="0" w:after="0" w:afterAutospacing="0"/>
              <w:ind w:left="0" w:right="0"/>
              <w:jc w:val="center"/>
              <w:rPr>
                <w:rFonts w:hint="eastAsia" w:ascii="宋体" w:hAnsi="宋体" w:eastAsia="宋体" w:cs="宋体"/>
                <w:b/>
                <w:snapToGrid w:val="0"/>
                <w:color w:val="auto"/>
                <w:sz w:val="24"/>
                <w:szCs w:val="24"/>
                <w:highlight w:val="none"/>
              </w:rPr>
            </w:pPr>
            <w:r>
              <w:rPr>
                <w:rFonts w:hint="eastAsia" w:ascii="宋体" w:hAnsi="宋体" w:eastAsia="宋体" w:cs="宋体"/>
                <w:b/>
                <w:snapToGrid w:val="0"/>
                <w:color w:val="auto"/>
                <w:sz w:val="24"/>
                <w:szCs w:val="24"/>
                <w:highlight w:val="none"/>
              </w:rPr>
              <w:t>表2-</w:t>
            </w:r>
            <w:r>
              <w:rPr>
                <w:rFonts w:hint="eastAsia" w:ascii="宋体" w:hAnsi="宋体" w:eastAsia="宋体" w:cs="宋体"/>
                <w:b/>
                <w:snapToGrid w:val="0"/>
                <w:color w:val="auto"/>
                <w:sz w:val="24"/>
                <w:szCs w:val="24"/>
                <w:highlight w:val="none"/>
                <w:lang w:val="en-US" w:eastAsia="zh-CN"/>
              </w:rPr>
              <w:t>20</w:t>
            </w:r>
            <w:r>
              <w:rPr>
                <w:rFonts w:hint="eastAsia" w:ascii="宋体" w:hAnsi="宋体" w:eastAsia="宋体" w:cs="宋体"/>
                <w:b/>
                <w:snapToGrid w:val="0"/>
                <w:color w:val="auto"/>
                <w:sz w:val="24"/>
                <w:szCs w:val="24"/>
                <w:highlight w:val="none"/>
              </w:rPr>
              <w:t xml:space="preserve">  “以新带老”后现有项目</w:t>
            </w:r>
            <w:r>
              <w:rPr>
                <w:rFonts w:hint="eastAsia" w:ascii="宋体" w:hAnsi="宋体" w:eastAsia="宋体" w:cs="宋体"/>
                <w:b/>
                <w:snapToGrid w:val="0"/>
                <w:color w:val="auto"/>
                <w:sz w:val="24"/>
                <w:szCs w:val="24"/>
                <w:highlight w:val="none"/>
                <w:lang w:val="en-US" w:eastAsia="zh-CN"/>
              </w:rPr>
              <w:t>废水</w:t>
            </w:r>
            <w:r>
              <w:rPr>
                <w:rFonts w:hint="eastAsia" w:ascii="宋体" w:hAnsi="宋体" w:eastAsia="宋体" w:cs="宋体"/>
                <w:b/>
                <w:snapToGrid w:val="0"/>
                <w:color w:val="auto"/>
                <w:sz w:val="24"/>
                <w:szCs w:val="24"/>
                <w:highlight w:val="none"/>
              </w:rPr>
              <w:t>污染物排放情况一览表</w:t>
            </w:r>
          </w:p>
          <w:tbl>
            <w:tblPr>
              <w:tblStyle w:val="3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32"/>
              <w:gridCol w:w="1919"/>
              <w:gridCol w:w="1461"/>
              <w:gridCol w:w="1890"/>
              <w:gridCol w:w="1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885" w:type="pct"/>
                  <w:noWrap w:val="0"/>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类别</w:t>
                  </w:r>
                </w:p>
              </w:tc>
              <w:tc>
                <w:tcPr>
                  <w:tcW w:w="1186" w:type="pct"/>
                  <w:noWrap w:val="0"/>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污染物名称</w:t>
                  </w:r>
                </w:p>
              </w:tc>
              <w:tc>
                <w:tcPr>
                  <w:tcW w:w="903"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环评批复排放量</w:t>
                  </w:r>
                </w:p>
              </w:tc>
              <w:tc>
                <w:tcPr>
                  <w:tcW w:w="116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以新带老削减量</w:t>
                  </w:r>
                </w:p>
              </w:tc>
              <w:tc>
                <w:tcPr>
                  <w:tcW w:w="85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以新带老后项目排放量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885"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废水</w:t>
                  </w:r>
                </w:p>
              </w:tc>
              <w:tc>
                <w:tcPr>
                  <w:tcW w:w="1186" w:type="pct"/>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废水量</w:t>
                  </w:r>
                </w:p>
              </w:tc>
              <w:tc>
                <w:tcPr>
                  <w:tcW w:w="903"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highlight w:val="none"/>
                    </w:rPr>
                    <w:t>88056</w:t>
                  </w:r>
                </w:p>
              </w:tc>
              <w:tc>
                <w:tcPr>
                  <w:tcW w:w="116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85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rPr>
                    <w:t>88056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885" w:type="pct"/>
                  <w:vMerge w:val="continue"/>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eastAsia="zh-CN"/>
                    </w:rPr>
                  </w:pPr>
                </w:p>
              </w:tc>
              <w:tc>
                <w:tcPr>
                  <w:tcW w:w="0" w:type="auto"/>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COD</w:t>
                  </w:r>
                </w:p>
              </w:tc>
              <w:tc>
                <w:tcPr>
                  <w:tcW w:w="0" w:type="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highlight w:val="none"/>
                    </w:rPr>
                    <w:t>26.538</w:t>
                  </w:r>
                </w:p>
              </w:tc>
              <w:tc>
                <w:tcPr>
                  <w:tcW w:w="0" w:type="auto"/>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8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rPr>
                    <w:t>26.538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885" w:type="pct"/>
                  <w:vMerge w:val="continue"/>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eastAsia="zh-CN"/>
                    </w:rPr>
                  </w:pPr>
                </w:p>
              </w:tc>
              <w:tc>
                <w:tcPr>
                  <w:tcW w:w="0" w:type="auto"/>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SS</w:t>
                  </w:r>
                </w:p>
              </w:tc>
              <w:tc>
                <w:tcPr>
                  <w:tcW w:w="0" w:type="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highlight w:val="none"/>
                    </w:rPr>
                    <w:t>2.678</w:t>
                  </w:r>
                </w:p>
              </w:tc>
              <w:tc>
                <w:tcPr>
                  <w:tcW w:w="0" w:type="auto"/>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8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rPr>
                    <w:t>2.678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885" w:type="pct"/>
                  <w:vMerge w:val="continue"/>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eastAsia="zh-CN"/>
                    </w:rPr>
                  </w:pPr>
                </w:p>
              </w:tc>
              <w:tc>
                <w:tcPr>
                  <w:tcW w:w="0" w:type="auto"/>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TN</w:t>
                  </w:r>
                </w:p>
              </w:tc>
              <w:tc>
                <w:tcPr>
                  <w:tcW w:w="0" w:type="auto"/>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1.411</w:t>
                  </w:r>
                </w:p>
              </w:tc>
              <w:tc>
                <w:tcPr>
                  <w:tcW w:w="0" w:type="auto"/>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86"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bCs/>
                      <w:color w:val="auto"/>
                      <w:highlight w:val="none"/>
                      <w:lang w:val="en-US" w:eastAsia="zh-CN"/>
                    </w:rPr>
                  </w:pPr>
                  <w:r>
                    <w:rPr>
                      <w:rFonts w:hint="eastAsia" w:ascii="宋体" w:hAnsi="宋体" w:eastAsia="宋体" w:cs="宋体"/>
                      <w:color w:val="auto"/>
                      <w:highlight w:val="none"/>
                    </w:rPr>
                    <w:t>1.411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885" w:type="pct"/>
                  <w:vMerge w:val="continue"/>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eastAsia="zh-CN"/>
                    </w:rPr>
                  </w:pPr>
                </w:p>
              </w:tc>
              <w:tc>
                <w:tcPr>
                  <w:tcW w:w="0" w:type="auto"/>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氨氮</w:t>
                  </w:r>
                </w:p>
              </w:tc>
              <w:tc>
                <w:tcPr>
                  <w:tcW w:w="0" w:type="auto"/>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0.706</w:t>
                  </w:r>
                </w:p>
              </w:tc>
              <w:tc>
                <w:tcPr>
                  <w:tcW w:w="0" w:type="auto"/>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86"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bCs/>
                      <w:color w:val="auto"/>
                      <w:highlight w:val="none"/>
                      <w:lang w:val="en-US" w:eastAsia="zh-CN"/>
                    </w:rPr>
                  </w:pPr>
                  <w:r>
                    <w:rPr>
                      <w:rFonts w:hint="eastAsia" w:ascii="宋体" w:hAnsi="宋体" w:eastAsia="宋体" w:cs="宋体"/>
                      <w:color w:val="auto"/>
                      <w:highlight w:val="none"/>
                    </w:rPr>
                    <w:t>0.706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885" w:type="pct"/>
                  <w:vMerge w:val="continue"/>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eastAsia="zh-CN"/>
                    </w:rPr>
                  </w:pPr>
                </w:p>
              </w:tc>
              <w:tc>
                <w:tcPr>
                  <w:tcW w:w="0" w:type="auto"/>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TP</w:t>
                  </w:r>
                </w:p>
              </w:tc>
              <w:tc>
                <w:tcPr>
                  <w:tcW w:w="0" w:type="auto"/>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0.057</w:t>
                  </w:r>
                </w:p>
              </w:tc>
              <w:tc>
                <w:tcPr>
                  <w:tcW w:w="0" w:type="auto"/>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86" w:type="dxa"/>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bCs/>
                      <w:color w:val="auto"/>
                      <w:highlight w:val="none"/>
                      <w:lang w:val="en-US" w:eastAsia="zh-CN"/>
                    </w:rPr>
                  </w:pPr>
                  <w:r>
                    <w:rPr>
                      <w:rFonts w:hint="eastAsia" w:ascii="宋体" w:hAnsi="宋体" w:eastAsia="宋体" w:cs="宋体"/>
                      <w:color w:val="auto"/>
                      <w:highlight w:val="none"/>
                    </w:rPr>
                    <w:t>0.057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885" w:type="pct"/>
                  <w:vMerge w:val="continue"/>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eastAsia="zh-CN"/>
                    </w:rPr>
                  </w:pPr>
                </w:p>
              </w:tc>
              <w:tc>
                <w:tcPr>
                  <w:tcW w:w="0" w:type="auto"/>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动植物油</w:t>
                  </w:r>
                </w:p>
              </w:tc>
              <w:tc>
                <w:tcPr>
                  <w:tcW w:w="0" w:type="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0.029</w:t>
                  </w:r>
                </w:p>
              </w:tc>
              <w:tc>
                <w:tcPr>
                  <w:tcW w:w="0" w:type="auto"/>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8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color w:val="auto"/>
                      <w:highlight w:val="none"/>
                      <w:lang w:bidi="ar"/>
                    </w:rPr>
                    <w:t>0.029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885" w:type="pct"/>
                  <w:vMerge w:val="continue"/>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eastAsia="zh-CN"/>
                    </w:rPr>
                  </w:pPr>
                </w:p>
              </w:tc>
              <w:tc>
                <w:tcPr>
                  <w:tcW w:w="0" w:type="auto"/>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石油类</w:t>
                  </w:r>
                </w:p>
              </w:tc>
              <w:tc>
                <w:tcPr>
                  <w:tcW w:w="0" w:type="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0.03</w:t>
                  </w:r>
                </w:p>
              </w:tc>
              <w:tc>
                <w:tcPr>
                  <w:tcW w:w="0" w:type="auto"/>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8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color w:val="auto"/>
                      <w:highlight w:val="none"/>
                      <w:lang w:bidi="ar"/>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885" w:type="pct"/>
                  <w:vMerge w:val="continue"/>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eastAsia="zh-CN"/>
                    </w:rPr>
                  </w:pPr>
                </w:p>
              </w:tc>
              <w:tc>
                <w:tcPr>
                  <w:tcW w:w="0" w:type="auto"/>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氟化物</w:t>
                  </w:r>
                </w:p>
              </w:tc>
              <w:tc>
                <w:tcPr>
                  <w:tcW w:w="0" w:type="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w:t>
                  </w:r>
                  <w:r>
                    <w:rPr>
                      <w:rFonts w:hint="eastAsia" w:ascii="宋体" w:hAnsi="宋体" w:eastAsia="宋体" w:cs="宋体"/>
                      <w:color w:val="auto"/>
                      <w:highlight w:val="none"/>
                      <w:lang w:val="en-US" w:eastAsia="zh-CN" w:bidi="ar"/>
                    </w:rPr>
                    <w:t>01</w:t>
                  </w:r>
                </w:p>
              </w:tc>
              <w:tc>
                <w:tcPr>
                  <w:tcW w:w="0" w:type="auto"/>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0.000014</w:t>
                  </w:r>
                  <w:commentRangeStart w:id="130"/>
                  <w:commentRangeStart w:id="131"/>
                  <w:r>
                    <w:rPr>
                      <w:rFonts w:hint="eastAsia" w:ascii="宋体" w:hAnsi="宋体" w:eastAsia="宋体" w:cs="宋体"/>
                      <w:color w:val="auto"/>
                      <w:highlight w:val="none"/>
                    </w:rPr>
                    <w:commentReference w:id="130"/>
                  </w:r>
                  <w:commentRangeEnd w:id="130"/>
                  <w:commentRangeEnd w:id="131"/>
                  <w:r>
                    <w:rPr>
                      <w:rFonts w:hint="eastAsia" w:ascii="宋体" w:hAnsi="宋体" w:eastAsia="宋体" w:cs="宋体"/>
                      <w:color w:val="auto"/>
                      <w:highlight w:val="none"/>
                    </w:rPr>
                    <w:commentReference w:id="131"/>
                  </w:r>
                </w:p>
              </w:tc>
              <w:tc>
                <w:tcPr>
                  <w:tcW w:w="0" w:type="auto"/>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3）固废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①废包装容器</w:t>
            </w:r>
          </w:p>
          <w:p>
            <w:pPr>
              <w:pStyle w:val="53"/>
              <w:keepNext w:val="0"/>
              <w:keepLines w:val="0"/>
              <w:pageBreakBefore w:val="0"/>
              <w:widowControl w:val="0"/>
              <w:suppressLineNumbers w:val="0"/>
              <w:kinsoku/>
              <w:wordWrap/>
              <w:overflowPunct/>
              <w:topLinePunct w:val="0"/>
              <w:bidi w:val="0"/>
              <w:adjustRightInd w:val="0"/>
              <w:spacing w:before="0" w:beforeAutospacing="0" w:after="0" w:afterAutospacing="0" w:line="360" w:lineRule="auto"/>
              <w:ind w:left="0" w:right="0"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本项目</w:t>
            </w:r>
            <w:r>
              <w:rPr>
                <w:rFonts w:hint="eastAsia" w:ascii="宋体" w:hAnsi="宋体" w:eastAsia="宋体" w:cs="宋体"/>
                <w:color w:val="auto"/>
                <w:sz w:val="24"/>
                <w:szCs w:val="24"/>
                <w:highlight w:val="none"/>
                <w:lang w:val="en-US" w:eastAsia="zh-CN"/>
              </w:rPr>
              <w:t>红色涂料不再使用，红色涂料使用10t/a，</w:t>
            </w:r>
            <w:r>
              <w:rPr>
                <w:rFonts w:hint="eastAsia" w:ascii="宋体" w:hAnsi="宋体" w:eastAsia="宋体" w:cs="宋体"/>
                <w:bCs/>
                <w:color w:val="auto"/>
                <w:sz w:val="24"/>
                <w:szCs w:val="24"/>
                <w:highlight w:val="none"/>
                <w:lang w:val="en-US" w:eastAsia="zh-CN"/>
              </w:rPr>
              <w:t>包装容器规格为20kg/桶，则废包装容器500只/年。</w:t>
            </w:r>
          </w:p>
          <w:p>
            <w:pPr>
              <w:pStyle w:val="53"/>
              <w:keepNext w:val="0"/>
              <w:keepLines w:val="0"/>
              <w:pageBreakBefore w:val="0"/>
              <w:widowControl w:val="0"/>
              <w:suppressLineNumbers w:val="0"/>
              <w:kinsoku/>
              <w:wordWrap/>
              <w:overflowPunct/>
              <w:topLinePunct w:val="0"/>
              <w:bidi w:val="0"/>
              <w:adjustRightInd w:val="0"/>
              <w:spacing w:before="0" w:beforeAutospacing="0" w:after="0" w:afterAutospacing="0" w:line="360" w:lineRule="auto"/>
              <w:ind w:left="0" w:right="0"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②废石英砂</w:t>
            </w:r>
          </w:p>
          <w:p>
            <w:pPr>
              <w:pStyle w:val="53"/>
              <w:keepNext w:val="0"/>
              <w:keepLines w:val="0"/>
              <w:pageBreakBefore w:val="0"/>
              <w:widowControl w:val="0"/>
              <w:suppressLineNumbers w:val="0"/>
              <w:kinsoku/>
              <w:wordWrap/>
              <w:overflowPunct/>
              <w:topLinePunct w:val="0"/>
              <w:bidi w:val="0"/>
              <w:adjustRightInd w:val="0"/>
              <w:spacing w:before="0" w:beforeAutospacing="0" w:after="0" w:afterAutospacing="0" w:line="360" w:lineRule="auto"/>
              <w:ind w:left="0" w:right="0"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现有项目废石英砂1.65t/a。</w:t>
            </w:r>
          </w:p>
          <w:p>
            <w:pPr>
              <w:keepNext w:val="0"/>
              <w:keepLines w:val="0"/>
              <w:suppressLineNumbers w:val="0"/>
              <w:adjustRightInd w:val="0"/>
              <w:spacing w:before="0" w:beforeAutospacing="0" w:after="0" w:afterAutospacing="0"/>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表2-2</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b/>
                <w:snapToGrid w:val="0"/>
                <w:color w:val="auto"/>
                <w:sz w:val="24"/>
                <w:szCs w:val="24"/>
                <w:highlight w:val="none"/>
              </w:rPr>
              <w:t>“以新带老”后现有项目</w:t>
            </w:r>
            <w:r>
              <w:rPr>
                <w:rFonts w:hint="eastAsia" w:ascii="宋体" w:hAnsi="宋体" w:eastAsia="宋体" w:cs="宋体"/>
                <w:b/>
                <w:snapToGrid w:val="0"/>
                <w:color w:val="auto"/>
                <w:sz w:val="24"/>
                <w:szCs w:val="24"/>
                <w:highlight w:val="none"/>
                <w:lang w:val="en-US" w:eastAsia="zh-CN"/>
              </w:rPr>
              <w:t>固废</w:t>
            </w:r>
            <w:r>
              <w:rPr>
                <w:rFonts w:hint="eastAsia" w:ascii="宋体" w:hAnsi="宋体" w:eastAsia="宋体" w:cs="宋体"/>
                <w:b/>
                <w:snapToGrid w:val="0"/>
                <w:color w:val="auto"/>
                <w:sz w:val="24"/>
                <w:szCs w:val="24"/>
                <w:highlight w:val="none"/>
              </w:rPr>
              <w:t>污染物排放情况一览表</w:t>
            </w:r>
            <w:commentRangeStart w:id="132"/>
            <w:commentRangeStart w:id="133"/>
            <w:r>
              <w:rPr>
                <w:rFonts w:hint="eastAsia" w:ascii="宋体" w:hAnsi="宋体" w:eastAsia="宋体" w:cs="宋体"/>
                <w:color w:val="auto"/>
                <w:highlight w:val="none"/>
              </w:rPr>
              <w:commentReference w:id="132"/>
            </w:r>
            <w:commentRangeEnd w:id="132"/>
            <w:commentRangeEnd w:id="133"/>
            <w:r>
              <w:rPr>
                <w:rFonts w:hint="eastAsia" w:ascii="宋体" w:hAnsi="宋体" w:eastAsia="宋体" w:cs="宋体"/>
                <w:color w:val="auto"/>
                <w:highlight w:val="none"/>
              </w:rPr>
              <w:commentReference w:id="133"/>
            </w:r>
          </w:p>
          <w:tbl>
            <w:tblPr>
              <w:tblStyle w:val="3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041"/>
              <w:gridCol w:w="929"/>
              <w:gridCol w:w="854"/>
              <w:gridCol w:w="1281"/>
              <w:gridCol w:w="602"/>
              <w:gridCol w:w="1029"/>
              <w:gridCol w:w="647"/>
              <w:gridCol w:w="11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3"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041"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名称</w:t>
                  </w:r>
                </w:p>
              </w:tc>
              <w:tc>
                <w:tcPr>
                  <w:tcW w:w="929"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废物类别</w:t>
                  </w:r>
                </w:p>
              </w:tc>
              <w:tc>
                <w:tcPr>
                  <w:tcW w:w="854"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废物代码</w:t>
                  </w:r>
                </w:p>
              </w:tc>
              <w:tc>
                <w:tcPr>
                  <w:tcW w:w="1281"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产生工序及装置</w:t>
                  </w:r>
                </w:p>
              </w:tc>
              <w:tc>
                <w:tcPr>
                  <w:tcW w:w="602"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形态</w:t>
                  </w:r>
                </w:p>
              </w:tc>
              <w:tc>
                <w:tcPr>
                  <w:tcW w:w="1029"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主要</w:t>
                  </w:r>
                </w:p>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成分</w:t>
                  </w:r>
                </w:p>
              </w:tc>
              <w:tc>
                <w:tcPr>
                  <w:tcW w:w="647" w:type="dxa"/>
                  <w:tcBorders>
                    <w:top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产生量t/a</w:t>
                  </w:r>
                </w:p>
              </w:tc>
              <w:tc>
                <w:tcPr>
                  <w:tcW w:w="1142"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4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废机油</w:t>
                  </w:r>
                </w:p>
              </w:tc>
              <w:tc>
                <w:tcPr>
                  <w:tcW w:w="9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HW08</w:t>
                  </w:r>
                </w:p>
              </w:tc>
              <w:tc>
                <w:tcPr>
                  <w:tcW w:w="85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900-249-08</w:t>
                  </w:r>
                </w:p>
              </w:tc>
              <w:tc>
                <w:tcPr>
                  <w:tcW w:w="128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w:t>
                  </w:r>
                </w:p>
              </w:tc>
              <w:tc>
                <w:tcPr>
                  <w:tcW w:w="6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10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机油</w:t>
                  </w:r>
                </w:p>
              </w:tc>
              <w:tc>
                <w:tcPr>
                  <w:tcW w:w="6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c>
                <w:tcPr>
                  <w:tcW w:w="114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南京乾鼎长环保能源发展有限公司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4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油水混合物</w:t>
                  </w:r>
                </w:p>
              </w:tc>
              <w:tc>
                <w:tcPr>
                  <w:tcW w:w="9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HW09</w:t>
                  </w:r>
                </w:p>
              </w:tc>
              <w:tc>
                <w:tcPr>
                  <w:tcW w:w="85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900-006-09</w:t>
                  </w:r>
                </w:p>
              </w:tc>
              <w:tc>
                <w:tcPr>
                  <w:tcW w:w="128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w:t>
                  </w:r>
                </w:p>
              </w:tc>
              <w:tc>
                <w:tcPr>
                  <w:tcW w:w="6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液态</w:t>
                  </w:r>
                </w:p>
              </w:tc>
              <w:tc>
                <w:tcPr>
                  <w:tcW w:w="10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油水混合物</w:t>
                  </w:r>
                </w:p>
              </w:tc>
              <w:tc>
                <w:tcPr>
                  <w:tcW w:w="6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w:t>
                  </w:r>
                </w:p>
              </w:tc>
              <w:tc>
                <w:tcPr>
                  <w:tcW w:w="1142" w:type="dxa"/>
                  <w:vMerge w:val="restart"/>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常州市和润环保科技有限公司</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4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废树脂、固化剂</w:t>
                  </w:r>
                </w:p>
              </w:tc>
              <w:tc>
                <w:tcPr>
                  <w:tcW w:w="9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HW13</w:t>
                  </w:r>
                </w:p>
              </w:tc>
              <w:tc>
                <w:tcPr>
                  <w:tcW w:w="85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900-014-13</w:t>
                  </w:r>
                </w:p>
              </w:tc>
              <w:tc>
                <w:tcPr>
                  <w:tcW w:w="128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树脂包装拆封后残余</w:t>
                  </w:r>
                </w:p>
              </w:tc>
              <w:tc>
                <w:tcPr>
                  <w:tcW w:w="6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10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树脂等</w:t>
                  </w:r>
                </w:p>
              </w:tc>
              <w:tc>
                <w:tcPr>
                  <w:tcW w:w="6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c>
                <w:tcPr>
                  <w:tcW w:w="114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04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碱液喷淋废液</w:t>
                  </w:r>
                </w:p>
              </w:tc>
              <w:tc>
                <w:tcPr>
                  <w:tcW w:w="9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HW35</w:t>
                  </w:r>
                </w:p>
              </w:tc>
              <w:tc>
                <w:tcPr>
                  <w:tcW w:w="85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900-352-35</w:t>
                  </w:r>
                </w:p>
              </w:tc>
              <w:tc>
                <w:tcPr>
                  <w:tcW w:w="128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废气处理（打渣除气、热芯废气处理）</w:t>
                  </w:r>
                </w:p>
              </w:tc>
              <w:tc>
                <w:tcPr>
                  <w:tcW w:w="6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液态</w:t>
                  </w:r>
                </w:p>
              </w:tc>
              <w:tc>
                <w:tcPr>
                  <w:tcW w:w="10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含碱、有机溶剂废液</w:t>
                  </w:r>
                </w:p>
              </w:tc>
              <w:tc>
                <w:tcPr>
                  <w:tcW w:w="6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120</w:t>
                  </w:r>
                </w:p>
              </w:tc>
              <w:tc>
                <w:tcPr>
                  <w:tcW w:w="114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104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废活性炭</w:t>
                  </w:r>
                </w:p>
              </w:tc>
              <w:tc>
                <w:tcPr>
                  <w:tcW w:w="9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85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900-041-49</w:t>
                  </w:r>
                </w:p>
              </w:tc>
              <w:tc>
                <w:tcPr>
                  <w:tcW w:w="128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废气处理</w:t>
                  </w:r>
                </w:p>
              </w:tc>
              <w:tc>
                <w:tcPr>
                  <w:tcW w:w="6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10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有机物、废活性炭</w:t>
                  </w:r>
                </w:p>
              </w:tc>
              <w:tc>
                <w:tcPr>
                  <w:tcW w:w="6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2.12</w:t>
                  </w:r>
                </w:p>
              </w:tc>
              <w:tc>
                <w:tcPr>
                  <w:tcW w:w="114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104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废包装容器</w:t>
                  </w:r>
                </w:p>
              </w:tc>
              <w:tc>
                <w:tcPr>
                  <w:tcW w:w="9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85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900-041-49</w:t>
                  </w:r>
                </w:p>
              </w:tc>
              <w:tc>
                <w:tcPr>
                  <w:tcW w:w="128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原辅料包装</w:t>
                  </w:r>
                </w:p>
              </w:tc>
              <w:tc>
                <w:tcPr>
                  <w:tcW w:w="6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10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原辅料</w:t>
                  </w:r>
                </w:p>
              </w:tc>
              <w:tc>
                <w:tcPr>
                  <w:tcW w:w="6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8840</w:t>
                  </w:r>
                  <w:r>
                    <w:rPr>
                      <w:rFonts w:hint="eastAsia" w:ascii="宋体" w:hAnsi="宋体" w:eastAsia="宋体" w:cs="宋体"/>
                      <w:color w:val="auto"/>
                      <w:sz w:val="21"/>
                      <w:szCs w:val="21"/>
                      <w:highlight w:val="none"/>
                    </w:rPr>
                    <w:t>只</w:t>
                  </w:r>
                </w:p>
              </w:tc>
              <w:tc>
                <w:tcPr>
                  <w:tcW w:w="114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04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污水处理站污泥（含压滤机滤布）</w:t>
                  </w:r>
                </w:p>
              </w:tc>
              <w:tc>
                <w:tcPr>
                  <w:tcW w:w="9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85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900-041-49</w:t>
                  </w:r>
                </w:p>
              </w:tc>
              <w:tc>
                <w:tcPr>
                  <w:tcW w:w="128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污水处理站</w:t>
                  </w:r>
                </w:p>
              </w:tc>
              <w:tc>
                <w:tcPr>
                  <w:tcW w:w="6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10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37.77</w:t>
                  </w:r>
                </w:p>
              </w:tc>
              <w:tc>
                <w:tcPr>
                  <w:tcW w:w="114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104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废喷涂液</w:t>
                  </w:r>
                </w:p>
              </w:tc>
              <w:tc>
                <w:tcPr>
                  <w:tcW w:w="9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HW12</w:t>
                  </w:r>
                </w:p>
              </w:tc>
              <w:tc>
                <w:tcPr>
                  <w:tcW w:w="85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900-299-12</w:t>
                  </w:r>
                </w:p>
              </w:tc>
              <w:tc>
                <w:tcPr>
                  <w:tcW w:w="128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现有砂芯涂料涂刷废气水喷淋系统</w:t>
                  </w:r>
                </w:p>
              </w:tc>
              <w:tc>
                <w:tcPr>
                  <w:tcW w:w="6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液态</w:t>
                  </w:r>
                </w:p>
              </w:tc>
              <w:tc>
                <w:tcPr>
                  <w:tcW w:w="10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废有机溶剂</w:t>
                  </w:r>
                </w:p>
              </w:tc>
              <w:tc>
                <w:tcPr>
                  <w:tcW w:w="6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114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9</w:t>
                  </w:r>
                </w:p>
              </w:tc>
              <w:tc>
                <w:tcPr>
                  <w:tcW w:w="104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废铅酸电池</w:t>
                  </w:r>
                </w:p>
              </w:tc>
              <w:tc>
                <w:tcPr>
                  <w:tcW w:w="9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85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900-044-49</w:t>
                  </w:r>
                </w:p>
              </w:tc>
              <w:tc>
                <w:tcPr>
                  <w:tcW w:w="128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叉车</w:t>
                  </w:r>
                </w:p>
              </w:tc>
              <w:tc>
                <w:tcPr>
                  <w:tcW w:w="6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10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铅酸电池</w:t>
                  </w:r>
                </w:p>
              </w:tc>
              <w:tc>
                <w:tcPr>
                  <w:tcW w:w="6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2只</w:t>
                  </w:r>
                </w:p>
              </w:tc>
              <w:tc>
                <w:tcPr>
                  <w:tcW w:w="114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南京乾鼎长环保能源发展有限公司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p>
              </w:tc>
              <w:tc>
                <w:tcPr>
                  <w:tcW w:w="104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实验室废物</w:t>
                  </w:r>
                </w:p>
              </w:tc>
              <w:tc>
                <w:tcPr>
                  <w:tcW w:w="9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85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900-047-49</w:t>
                  </w:r>
                </w:p>
              </w:tc>
              <w:tc>
                <w:tcPr>
                  <w:tcW w:w="1281"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实验室助剂使用报废、实验室第一遍清洗废水；酒精擦拭成品</w:t>
                  </w:r>
                </w:p>
              </w:tc>
              <w:tc>
                <w:tcPr>
                  <w:tcW w:w="60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液态</w:t>
                  </w:r>
                </w:p>
              </w:tc>
              <w:tc>
                <w:tcPr>
                  <w:tcW w:w="1029"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废酸、废碱混合物；废沾染物</w:t>
                  </w:r>
                </w:p>
              </w:tc>
              <w:tc>
                <w:tcPr>
                  <w:tcW w:w="647"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2</w:t>
                  </w:r>
                </w:p>
              </w:tc>
              <w:tc>
                <w:tcPr>
                  <w:tcW w:w="114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常州市和润环保科技有限公司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1</w:t>
                  </w:r>
                </w:p>
              </w:tc>
              <w:tc>
                <w:tcPr>
                  <w:tcW w:w="1041"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铝屑</w:t>
                  </w:r>
                </w:p>
              </w:tc>
              <w:tc>
                <w:tcPr>
                  <w:tcW w:w="929" w:type="dxa"/>
                  <w:noWrap/>
                  <w:vAlign w:val="center"/>
                </w:tcPr>
                <w:p>
                  <w:pPr>
                    <w:pStyle w:val="203"/>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HW</w:t>
                  </w:r>
                  <w:r>
                    <w:rPr>
                      <w:rFonts w:hint="eastAsia" w:ascii="宋体" w:hAnsi="宋体" w:eastAsia="宋体" w:cs="宋体"/>
                      <w:color w:val="auto"/>
                      <w:sz w:val="21"/>
                      <w:szCs w:val="21"/>
                      <w:highlight w:val="none"/>
                      <w:lang w:val="en-US" w:eastAsia="zh-CN"/>
                    </w:rPr>
                    <w:t>48</w:t>
                  </w:r>
                </w:p>
              </w:tc>
              <w:tc>
                <w:tcPr>
                  <w:tcW w:w="854" w:type="dxa"/>
                  <w:noWrap/>
                  <w:vAlign w:val="center"/>
                </w:tcPr>
                <w:p>
                  <w:pPr>
                    <w:pStyle w:val="203"/>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321-026-48</w:t>
                  </w:r>
                </w:p>
              </w:tc>
              <w:tc>
                <w:tcPr>
                  <w:tcW w:w="1281"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清理、砂铝分离</w:t>
                  </w:r>
                </w:p>
              </w:tc>
              <w:tc>
                <w:tcPr>
                  <w:tcW w:w="602"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固态</w:t>
                  </w:r>
                </w:p>
              </w:tc>
              <w:tc>
                <w:tcPr>
                  <w:tcW w:w="1029"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铝及其化合物</w:t>
                  </w:r>
                </w:p>
              </w:tc>
              <w:tc>
                <w:tcPr>
                  <w:tcW w:w="647" w:type="dxa"/>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908.74</w:t>
                  </w:r>
                </w:p>
              </w:tc>
              <w:tc>
                <w:tcPr>
                  <w:tcW w:w="1142" w:type="dxa"/>
                  <w:vMerge w:val="restart"/>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江苏海光金属有限公司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w:t>
                  </w:r>
                </w:p>
              </w:tc>
              <w:tc>
                <w:tcPr>
                  <w:tcW w:w="1041"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铝渣</w:t>
                  </w:r>
                </w:p>
              </w:tc>
              <w:tc>
                <w:tcPr>
                  <w:tcW w:w="929" w:type="dxa"/>
                  <w:noWrap/>
                  <w:vAlign w:val="center"/>
                </w:tcPr>
                <w:p>
                  <w:pPr>
                    <w:pStyle w:val="203"/>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HW</w:t>
                  </w:r>
                  <w:r>
                    <w:rPr>
                      <w:rFonts w:hint="eastAsia" w:ascii="宋体" w:hAnsi="宋体" w:eastAsia="宋体" w:cs="宋体"/>
                      <w:color w:val="auto"/>
                      <w:sz w:val="21"/>
                      <w:szCs w:val="21"/>
                      <w:highlight w:val="none"/>
                      <w:lang w:val="en-US" w:eastAsia="zh-CN"/>
                    </w:rPr>
                    <w:t>48</w:t>
                  </w:r>
                </w:p>
              </w:tc>
              <w:tc>
                <w:tcPr>
                  <w:tcW w:w="854" w:type="dxa"/>
                  <w:noWrap/>
                  <w:vAlign w:val="center"/>
                </w:tcPr>
                <w:p>
                  <w:pPr>
                    <w:pStyle w:val="203"/>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321-026-48</w:t>
                  </w:r>
                </w:p>
              </w:tc>
              <w:tc>
                <w:tcPr>
                  <w:tcW w:w="1281"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熔化、打渣、除气</w:t>
                  </w:r>
                </w:p>
              </w:tc>
              <w:tc>
                <w:tcPr>
                  <w:tcW w:w="602"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固态</w:t>
                  </w:r>
                </w:p>
              </w:tc>
              <w:tc>
                <w:tcPr>
                  <w:tcW w:w="1029"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少量的金属化合物，其他为少量铁、硅、钙等氧化物</w:t>
                  </w:r>
                </w:p>
              </w:tc>
              <w:tc>
                <w:tcPr>
                  <w:tcW w:w="647" w:type="dxa"/>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1560.78</w:t>
                  </w:r>
                </w:p>
              </w:tc>
              <w:tc>
                <w:tcPr>
                  <w:tcW w:w="1142"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rPr>
              <w:t>现有项目实际生产过程中污染物产生及排放情况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以新带老后现有项目污染物实际排放量如下表所示</w:t>
            </w:r>
            <w:r>
              <w:rPr>
                <w:rFonts w:hint="eastAsia" w:ascii="宋体" w:hAnsi="宋体" w:eastAsia="宋体" w:cs="宋体"/>
                <w:color w:val="auto"/>
                <w:sz w:val="24"/>
                <w:szCs w:val="24"/>
                <w:highlight w:val="none"/>
              </w:rPr>
              <w:t>。</w:t>
            </w:r>
          </w:p>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表</w:t>
            </w:r>
            <w:r>
              <w:rPr>
                <w:rFonts w:hint="eastAsia" w:ascii="宋体" w:hAnsi="宋体" w:eastAsia="宋体" w:cs="宋体"/>
                <w:b/>
                <w:color w:val="auto"/>
                <w:sz w:val="24"/>
                <w:szCs w:val="24"/>
                <w:highlight w:val="none"/>
                <w:lang w:val="zh-CN"/>
              </w:rPr>
              <w:t>2</w:t>
            </w:r>
            <w:r>
              <w:rPr>
                <w:rFonts w:hint="eastAsia" w:ascii="宋体" w:hAnsi="宋体" w:eastAsia="宋体" w:cs="宋体"/>
                <w:b/>
                <w:color w:val="auto"/>
                <w:sz w:val="24"/>
                <w:szCs w:val="24"/>
                <w:highlight w:val="none"/>
                <w:lang w:val="zh-CN"/>
              </w:rPr>
              <w:t xml:space="preserve">-36   </w:t>
            </w:r>
            <w:r>
              <w:rPr>
                <w:rFonts w:hint="eastAsia" w:ascii="宋体" w:hAnsi="宋体" w:eastAsia="宋体" w:cs="宋体"/>
                <w:b/>
                <w:color w:val="auto"/>
                <w:sz w:val="24"/>
                <w:szCs w:val="24"/>
                <w:highlight w:val="none"/>
                <w:lang w:val="zh-CN"/>
              </w:rPr>
              <w:t>现有项目污染物实际排放</w:t>
            </w:r>
            <w:r>
              <w:rPr>
                <w:rFonts w:hint="eastAsia" w:ascii="宋体" w:hAnsi="宋体" w:eastAsia="宋体" w:cs="宋体"/>
                <w:b/>
                <w:color w:val="auto"/>
                <w:sz w:val="24"/>
                <w:szCs w:val="24"/>
                <w:highlight w:val="none"/>
                <w:lang w:val="zh-CN"/>
              </w:rPr>
              <w:t>情况</w:t>
            </w:r>
            <w:r>
              <w:rPr>
                <w:rFonts w:hint="eastAsia" w:ascii="宋体" w:hAnsi="宋体" w:eastAsia="宋体" w:cs="宋体"/>
                <w:b/>
                <w:color w:val="auto"/>
                <w:sz w:val="24"/>
                <w:szCs w:val="24"/>
                <w:highlight w:val="none"/>
              </w:rPr>
              <w:t>（单位:t/a）</w:t>
            </w:r>
          </w:p>
          <w:tbl>
            <w:tblPr>
              <w:tblStyle w:val="3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59"/>
              <w:gridCol w:w="930"/>
              <w:gridCol w:w="1861"/>
              <w:gridCol w:w="1461"/>
              <w:gridCol w:w="1890"/>
              <w:gridCol w:w="13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类别</w:t>
                  </w:r>
                </w:p>
              </w:tc>
              <w:tc>
                <w:tcPr>
                  <w:tcW w:w="1725" w:type="pct"/>
                  <w:gridSpan w:val="2"/>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污染物名称</w:t>
                  </w:r>
                </w:p>
              </w:tc>
              <w:tc>
                <w:tcPr>
                  <w:tcW w:w="903"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环评批复排放量</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以新带老削减量</w:t>
                  </w:r>
                </w:p>
              </w:tc>
              <w:tc>
                <w:tcPr>
                  <w:tcW w:w="857"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以新带老后项目排放量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restart"/>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废气</w:t>
                  </w:r>
                </w:p>
              </w:tc>
              <w:tc>
                <w:tcPr>
                  <w:tcW w:w="574"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有组织</w:t>
                  </w: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SO</w:t>
                  </w:r>
                  <w:r>
                    <w:rPr>
                      <w:rFonts w:hint="eastAsia" w:ascii="宋体" w:hAnsi="宋体" w:eastAsia="宋体" w:cs="宋体"/>
                      <w:bCs/>
                      <w:color w:val="auto"/>
                      <w:highlight w:val="none"/>
                      <w:vertAlign w:val="subscript"/>
                    </w:rPr>
                    <w:t>2</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1.433</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857"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rPr>
                    <w:t>.874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NO</w:t>
                  </w:r>
                  <w:r>
                    <w:rPr>
                      <w:rFonts w:hint="eastAsia" w:ascii="宋体" w:hAnsi="宋体" w:eastAsia="宋体" w:cs="宋体"/>
                      <w:bCs/>
                      <w:color w:val="auto"/>
                      <w:highlight w:val="none"/>
                      <w:vertAlign w:val="subscript"/>
                    </w:rPr>
                    <w:t>x</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14.01</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857"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颗粒物</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9.095</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857"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rPr>
                    <w:t>.2968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氯气</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0.2</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857"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lang w:bidi="ar"/>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HCl</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0.2</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0</w:t>
                  </w:r>
                </w:p>
              </w:tc>
              <w:tc>
                <w:tcPr>
                  <w:tcW w:w="857"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lang w:bidi="ar"/>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HF</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0.002</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p>
              </w:tc>
              <w:tc>
                <w:tcPr>
                  <w:tcW w:w="857"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非甲烷总烃</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highlight w:val="none"/>
                      <w:lang w:val="en-US" w:eastAsia="zh-CN"/>
                    </w:rPr>
                    <w:t>4.061</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highlight w:val="none"/>
                      <w:lang w:val="en-US" w:eastAsia="zh-CN"/>
                    </w:rPr>
                    <w:t>1.4573</w:t>
                  </w:r>
                </w:p>
              </w:tc>
              <w:tc>
                <w:tcPr>
                  <w:tcW w:w="857"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2.6037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VOCs</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val="en-US" w:eastAsia="zh-CN" w:bidi="ar"/>
                    </w:rPr>
                    <w:t>4.061</w:t>
                  </w:r>
                </w:p>
              </w:tc>
              <w:tc>
                <w:tcPr>
                  <w:tcW w:w="1168"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highlight w:val="none"/>
                      <w:lang w:val="en-US" w:eastAsia="zh-CN"/>
                    </w:rPr>
                    <w:t>1.4573</w:t>
                  </w:r>
                </w:p>
              </w:tc>
              <w:tc>
                <w:tcPr>
                  <w:tcW w:w="857" w:type="pct"/>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2.6037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无组织</w:t>
                  </w: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SO</w:t>
                  </w:r>
                  <w:r>
                    <w:rPr>
                      <w:rFonts w:hint="eastAsia" w:ascii="宋体" w:hAnsi="宋体" w:eastAsia="宋体" w:cs="宋体"/>
                      <w:bCs/>
                      <w:color w:val="auto"/>
                      <w:highlight w:val="none"/>
                      <w:vertAlign w:val="subscript"/>
                    </w:rPr>
                    <w:t>2</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0.007</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138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lang w:bidi="ar"/>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NO</w:t>
                  </w:r>
                  <w:r>
                    <w:rPr>
                      <w:rFonts w:hint="eastAsia" w:ascii="宋体" w:hAnsi="宋体" w:eastAsia="宋体" w:cs="宋体"/>
                      <w:bCs/>
                      <w:color w:val="auto"/>
                      <w:highlight w:val="none"/>
                      <w:vertAlign w:val="subscript"/>
                    </w:rPr>
                    <w:t>x</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0.07</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138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lang w:bidi="ar"/>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颗粒物</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3.886</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rPr>
                    <w:t>.0097</w:t>
                  </w:r>
                </w:p>
              </w:tc>
              <w:tc>
                <w:tcPr>
                  <w:tcW w:w="138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Cs/>
                      <w:color w:val="auto"/>
                      <w:highlight w:val="none"/>
                    </w:rPr>
                    <w:t>3.886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氯气</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0.022</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138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lang w:bidi="ar"/>
                    </w:rPr>
                    <w:t>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HCl</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0.022</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p>
              </w:tc>
              <w:tc>
                <w:tcPr>
                  <w:tcW w:w="138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lang w:bidi="ar"/>
                    </w:rPr>
                    <w:t>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HF</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0.002</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p>
              </w:tc>
              <w:tc>
                <w:tcPr>
                  <w:tcW w:w="138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lang w:bidi="ar"/>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574"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50"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非甲烷总烃</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lang w:val="en-US" w:eastAsia="zh-CN"/>
                    </w:rPr>
                    <w:t>4.527</w:t>
                  </w:r>
                </w:p>
              </w:tc>
              <w:tc>
                <w:tcPr>
                  <w:tcW w:w="116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1.619</w:t>
                  </w:r>
                </w:p>
              </w:tc>
              <w:tc>
                <w:tcPr>
                  <w:tcW w:w="138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bCs/>
                      <w:color w:val="auto"/>
                      <w:highlight w:val="none"/>
                      <w:lang w:val="en-US" w:eastAsia="zh-CN"/>
                    </w:rPr>
                    <w:t>2.908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restart"/>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废水</w:t>
                  </w:r>
                </w:p>
              </w:tc>
              <w:tc>
                <w:tcPr>
                  <w:tcW w:w="1725" w:type="pct"/>
                  <w:gridSpan w:val="2"/>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废水量</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bCs/>
                      <w:color w:val="auto"/>
                      <w:highlight w:val="none"/>
                    </w:rPr>
                    <w:t>88056</w:t>
                  </w:r>
                </w:p>
              </w:tc>
              <w:tc>
                <w:tcPr>
                  <w:tcW w:w="1168"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highlight w:val="none"/>
                      <w:lang w:val="en-US" w:eastAsia="zh-CN" w:bidi="ar"/>
                    </w:rPr>
                    <w:t>0.7</w:t>
                  </w:r>
                </w:p>
              </w:tc>
              <w:tc>
                <w:tcPr>
                  <w:tcW w:w="857"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bCs/>
                      <w:color w:val="auto"/>
                      <w:highlight w:val="none"/>
                      <w:lang w:val="en-US" w:eastAsia="zh-CN"/>
                    </w:rPr>
                    <w:t>88055.3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725" w:type="pct"/>
                  <w:gridSpan w:val="2"/>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COD</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Cs/>
                      <w:color w:val="auto"/>
                      <w:highlight w:val="none"/>
                    </w:rPr>
                    <w:t>26.538</w:t>
                  </w:r>
                </w:p>
              </w:tc>
              <w:tc>
                <w:tcPr>
                  <w:tcW w:w="1168" w:type="pct"/>
                  <w:vAlign w:val="top"/>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0.00011</w:t>
                  </w:r>
                </w:p>
              </w:tc>
              <w:tc>
                <w:tcPr>
                  <w:tcW w:w="857"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bCs/>
                      <w:color w:val="auto"/>
                      <w:highlight w:val="none"/>
                      <w:lang w:val="en-US" w:eastAsia="zh-CN"/>
                    </w:rPr>
                    <w:t>26.53789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725" w:type="pct"/>
                  <w:gridSpan w:val="2"/>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SS</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Cs/>
                      <w:color w:val="auto"/>
                      <w:highlight w:val="none"/>
                    </w:rPr>
                    <w:t>2.678</w:t>
                  </w:r>
                </w:p>
              </w:tc>
              <w:tc>
                <w:tcPr>
                  <w:tcW w:w="1168" w:type="pct"/>
                  <w:vAlign w:val="top"/>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0.00007</w:t>
                  </w:r>
                </w:p>
              </w:tc>
              <w:tc>
                <w:tcPr>
                  <w:tcW w:w="857"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bCs/>
                      <w:color w:val="auto"/>
                      <w:highlight w:val="none"/>
                      <w:lang w:val="en-US" w:eastAsia="zh-CN"/>
                    </w:rPr>
                    <w:t>2.67793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725" w:type="pct"/>
                  <w:gridSpan w:val="2"/>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TN</w:t>
                  </w:r>
                </w:p>
              </w:tc>
              <w:tc>
                <w:tcPr>
                  <w:tcW w:w="903" w:type="pct"/>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1.411</w:t>
                  </w:r>
                </w:p>
              </w:tc>
              <w:tc>
                <w:tcPr>
                  <w:tcW w:w="1168" w:type="pct"/>
                  <w:vAlign w:val="top"/>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w:t>
                  </w:r>
                </w:p>
              </w:tc>
              <w:tc>
                <w:tcPr>
                  <w:tcW w:w="857"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bCs/>
                      <w:color w:val="auto"/>
                      <w:highlight w:val="none"/>
                    </w:rPr>
                    <w:t>1.411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725" w:type="pct"/>
                  <w:gridSpan w:val="2"/>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氨氮</w:t>
                  </w:r>
                </w:p>
              </w:tc>
              <w:tc>
                <w:tcPr>
                  <w:tcW w:w="903" w:type="pct"/>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0.706</w:t>
                  </w:r>
                </w:p>
              </w:tc>
              <w:tc>
                <w:tcPr>
                  <w:tcW w:w="1168" w:type="pct"/>
                  <w:vAlign w:val="top"/>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w:t>
                  </w:r>
                </w:p>
              </w:tc>
              <w:tc>
                <w:tcPr>
                  <w:tcW w:w="857"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bCs/>
                      <w:color w:val="auto"/>
                      <w:highlight w:val="none"/>
                    </w:rPr>
                    <w:t>0.706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725" w:type="pct"/>
                  <w:gridSpan w:val="2"/>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TP</w:t>
                  </w:r>
                </w:p>
              </w:tc>
              <w:tc>
                <w:tcPr>
                  <w:tcW w:w="903" w:type="pct"/>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0.057</w:t>
                  </w:r>
                </w:p>
              </w:tc>
              <w:tc>
                <w:tcPr>
                  <w:tcW w:w="1168" w:type="pct"/>
                  <w:vAlign w:val="top"/>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w:t>
                  </w:r>
                </w:p>
              </w:tc>
              <w:tc>
                <w:tcPr>
                  <w:tcW w:w="857"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bCs/>
                      <w:color w:val="auto"/>
                      <w:highlight w:val="none"/>
                    </w:rPr>
                    <w:t>0.057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725" w:type="pct"/>
                  <w:gridSpan w:val="2"/>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动植物油</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lang w:bidi="ar"/>
                    </w:rPr>
                    <w:t>0.029</w:t>
                  </w:r>
                </w:p>
              </w:tc>
              <w:tc>
                <w:tcPr>
                  <w:tcW w:w="1168" w:type="pct"/>
                  <w:vAlign w:val="top"/>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w:t>
                  </w:r>
                </w:p>
              </w:tc>
              <w:tc>
                <w:tcPr>
                  <w:tcW w:w="857"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bCs/>
                      <w:color w:val="auto"/>
                      <w:highlight w:val="none"/>
                    </w:rPr>
                    <w:t>0.029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725" w:type="pct"/>
                  <w:gridSpan w:val="2"/>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石油类</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color w:val="auto"/>
                      <w:highlight w:val="none"/>
                      <w:lang w:bidi="ar"/>
                    </w:rPr>
                    <w:t>0.03</w:t>
                  </w:r>
                </w:p>
              </w:tc>
              <w:tc>
                <w:tcPr>
                  <w:tcW w:w="1168" w:type="pct"/>
                  <w:vAlign w:val="top"/>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p>
              </w:tc>
              <w:tc>
                <w:tcPr>
                  <w:tcW w:w="857"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bCs/>
                      <w:color w:val="auto"/>
                      <w:highlight w:val="none"/>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725" w:type="pct"/>
                  <w:gridSpan w:val="2"/>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氟化物</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color w:val="auto"/>
                      <w:highlight w:val="none"/>
                      <w:lang w:bidi="ar"/>
                    </w:rPr>
                    <w:t>0.0</w:t>
                  </w:r>
                  <w:r>
                    <w:rPr>
                      <w:rFonts w:hint="eastAsia" w:ascii="宋体" w:hAnsi="宋体" w:eastAsia="宋体" w:cs="宋体"/>
                      <w:color w:val="auto"/>
                      <w:highlight w:val="none"/>
                      <w:lang w:val="en-US" w:eastAsia="zh-CN" w:bidi="ar"/>
                    </w:rPr>
                    <w:t>01</w:t>
                  </w:r>
                </w:p>
              </w:tc>
              <w:tc>
                <w:tcPr>
                  <w:tcW w:w="1168" w:type="pct"/>
                  <w:vAlign w:val="top"/>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commentRangeStart w:id="134"/>
                  <w:r>
                    <w:rPr>
                      <w:rFonts w:hint="eastAsia" w:ascii="宋体" w:hAnsi="宋体" w:eastAsia="宋体" w:cs="宋体"/>
                      <w:color w:val="auto"/>
                      <w:sz w:val="21"/>
                      <w:szCs w:val="21"/>
                      <w:highlight w:val="none"/>
                      <w:lang w:val="en-US" w:eastAsia="zh-CN"/>
                    </w:rPr>
                    <w:t>0.000014</w:t>
                  </w:r>
                  <w:commentRangeEnd w:id="134"/>
                  <w:r>
                    <w:rPr>
                      <w:rFonts w:hint="eastAsia" w:ascii="宋体" w:hAnsi="宋体" w:eastAsia="宋体" w:cs="宋体"/>
                      <w:color w:val="auto"/>
                      <w:highlight w:val="none"/>
                    </w:rPr>
                    <w:commentReference w:id="134"/>
                  </w:r>
                </w:p>
              </w:tc>
              <w:tc>
                <w:tcPr>
                  <w:tcW w:w="857" w:type="pct"/>
                  <w:vAlign w:val="top"/>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i w:val="0"/>
                      <w:iCs w:val="0"/>
                      <w:color w:val="auto"/>
                      <w:kern w:val="2"/>
                      <w:sz w:val="21"/>
                      <w:szCs w:val="21"/>
                      <w:highlight w:val="none"/>
                      <w:u w:val="none"/>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restart"/>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固废</w:t>
                  </w:r>
                </w:p>
              </w:tc>
              <w:tc>
                <w:tcPr>
                  <w:tcW w:w="1725" w:type="pct"/>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危险废物</w:t>
                  </w:r>
                </w:p>
              </w:tc>
              <w:tc>
                <w:tcPr>
                  <w:tcW w:w="903"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857"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725" w:type="pct"/>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一般固废</w:t>
                  </w:r>
                </w:p>
              </w:tc>
              <w:tc>
                <w:tcPr>
                  <w:tcW w:w="903"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857"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45" w:type="pct"/>
                  <w:vMerge w:val="continue"/>
                  <w:vAlign w:val="center"/>
                </w:tcPr>
                <w:p>
                  <w:pPr>
                    <w:keepNext w:val="0"/>
                    <w:keepLines w:val="0"/>
                    <w:suppressLineNumbers w:val="0"/>
                    <w:overflowPunct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725" w:type="pct"/>
                  <w:gridSpan w:val="2"/>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生活垃圾</w:t>
                  </w:r>
                </w:p>
              </w:tc>
              <w:tc>
                <w:tcPr>
                  <w:tcW w:w="903"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11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857"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r>
          </w:tbl>
          <w:p>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、现有项目主要环境问题及整改措施</w:t>
            </w:r>
          </w:p>
          <w:p>
            <w:pPr>
              <w:keepNext w:val="0"/>
              <w:keepLines w:val="0"/>
              <w:suppressLineNumbers w:val="0"/>
              <w:adjustRightInd w:val="0"/>
              <w:snapToGrid w:val="0"/>
              <w:spacing w:before="0" w:beforeAutospacing="0" w:after="0" w:afterAutospacing="0"/>
              <w:ind w:left="0" w:right="0"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表2-</w:t>
            </w:r>
            <w:r>
              <w:rPr>
                <w:rFonts w:hint="eastAsia" w:ascii="宋体" w:hAnsi="宋体" w:eastAsia="宋体" w:cs="宋体"/>
                <w:b/>
                <w:bCs/>
                <w:color w:val="auto"/>
                <w:sz w:val="24"/>
                <w:szCs w:val="24"/>
                <w:highlight w:val="none"/>
                <w:lang w:val="en-US" w:eastAsia="zh-CN"/>
              </w:rPr>
              <w:t>29</w:t>
            </w:r>
            <w:r>
              <w:rPr>
                <w:rFonts w:hint="eastAsia" w:ascii="宋体" w:hAnsi="宋体" w:eastAsia="宋体" w:cs="宋体"/>
                <w:b/>
                <w:bCs/>
                <w:color w:val="auto"/>
                <w:sz w:val="24"/>
                <w:szCs w:val="24"/>
                <w:highlight w:val="none"/>
              </w:rPr>
              <w:t xml:space="preserve">  现有项目主要环境问题及整改措施</w:t>
            </w:r>
          </w:p>
          <w:tbl>
            <w:tblPr>
              <w:tblStyle w:val="4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6"/>
              <w:gridCol w:w="3614"/>
              <w:gridCol w:w="37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6"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3614"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存在问题</w:t>
                  </w:r>
                </w:p>
              </w:tc>
              <w:tc>
                <w:tcPr>
                  <w:tcW w:w="3748"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整改措施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3614" w:type="dxa"/>
                  <w:vAlign w:val="center"/>
                </w:tcPr>
                <w:p>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现有工程的砂芯涂料使用酒精作为溶剂，与江宁政发〔2019〕25号要求不相符，现有工程已对该部分废气进行收集治理，达到减排的目的。现有调配溶剂尚未找到水性涂料替代，因现有工程的砂芯工艺需要在制芯后脱水烘干，使用水性涂料制作的砂芯在烘干后无法成型，该替代途径不可行。</w:t>
                  </w:r>
                </w:p>
                <w:p>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highlight w:val="none"/>
                    </w:rPr>
                  </w:pPr>
                </w:p>
              </w:tc>
              <w:tc>
                <w:tcPr>
                  <w:tcW w:w="3748" w:type="dxa"/>
                  <w:vAlign w:val="center"/>
                </w:tcPr>
                <w:p>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t>企业应积极研发、寻找其他工艺取代现有砂芯工艺；企业应加强对现有项目废气收集处理设施的管理，确保废气收集处理系统正常、稳定运行，避免因设施故障导致废气未经处理直接排放</w:t>
                  </w:r>
                </w:p>
              </w:tc>
            </w:tr>
          </w:tbl>
          <w:p>
            <w:pPr>
              <w:pStyle w:val="53"/>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r>
    </w:tbl>
    <w:p>
      <w:pPr>
        <w:jc w:val="center"/>
        <w:rPr>
          <w:rFonts w:hint="eastAsia" w:ascii="宋体" w:hAnsi="宋体" w:eastAsia="宋体" w:cs="宋体"/>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15" w:lineRule="auto"/>
        <w:jc w:val="center"/>
        <w:textAlignment w:val="auto"/>
        <w:outlineLvl w:val="9"/>
        <w:rPr>
          <w:rFonts w:hint="eastAsia" w:ascii="宋体" w:hAnsi="宋体" w:eastAsia="宋体" w:cs="宋体"/>
          <w:snapToGrid w:val="0"/>
          <w:color w:val="auto"/>
          <w:sz w:val="30"/>
          <w:szCs w:val="30"/>
          <w:highlight w:val="none"/>
        </w:rPr>
      </w:pPr>
    </w:p>
    <w:p>
      <w:pPr>
        <w:jc w:val="center"/>
        <w:outlineLvl w:val="0"/>
        <w:rPr>
          <w:rFonts w:hint="eastAsia" w:ascii="宋体" w:hAnsi="宋体" w:eastAsia="宋体" w:cs="宋体"/>
          <w:snapToGrid w:val="0"/>
          <w:color w:val="auto"/>
          <w:sz w:val="30"/>
          <w:szCs w:val="30"/>
          <w:highlight w:val="none"/>
        </w:rPr>
      </w:pPr>
      <w:r>
        <w:rPr>
          <w:rFonts w:hint="eastAsia" w:ascii="宋体" w:hAnsi="宋体" w:eastAsia="宋体" w:cs="宋体"/>
          <w:snapToGrid w:val="0"/>
          <w:color w:val="auto"/>
          <w:sz w:val="30"/>
          <w:szCs w:val="30"/>
          <w:highlight w:val="none"/>
        </w:rPr>
        <w:t>三、区域环境质量现状、环境保护目标及评价标准</w:t>
      </w:r>
    </w:p>
    <w:tbl>
      <w:tblPr>
        <w:tblStyle w:val="3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2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1" w:hRule="atLeast"/>
          <w:jc w:val="center"/>
        </w:trPr>
        <w:tc>
          <w:tcPr>
            <w:tcW w:w="80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区域</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现状</w:t>
            </w:r>
          </w:p>
        </w:tc>
        <w:tc>
          <w:tcPr>
            <w:tcW w:w="8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bookmarkStart w:id="18" w:name="_Toc289849777"/>
            <w:bookmarkStart w:id="19" w:name="_Toc406300007"/>
            <w:bookmarkStart w:id="20" w:name="_Toc283219813"/>
            <w:bookmarkStart w:id="21" w:name="_Toc256153126"/>
            <w:bookmarkStart w:id="22" w:name="_Toc290294172"/>
            <w:bookmarkStart w:id="23" w:name="_Toc256153127"/>
            <w:bookmarkStart w:id="24" w:name="_Hlk43559175"/>
            <w:r>
              <w:rPr>
                <w:rFonts w:hint="eastAsia" w:ascii="宋体" w:hAnsi="宋体" w:eastAsia="宋体" w:cs="宋体"/>
                <w:b/>
                <w:bCs/>
                <w:color w:val="auto"/>
                <w:sz w:val="24"/>
                <w:szCs w:val="24"/>
                <w:highlight w:val="none"/>
              </w:rPr>
              <w:t>1、大气环境质量现状</w:t>
            </w:r>
            <w:bookmarkEnd w:id="18"/>
            <w:bookmarkEnd w:id="19"/>
            <w:bookmarkEnd w:id="20"/>
            <w:bookmarkEnd w:id="21"/>
            <w:bookmarkEnd w:id="22"/>
          </w:p>
          <w:bookmarkEnd w:id="23"/>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（1）基本污染物</w:t>
            </w:r>
          </w:p>
          <w:bookmarkEnd w:id="24"/>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建设项目所在地环境空气质量功能区划为二类，根据《202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年南京市</w:t>
            </w:r>
            <w:r>
              <w:rPr>
                <w:rFonts w:hint="eastAsia" w:ascii="宋体" w:hAnsi="宋体" w:eastAsia="宋体" w:cs="宋体"/>
                <w:color w:val="auto"/>
                <w:sz w:val="24"/>
                <w:szCs w:val="24"/>
                <w:highlight w:val="none"/>
                <w:lang w:val="en-US" w:eastAsia="zh-CN"/>
              </w:rPr>
              <w:t>生态</w:t>
            </w:r>
            <w:r>
              <w:rPr>
                <w:rFonts w:hint="eastAsia" w:ascii="宋体" w:hAnsi="宋体" w:eastAsia="宋体" w:cs="宋体"/>
                <w:color w:val="auto"/>
                <w:sz w:val="24"/>
                <w:szCs w:val="24"/>
                <w:highlight w:val="none"/>
              </w:rPr>
              <w:t>环境状况公</w:t>
            </w:r>
            <w:r>
              <w:rPr>
                <w:rFonts w:hint="eastAsia" w:ascii="宋体" w:hAnsi="宋体" w:eastAsia="宋体" w:cs="宋体"/>
                <w:bCs/>
                <w:color w:val="auto"/>
                <w:sz w:val="24"/>
                <w:szCs w:val="24"/>
                <w:highlight w:val="none"/>
              </w:rPr>
              <w:t>报》</w:t>
            </w:r>
            <w:r>
              <w:rPr>
                <w:rFonts w:hint="eastAsia" w:ascii="宋体" w:hAnsi="宋体" w:eastAsia="宋体" w:cs="宋体"/>
                <w:color w:val="auto"/>
                <w:sz w:val="24"/>
                <w:szCs w:val="24"/>
                <w:highlight w:val="none"/>
              </w:rPr>
              <w:t>，南京市环境空气质量达到二级标准的天数为299天，同比增加8天，达标率为81.9%，同比上升2.2个百分点。其中，达到一级标准天数为96天，同比增加11天；未达到二级标准的天数为66天（其中，轻度污染58天，中度污染6天，重度污染2天），主要污染物为O</w:t>
            </w:r>
            <w:r>
              <w:rPr>
                <w:rFonts w:hint="eastAsia" w:ascii="宋体" w:hAnsi="宋体" w:eastAsia="宋体" w:cs="宋体"/>
                <w:color w:val="auto"/>
                <w:sz w:val="24"/>
                <w:szCs w:val="24"/>
                <w:highlight w:val="none"/>
                <w:vertAlign w:val="subscript"/>
              </w:rPr>
              <w:t>3</w:t>
            </w:r>
            <w:r>
              <w:rPr>
                <w:rFonts w:hint="eastAsia" w:ascii="宋体" w:hAnsi="宋体" w:eastAsia="宋体" w:cs="宋体"/>
                <w:color w:val="auto"/>
                <w:sz w:val="24"/>
                <w:szCs w:val="24"/>
                <w:highlight w:val="none"/>
              </w:rPr>
              <w:t>和PM2.5。各项污染物指标监测结果：PM2.5年均值为29μg/m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，达标，同比上升3.6%；PM10年均值为52μg/m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，达标，同比上升2.0%；NO</w:t>
            </w:r>
            <w:r>
              <w:rPr>
                <w:rFonts w:hint="eastAsia" w:ascii="宋体" w:hAnsi="宋体" w:eastAsia="宋体" w:cs="宋体"/>
                <w:color w:val="auto"/>
                <w:sz w:val="24"/>
                <w:szCs w:val="24"/>
                <w:highlight w:val="none"/>
                <w:vertAlign w:val="subscript"/>
              </w:rPr>
              <w:t>2</w:t>
            </w:r>
            <w:r>
              <w:rPr>
                <w:rFonts w:hint="eastAsia" w:ascii="宋体" w:hAnsi="宋体" w:eastAsia="宋体" w:cs="宋体"/>
                <w:color w:val="auto"/>
                <w:sz w:val="24"/>
                <w:szCs w:val="24"/>
                <w:highlight w:val="none"/>
              </w:rPr>
              <w:t>年均值为27μg/m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，达标，同比持平；SO</w:t>
            </w:r>
            <w:r>
              <w:rPr>
                <w:rFonts w:hint="eastAsia" w:ascii="宋体" w:hAnsi="宋体" w:eastAsia="宋体" w:cs="宋体"/>
                <w:color w:val="auto"/>
                <w:sz w:val="24"/>
                <w:szCs w:val="24"/>
                <w:highlight w:val="none"/>
                <w:vertAlign w:val="subscript"/>
              </w:rPr>
              <w:t>2</w:t>
            </w:r>
            <w:r>
              <w:rPr>
                <w:rFonts w:hint="eastAsia" w:ascii="宋体" w:hAnsi="宋体" w:eastAsia="宋体" w:cs="宋体"/>
                <w:color w:val="auto"/>
                <w:sz w:val="24"/>
                <w:szCs w:val="24"/>
                <w:highlight w:val="none"/>
              </w:rPr>
              <w:t>年均值为6μg/m³，达标，同比上升20.0%；CO日均浓度第95百分位数为0.9mg/m³，达标，同比持平；O</w:t>
            </w:r>
            <w:r>
              <w:rPr>
                <w:rFonts w:hint="eastAsia" w:ascii="宋体" w:hAnsi="宋体" w:eastAsia="宋体" w:cs="宋体"/>
                <w:color w:val="auto"/>
                <w:sz w:val="24"/>
                <w:szCs w:val="24"/>
                <w:highlight w:val="none"/>
                <w:vertAlign w:val="subscript"/>
              </w:rPr>
              <w:t>3</w:t>
            </w:r>
            <w:r>
              <w:rPr>
                <w:rFonts w:hint="eastAsia" w:ascii="宋体" w:hAnsi="宋体" w:eastAsia="宋体" w:cs="宋体"/>
                <w:color w:val="auto"/>
                <w:sz w:val="24"/>
                <w:szCs w:val="24"/>
                <w:highlight w:val="none"/>
              </w:rPr>
              <w:t>日最大8小时浓度第90百分位数为170μg/m3，超标0.06倍，同比持平，超标天数49天，同比减少5天。</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4"/>
                <w:szCs w:val="24"/>
                <w:highlight w:val="none"/>
              </w:rPr>
              <w:t>表3-1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 xml:space="preserve"> 达标区判定一览表</w:t>
            </w:r>
          </w:p>
          <w:tbl>
            <w:tblPr>
              <w:tblStyle w:val="3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756"/>
              <w:gridCol w:w="1257"/>
              <w:gridCol w:w="1337"/>
              <w:gridCol w:w="1341"/>
              <w:gridCol w:w="1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污染物</w:t>
                  </w:r>
                </w:p>
              </w:tc>
              <w:tc>
                <w:tcPr>
                  <w:tcW w:w="1092"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年评价指标</w:t>
                  </w:r>
                </w:p>
              </w:tc>
              <w:tc>
                <w:tcPr>
                  <w:tcW w:w="782"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现状浓度</w:t>
                  </w:r>
                </w:p>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（μg/m</w:t>
                  </w:r>
                  <w:r>
                    <w:rPr>
                      <w:rFonts w:hint="eastAsia" w:ascii="宋体" w:hAnsi="宋体" w:eastAsia="宋体" w:cs="宋体"/>
                      <w:b/>
                      <w:bCs/>
                      <w:color w:val="auto"/>
                      <w:sz w:val="21"/>
                      <w:szCs w:val="21"/>
                      <w:highlight w:val="none"/>
                      <w:vertAlign w:val="superscript"/>
                    </w:rPr>
                    <w:t>3</w:t>
                  </w:r>
                  <w:r>
                    <w:rPr>
                      <w:rFonts w:hint="eastAsia" w:ascii="宋体" w:hAnsi="宋体" w:eastAsia="宋体" w:cs="宋体"/>
                      <w:b/>
                      <w:bCs/>
                      <w:color w:val="auto"/>
                      <w:sz w:val="21"/>
                      <w:szCs w:val="21"/>
                      <w:highlight w:val="none"/>
                    </w:rPr>
                    <w:t>）</w:t>
                  </w:r>
                </w:p>
              </w:tc>
              <w:tc>
                <w:tcPr>
                  <w:tcW w:w="831"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标准值</w:t>
                  </w:r>
                </w:p>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（μg/m</w:t>
                  </w:r>
                  <w:r>
                    <w:rPr>
                      <w:rFonts w:hint="eastAsia" w:ascii="宋体" w:hAnsi="宋体" w:eastAsia="宋体" w:cs="宋体"/>
                      <w:b/>
                      <w:bCs/>
                      <w:color w:val="auto"/>
                      <w:sz w:val="21"/>
                      <w:szCs w:val="21"/>
                      <w:highlight w:val="none"/>
                      <w:vertAlign w:val="superscript"/>
                    </w:rPr>
                    <w:t>3</w:t>
                  </w:r>
                  <w:r>
                    <w:rPr>
                      <w:rFonts w:hint="eastAsia" w:ascii="宋体" w:hAnsi="宋体" w:eastAsia="宋体" w:cs="宋体"/>
                      <w:b/>
                      <w:bCs/>
                      <w:color w:val="auto"/>
                      <w:sz w:val="21"/>
                      <w:szCs w:val="21"/>
                      <w:highlight w:val="none"/>
                    </w:rPr>
                    <w:t>）</w:t>
                  </w:r>
                </w:p>
              </w:tc>
              <w:tc>
                <w:tcPr>
                  <w:tcW w:w="834"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占标率（%）</w:t>
                  </w:r>
                </w:p>
              </w:tc>
              <w:tc>
                <w:tcPr>
                  <w:tcW w:w="833"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PM</w:t>
                  </w:r>
                  <w:r>
                    <w:rPr>
                      <w:rFonts w:hint="eastAsia" w:ascii="宋体" w:hAnsi="宋体" w:eastAsia="宋体" w:cs="宋体"/>
                      <w:color w:val="auto"/>
                      <w:sz w:val="21"/>
                      <w:szCs w:val="21"/>
                      <w:highlight w:val="none"/>
                      <w:vertAlign w:val="subscript"/>
                    </w:rPr>
                    <w:t>2.5</w:t>
                  </w:r>
                </w:p>
              </w:tc>
              <w:tc>
                <w:tcPr>
                  <w:tcW w:w="1092"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年平均质量浓度</w:t>
                  </w:r>
                </w:p>
              </w:tc>
              <w:tc>
                <w:tcPr>
                  <w:tcW w:w="782"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w:t>
                  </w:r>
                </w:p>
              </w:tc>
              <w:tc>
                <w:tcPr>
                  <w:tcW w:w="831"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834"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82.9</w:t>
                  </w:r>
                </w:p>
              </w:tc>
              <w:tc>
                <w:tcPr>
                  <w:tcW w:w="833"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PM</w:t>
                  </w:r>
                  <w:r>
                    <w:rPr>
                      <w:rFonts w:hint="eastAsia" w:ascii="宋体" w:hAnsi="宋体" w:eastAsia="宋体" w:cs="宋体"/>
                      <w:color w:val="auto"/>
                      <w:sz w:val="21"/>
                      <w:szCs w:val="21"/>
                      <w:highlight w:val="none"/>
                      <w:vertAlign w:val="subscript"/>
                    </w:rPr>
                    <w:t>10</w:t>
                  </w:r>
                </w:p>
              </w:tc>
              <w:tc>
                <w:tcPr>
                  <w:tcW w:w="1092"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年平均质量浓度</w:t>
                  </w:r>
                </w:p>
              </w:tc>
              <w:tc>
                <w:tcPr>
                  <w:tcW w:w="782"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52</w:t>
                  </w:r>
                </w:p>
              </w:tc>
              <w:tc>
                <w:tcPr>
                  <w:tcW w:w="831"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w:t>
                  </w:r>
                </w:p>
              </w:tc>
              <w:tc>
                <w:tcPr>
                  <w:tcW w:w="834"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74.3</w:t>
                  </w:r>
                </w:p>
              </w:tc>
              <w:tc>
                <w:tcPr>
                  <w:tcW w:w="833"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2</w:t>
                  </w:r>
                </w:p>
              </w:tc>
              <w:tc>
                <w:tcPr>
                  <w:tcW w:w="1092"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年平均质量浓度</w:t>
                  </w:r>
                </w:p>
              </w:tc>
              <w:tc>
                <w:tcPr>
                  <w:tcW w:w="782"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w:t>
                  </w:r>
                </w:p>
              </w:tc>
              <w:tc>
                <w:tcPr>
                  <w:tcW w:w="831"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w:t>
                  </w:r>
                </w:p>
              </w:tc>
              <w:tc>
                <w:tcPr>
                  <w:tcW w:w="834"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67.5</w:t>
                  </w:r>
                </w:p>
              </w:tc>
              <w:tc>
                <w:tcPr>
                  <w:tcW w:w="833"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1092"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年平均质量浓度</w:t>
                  </w:r>
                </w:p>
              </w:tc>
              <w:tc>
                <w:tcPr>
                  <w:tcW w:w="782"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831"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c>
                <w:tcPr>
                  <w:tcW w:w="834"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833"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CO</w:t>
                  </w:r>
                </w:p>
              </w:tc>
              <w:tc>
                <w:tcPr>
                  <w:tcW w:w="1092"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95百分位日均值</w:t>
                  </w:r>
                </w:p>
              </w:tc>
              <w:tc>
                <w:tcPr>
                  <w:tcW w:w="782"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mg/m</w:t>
                  </w:r>
                  <w:r>
                    <w:rPr>
                      <w:rFonts w:hint="eastAsia" w:ascii="宋体" w:hAnsi="宋体" w:eastAsia="宋体" w:cs="宋体"/>
                      <w:color w:val="auto"/>
                      <w:sz w:val="21"/>
                      <w:szCs w:val="21"/>
                      <w:highlight w:val="none"/>
                      <w:vertAlign w:val="superscript"/>
                    </w:rPr>
                    <w:t>3</w:t>
                  </w:r>
                </w:p>
              </w:tc>
              <w:tc>
                <w:tcPr>
                  <w:tcW w:w="831"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4mg/m</w:t>
                  </w:r>
                  <w:r>
                    <w:rPr>
                      <w:rFonts w:hint="eastAsia" w:ascii="宋体" w:hAnsi="宋体" w:eastAsia="宋体" w:cs="宋体"/>
                      <w:color w:val="auto"/>
                      <w:sz w:val="21"/>
                      <w:szCs w:val="21"/>
                      <w:highlight w:val="none"/>
                      <w:vertAlign w:val="superscript"/>
                    </w:rPr>
                    <w:t>3</w:t>
                  </w:r>
                </w:p>
              </w:tc>
              <w:tc>
                <w:tcPr>
                  <w:tcW w:w="834"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p>
              </w:tc>
              <w:tc>
                <w:tcPr>
                  <w:tcW w:w="833"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O</w:t>
                  </w:r>
                  <w:r>
                    <w:rPr>
                      <w:rFonts w:hint="eastAsia" w:ascii="宋体" w:hAnsi="宋体" w:eastAsia="宋体" w:cs="宋体"/>
                      <w:color w:val="auto"/>
                      <w:sz w:val="21"/>
                      <w:szCs w:val="21"/>
                      <w:highlight w:val="none"/>
                      <w:vertAlign w:val="subscript"/>
                    </w:rPr>
                    <w:t>3</w:t>
                  </w:r>
                </w:p>
              </w:tc>
              <w:tc>
                <w:tcPr>
                  <w:tcW w:w="3540" w:type="pct"/>
                  <w:gridSpan w:val="4"/>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日最大8小时值浓度170μg/m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，超标0.06倍</w:t>
                  </w:r>
                </w:p>
              </w:tc>
              <w:tc>
                <w:tcPr>
                  <w:tcW w:w="833" w:type="pct"/>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不达标</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根据表3-1，南京市为不达标区。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根据《202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年南京市</w:t>
            </w:r>
            <w:r>
              <w:rPr>
                <w:rFonts w:hint="eastAsia" w:ascii="宋体" w:hAnsi="宋体" w:eastAsia="宋体" w:cs="宋体"/>
                <w:color w:val="auto"/>
                <w:sz w:val="24"/>
                <w:szCs w:val="24"/>
                <w:highlight w:val="none"/>
                <w:lang w:val="en-US" w:eastAsia="zh-CN"/>
              </w:rPr>
              <w:t>生态</w:t>
            </w:r>
            <w:r>
              <w:rPr>
                <w:rFonts w:hint="eastAsia" w:ascii="宋体" w:hAnsi="宋体" w:eastAsia="宋体" w:cs="宋体"/>
                <w:color w:val="auto"/>
                <w:sz w:val="24"/>
                <w:szCs w:val="24"/>
                <w:highlight w:val="none"/>
                <w:lang w:val="zh-CN"/>
              </w:rPr>
              <w:t>环境状况公报》统计结果，项目所在地六项污染物中O</w:t>
            </w:r>
            <w:r>
              <w:rPr>
                <w:rFonts w:hint="eastAsia" w:ascii="宋体" w:hAnsi="宋体" w:eastAsia="宋体" w:cs="宋体"/>
                <w:color w:val="auto"/>
                <w:sz w:val="24"/>
                <w:szCs w:val="24"/>
                <w:highlight w:val="none"/>
                <w:vertAlign w:val="subscript"/>
                <w:lang w:val="zh-CN"/>
              </w:rPr>
              <w:t>3</w:t>
            </w:r>
            <w:r>
              <w:rPr>
                <w:rFonts w:hint="eastAsia" w:ascii="宋体" w:hAnsi="宋体" w:eastAsia="宋体" w:cs="宋体"/>
                <w:color w:val="auto"/>
                <w:sz w:val="24"/>
                <w:szCs w:val="24"/>
                <w:highlight w:val="none"/>
                <w:lang w:val="zh-CN"/>
              </w:rPr>
              <w:t>不达标，项目所在区域为城市环境空气质量不达标区。</w:t>
            </w:r>
            <w:r>
              <w:rPr>
                <w:rFonts w:hint="eastAsia" w:ascii="宋体" w:hAnsi="宋体" w:eastAsia="宋体" w:cs="宋体"/>
                <w:color w:val="auto"/>
                <w:sz w:val="24"/>
                <w:szCs w:val="24"/>
                <w:highlight w:val="none"/>
              </w:rPr>
              <w:t>为此，南京市提出了大气污染防治要求，贯彻落实</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南京市“十四五”大气污染防治规划</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的“以践行“双碳”战略目标为引领，以改善大气环境质量为核心，统筹运用源头预防、过程控制、末端治理等手段，持续推动产业、能源和交通运输结构调整优化。以减污降碳协同增效、VOCs精细化治理为出发点，着力推进多污染物协同减排，实施PM</w:t>
            </w:r>
            <w:r>
              <w:rPr>
                <w:rFonts w:hint="eastAsia" w:ascii="宋体" w:hAnsi="宋体" w:eastAsia="宋体" w:cs="宋体"/>
                <w:color w:val="auto"/>
                <w:sz w:val="24"/>
                <w:szCs w:val="24"/>
                <w:highlight w:val="none"/>
                <w:vertAlign w:val="subscript"/>
                <w:lang w:val="en-US" w:eastAsia="zh-CN"/>
              </w:rPr>
              <w:t>2.5</w:t>
            </w:r>
            <w:r>
              <w:rPr>
                <w:rFonts w:hint="eastAsia" w:ascii="宋体" w:hAnsi="宋体" w:eastAsia="宋体" w:cs="宋体"/>
                <w:color w:val="auto"/>
                <w:sz w:val="24"/>
                <w:szCs w:val="24"/>
                <w:highlight w:val="none"/>
                <w:lang w:val="en-US" w:eastAsia="zh-CN"/>
              </w:rPr>
              <w:t>和O</w:t>
            </w:r>
            <w:r>
              <w:rPr>
                <w:rFonts w:hint="eastAsia" w:ascii="宋体" w:hAnsi="宋体" w:eastAsia="宋体" w:cs="宋体"/>
                <w:color w:val="auto"/>
                <w:sz w:val="24"/>
                <w:szCs w:val="24"/>
                <w:highlight w:val="none"/>
                <w:vertAlign w:val="subscript"/>
                <w:lang w:val="en-US" w:eastAsia="zh-CN"/>
              </w:rPr>
              <w:t>3</w:t>
            </w:r>
            <w:r>
              <w:rPr>
                <w:rFonts w:hint="eastAsia" w:ascii="宋体" w:hAnsi="宋体" w:eastAsia="宋体" w:cs="宋体"/>
                <w:color w:val="auto"/>
                <w:sz w:val="24"/>
                <w:szCs w:val="24"/>
                <w:highlight w:val="none"/>
                <w:lang w:val="en-US" w:eastAsia="zh-CN"/>
              </w:rPr>
              <w:t>污染协同治理，加强VOCs和NOx协同管控，统筹污染物与温室气体协同减排，强化区域协同治理”指导思想。</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bCs w:val="0"/>
                <w:color w:val="auto"/>
                <w:sz w:val="24"/>
                <w:szCs w:val="24"/>
                <w:highlight w:val="none"/>
                <w:lang w:val="zh-CN" w:eastAsia="zh-CN"/>
              </w:rPr>
            </w:pPr>
            <w:r>
              <w:rPr>
                <w:rFonts w:hint="eastAsia" w:ascii="宋体" w:hAnsi="宋体" w:eastAsia="宋体" w:cs="宋体"/>
                <w:b/>
                <w:bCs w:val="0"/>
                <w:color w:val="auto"/>
                <w:sz w:val="24"/>
                <w:szCs w:val="24"/>
                <w:highlight w:val="none"/>
              </w:rPr>
              <w:t>（2）其他污染物环境质量现状评价</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lang w:val="en-US" w:eastAsia="zh-CN"/>
              </w:rPr>
              <w:t>非甲烷总烃、TSP</w:t>
            </w:r>
            <w:r>
              <w:rPr>
                <w:rFonts w:hint="eastAsia" w:ascii="宋体" w:hAnsi="宋体" w:eastAsia="宋体" w:cs="宋体"/>
                <w:b/>
                <w:bCs w:val="0"/>
                <w:color w:val="auto"/>
                <w:sz w:val="24"/>
                <w:szCs w:val="24"/>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建设项目环境影响报告表编制技术指南（污染影响类）（试行）》，排放国家、地方环境空气质量标准中有标准限值要求的特征污染物时，需进行现状监测或引用建设项目周边5千米范围内近3年的现有监测数据。</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zh-CN"/>
              </w:rPr>
            </w:pP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val="en-US" w:eastAsia="zh-CN"/>
              </w:rPr>
              <w:t>引用南京山普罗特环保科技有限公司出具的</w:t>
            </w:r>
            <w:r>
              <w:rPr>
                <w:rFonts w:hint="eastAsia" w:ascii="宋体" w:hAnsi="宋体" w:eastAsia="宋体" w:cs="宋体"/>
                <w:color w:val="auto"/>
                <w:sz w:val="24"/>
                <w:szCs w:val="24"/>
                <w:highlight w:val="none"/>
                <w:lang w:eastAsia="zh-CN"/>
              </w:rPr>
              <w:t>大气现状监测</w:t>
            </w:r>
            <w:r>
              <w:rPr>
                <w:rFonts w:hint="eastAsia" w:ascii="宋体" w:hAnsi="宋体" w:eastAsia="宋体" w:cs="宋体"/>
                <w:color w:val="auto"/>
                <w:sz w:val="24"/>
                <w:szCs w:val="24"/>
                <w:highlight w:val="none"/>
                <w:lang w:val="en-US" w:eastAsia="zh-CN"/>
              </w:rPr>
              <w:t>报告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报告编号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NJCT212588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南京山普罗特环保科技有限公司于</w:t>
            </w:r>
            <w:r>
              <w:rPr>
                <w:rFonts w:hint="eastAsia" w:ascii="宋体" w:hAnsi="宋体" w:eastAsia="宋体" w:cs="宋体"/>
                <w:b w:val="0"/>
                <w:bCs w:val="0"/>
                <w:color w:val="auto"/>
                <w:kern w:val="2"/>
                <w:sz w:val="24"/>
                <w:szCs w:val="24"/>
                <w:highlight w:val="none"/>
                <w:lang w:val="en-US" w:eastAsia="zh-CN"/>
              </w:rPr>
              <w:t>2021.12.07-2021.12.13采样检测，</w:t>
            </w:r>
            <w:r>
              <w:rPr>
                <w:rFonts w:hint="eastAsia" w:ascii="宋体" w:hAnsi="宋体" w:eastAsia="宋体" w:cs="宋体"/>
                <w:bCs/>
                <w:color w:val="auto"/>
                <w:sz w:val="24"/>
                <w:highlight w:val="none"/>
              </w:rPr>
              <w:t>引用时间不超过3年，引用时间有效</w:t>
            </w:r>
            <w:r>
              <w:rPr>
                <w:rFonts w:hint="eastAsia" w:ascii="宋体" w:hAnsi="宋体" w:eastAsia="宋体" w:cs="宋体"/>
                <w:b w:val="0"/>
                <w:bCs w:val="0"/>
                <w:color w:val="auto"/>
                <w:kern w:val="2"/>
                <w:sz w:val="24"/>
                <w:szCs w:val="24"/>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rPr>
              <w:t>1）</w:t>
            </w:r>
            <w:r>
              <w:rPr>
                <w:rFonts w:hint="eastAsia" w:ascii="宋体" w:hAnsi="宋体" w:eastAsia="宋体" w:cs="宋体"/>
                <w:bCs/>
                <w:color w:val="auto"/>
                <w:sz w:val="24"/>
                <w:highlight w:val="none"/>
                <w:lang w:val="en-US" w:eastAsia="zh-CN"/>
              </w:rPr>
              <w:t>监测布点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zh-CN"/>
              </w:rPr>
              <w:t>本项目引用点</w:t>
            </w:r>
            <w:r>
              <w:rPr>
                <w:rFonts w:hint="eastAsia" w:ascii="宋体" w:hAnsi="宋体" w:eastAsia="宋体" w:cs="宋体"/>
                <w:b w:val="0"/>
                <w:color w:val="auto"/>
                <w:kern w:val="2"/>
                <w:sz w:val="24"/>
                <w:szCs w:val="24"/>
                <w:highlight w:val="none"/>
                <w:lang w:val="en-US" w:eastAsia="zh-CN"/>
              </w:rPr>
              <w:t>G2评估范围内-南京世锋台创园</w:t>
            </w:r>
            <w:r>
              <w:rPr>
                <w:rFonts w:hint="eastAsia" w:ascii="宋体" w:hAnsi="宋体" w:eastAsia="宋体" w:cs="宋体"/>
                <w:bCs/>
                <w:color w:val="auto"/>
                <w:sz w:val="24"/>
                <w:highlight w:val="none"/>
              </w:rPr>
              <w:t>，位于本项目</w:t>
            </w:r>
            <w:r>
              <w:rPr>
                <w:rFonts w:hint="eastAsia" w:ascii="宋体" w:hAnsi="宋体" w:eastAsia="宋体" w:cs="宋体"/>
                <w:bCs/>
                <w:color w:val="auto"/>
                <w:sz w:val="24"/>
                <w:highlight w:val="none"/>
                <w:lang w:val="en-US" w:eastAsia="zh-CN"/>
              </w:rPr>
              <w:t>东南侧1.87k</w:t>
            </w:r>
            <w:r>
              <w:rPr>
                <w:rFonts w:hint="eastAsia" w:ascii="宋体" w:hAnsi="宋体" w:eastAsia="宋体" w:cs="宋体"/>
                <w:bCs/>
                <w:color w:val="auto"/>
                <w:sz w:val="24"/>
                <w:highlight w:val="none"/>
              </w:rPr>
              <w:t>m处</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在项目5km范围内，因此大气引用点</w:t>
            </w:r>
            <w:r>
              <w:rPr>
                <w:rFonts w:hint="eastAsia" w:ascii="宋体" w:hAnsi="宋体" w:eastAsia="宋体" w:cs="宋体"/>
                <w:bCs/>
                <w:color w:val="auto"/>
                <w:sz w:val="24"/>
                <w:highlight w:val="none"/>
                <w:lang w:val="en-US" w:eastAsia="zh-CN"/>
              </w:rPr>
              <w:t>可以引用</w:t>
            </w:r>
            <w:r>
              <w:rPr>
                <w:rFonts w:hint="eastAsia" w:ascii="宋体" w:hAnsi="宋体" w:eastAsia="宋体" w:cs="宋体"/>
                <w:bCs/>
                <w:color w:val="auto"/>
                <w:sz w:val="24"/>
                <w:highlight w:val="none"/>
                <w:lang w:eastAsia="zh-CN"/>
              </w:rPr>
              <w:t>，</w:t>
            </w:r>
            <w:r>
              <w:rPr>
                <w:rFonts w:hint="eastAsia" w:ascii="宋体" w:hAnsi="宋体" w:eastAsia="宋体" w:cs="宋体"/>
                <w:b w:val="0"/>
                <w:color w:val="auto"/>
                <w:kern w:val="2"/>
                <w:sz w:val="24"/>
                <w:szCs w:val="24"/>
                <w:highlight w:val="none"/>
                <w:lang w:val="en-US" w:eastAsia="zh-CN"/>
              </w:rPr>
              <w:t>与本项目位置关系见图3-1</w:t>
            </w:r>
            <w:r>
              <w:rPr>
                <w:rFonts w:hint="eastAsia" w:ascii="宋体" w:hAnsi="宋体" w:eastAsia="宋体" w:cs="宋体"/>
                <w:bCs/>
                <w:color w:val="auto"/>
                <w:sz w:val="24"/>
                <w:highlight w:val="none"/>
              </w:rPr>
              <w:t>。</w:t>
            </w:r>
          </w:p>
          <w:p>
            <w:pPr>
              <w:pStyle w:val="13"/>
              <w:keepNext w:val="0"/>
              <w:keepLines w:val="0"/>
              <w:suppressLineNumbers w:val="0"/>
              <w:spacing w:before="0" w:beforeAutospacing="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769485" cy="4008120"/>
                  <wp:effectExtent l="0" t="0" r="12065" b="1143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26"/>
                          <a:stretch>
                            <a:fillRect/>
                          </a:stretch>
                        </pic:blipFill>
                        <pic:spPr>
                          <a:xfrm>
                            <a:off x="0" y="0"/>
                            <a:ext cx="4769485" cy="400812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图3-1   现状引用点位图</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监测时间及频次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监测时间：</w:t>
            </w:r>
            <w:r>
              <w:rPr>
                <w:rFonts w:hint="eastAsia" w:ascii="宋体" w:hAnsi="宋体" w:eastAsia="宋体" w:cs="宋体"/>
                <w:b w:val="0"/>
                <w:bCs w:val="0"/>
                <w:color w:val="auto"/>
                <w:kern w:val="2"/>
                <w:sz w:val="24"/>
                <w:szCs w:val="24"/>
                <w:highlight w:val="none"/>
                <w:lang w:val="en-US" w:eastAsia="zh-CN"/>
              </w:rPr>
              <w:t>2021.12.07-2021.12.13</w:t>
            </w:r>
            <w:r>
              <w:rPr>
                <w:rFonts w:hint="eastAsia" w:ascii="宋体" w:hAnsi="宋体" w:eastAsia="宋体" w:cs="宋体"/>
                <w:color w:val="auto"/>
                <w:sz w:val="24"/>
                <w:szCs w:val="24"/>
                <w:highlight w:val="none"/>
              </w:rPr>
              <w:t>，连续监测</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天。</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采样及分析方法</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按《环境空气质量标准》（GB3095-2012）和国家环保总局颁布的《环境监测技术规范》执行。</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监测结果</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项目区域评价因子现状如</w:t>
            </w:r>
            <w:r>
              <w:rPr>
                <w:rFonts w:hint="eastAsia" w:ascii="宋体" w:hAnsi="宋体" w:eastAsia="宋体" w:cs="宋体"/>
                <w:color w:val="auto"/>
                <w:sz w:val="24"/>
                <w:szCs w:val="24"/>
                <w:highlight w:val="none"/>
                <w:lang w:eastAsia="zh-CN"/>
              </w:rPr>
              <w:t>下</w:t>
            </w:r>
            <w:r>
              <w:rPr>
                <w:rFonts w:hint="eastAsia" w:ascii="宋体" w:hAnsi="宋体" w:eastAsia="宋体" w:cs="宋体"/>
                <w:color w:val="auto"/>
                <w:sz w:val="24"/>
                <w:szCs w:val="24"/>
                <w:highlight w:val="none"/>
              </w:rPr>
              <w:t>表所示。</w:t>
            </w:r>
          </w:p>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482" w:firstLineChars="20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表</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 xml:space="preserve"> 环境空气监测</w:t>
            </w:r>
            <w:r>
              <w:rPr>
                <w:rFonts w:hint="eastAsia" w:ascii="宋体" w:hAnsi="宋体" w:eastAsia="宋体" w:cs="宋体"/>
                <w:b/>
                <w:bCs/>
                <w:color w:val="auto"/>
                <w:sz w:val="24"/>
                <w:szCs w:val="24"/>
                <w:highlight w:val="none"/>
              </w:rPr>
              <w:t>现状</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1901"/>
              <w:gridCol w:w="1875"/>
              <w:gridCol w:w="2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监测</w:t>
                  </w:r>
                  <w:r>
                    <w:rPr>
                      <w:rFonts w:hint="eastAsia" w:ascii="宋体" w:hAnsi="宋体" w:eastAsia="宋体" w:cs="宋体"/>
                      <w:b/>
                      <w:bCs/>
                      <w:color w:val="auto"/>
                      <w:sz w:val="21"/>
                      <w:szCs w:val="21"/>
                      <w:highlight w:val="none"/>
                    </w:rPr>
                    <w:t>点位</w:t>
                  </w:r>
                </w:p>
              </w:tc>
              <w:tc>
                <w:tcPr>
                  <w:tcW w:w="1182"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检测项目</w:t>
                  </w:r>
                </w:p>
              </w:tc>
              <w:tc>
                <w:tcPr>
                  <w:tcW w:w="1166"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采样日期</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检测结果</w:t>
                  </w:r>
                  <w:r>
                    <w:rPr>
                      <w:rFonts w:hint="eastAsia" w:ascii="宋体" w:hAnsi="宋体" w:eastAsia="宋体" w:cs="宋体"/>
                      <w:b/>
                      <w:bCs/>
                      <w:color w:val="auto"/>
                      <w:sz w:val="21"/>
                      <w:szCs w:val="21"/>
                      <w:highlight w:val="none"/>
                    </w:rPr>
                    <w:t>（mg/m</w:t>
                  </w:r>
                  <w:r>
                    <w:rPr>
                      <w:rFonts w:hint="eastAsia" w:ascii="宋体" w:hAnsi="宋体" w:eastAsia="宋体" w:cs="宋体"/>
                      <w:b/>
                      <w:bCs/>
                      <w:color w:val="auto"/>
                      <w:sz w:val="21"/>
                      <w:szCs w:val="21"/>
                      <w:highlight w:val="none"/>
                      <w:vertAlign w:val="superscript"/>
                    </w:rPr>
                    <w:t>3</w:t>
                  </w:r>
                  <w:r>
                    <w:rPr>
                      <w:rFonts w:hint="eastAsia" w:ascii="宋体" w:hAnsi="宋体" w:eastAsia="宋体" w:cs="宋体"/>
                      <w:b/>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restar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G1朗诗青春街区</w:t>
                  </w:r>
                </w:p>
              </w:tc>
              <w:tc>
                <w:tcPr>
                  <w:tcW w:w="1182" w:type="pct"/>
                  <w:vMerge w:val="restar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非甲烷总烃</w:t>
                  </w:r>
                </w:p>
              </w:tc>
              <w:tc>
                <w:tcPr>
                  <w:tcW w:w="1166"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2021.12.07</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0.22-0.34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82"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66"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2021.12.08</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82"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rPr>
                  </w:pPr>
                </w:p>
              </w:tc>
              <w:tc>
                <w:tcPr>
                  <w:tcW w:w="1166"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2021.12.09</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0.11-0.27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82"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p>
              </w:tc>
              <w:tc>
                <w:tcPr>
                  <w:tcW w:w="1166"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2021.12.10</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82"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p>
              </w:tc>
              <w:tc>
                <w:tcPr>
                  <w:tcW w:w="1166"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2021.12.11</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82"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p>
              </w:tc>
              <w:tc>
                <w:tcPr>
                  <w:tcW w:w="1166"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2021.12.12</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ND-0.07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82"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p>
              </w:tc>
              <w:tc>
                <w:tcPr>
                  <w:tcW w:w="1166"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2021.12.13</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0.07-0.18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82" w:type="pct"/>
                  <w:vMerge w:val="restar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TSP</w:t>
                  </w:r>
                </w:p>
              </w:tc>
              <w:tc>
                <w:tcPr>
                  <w:tcW w:w="1166"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2021.12.07</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82"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p>
              </w:tc>
              <w:tc>
                <w:tcPr>
                  <w:tcW w:w="1166"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2021.12.08</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82"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p>
              </w:tc>
              <w:tc>
                <w:tcPr>
                  <w:tcW w:w="1166"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2021.12.09</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82"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p>
              </w:tc>
              <w:tc>
                <w:tcPr>
                  <w:tcW w:w="1166"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2021.12.10</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82"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p>
              </w:tc>
              <w:tc>
                <w:tcPr>
                  <w:tcW w:w="1166"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2021.12.11</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82"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p>
              </w:tc>
              <w:tc>
                <w:tcPr>
                  <w:tcW w:w="1166"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2021.12.12</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6"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p>
              </w:tc>
              <w:tc>
                <w:tcPr>
                  <w:tcW w:w="1182" w:type="pct"/>
                  <w:vMerge w:val="continue"/>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p>
              </w:tc>
              <w:tc>
                <w:tcPr>
                  <w:tcW w:w="1166"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2021.12.13</w:t>
                  </w:r>
                </w:p>
              </w:tc>
              <w:tc>
                <w:tcPr>
                  <w:tcW w:w="133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0.096</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zh-CN"/>
              </w:rPr>
              <w:t>评价结论</w:t>
            </w:r>
          </w:p>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482" w:firstLineChars="20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表3-</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eastAsia="zh-CN"/>
              </w:rPr>
              <w:t xml:space="preserve">  大气现状监测结果</w:t>
            </w:r>
          </w:p>
          <w:tbl>
            <w:tblPr>
              <w:tblStyle w:val="4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733"/>
              <w:gridCol w:w="1497"/>
              <w:gridCol w:w="1159"/>
              <w:gridCol w:w="1161"/>
              <w:gridCol w:w="11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监测项目</w:t>
                  </w:r>
                </w:p>
              </w:tc>
              <w:tc>
                <w:tcPr>
                  <w:tcW w:w="1078"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监测值范围（mg/m</w:t>
                  </w:r>
                  <w:r>
                    <w:rPr>
                      <w:rFonts w:hint="eastAsia" w:ascii="宋体" w:hAnsi="宋体" w:eastAsia="宋体" w:cs="宋体"/>
                      <w:b/>
                      <w:bCs/>
                      <w:color w:val="auto"/>
                      <w:sz w:val="21"/>
                      <w:szCs w:val="21"/>
                      <w:highlight w:val="none"/>
                      <w:vertAlign w:val="superscript"/>
                    </w:rPr>
                    <w:t>3</w:t>
                  </w:r>
                  <w:r>
                    <w:rPr>
                      <w:rFonts w:hint="eastAsia" w:ascii="宋体" w:hAnsi="宋体" w:eastAsia="宋体" w:cs="宋体"/>
                      <w:b/>
                      <w:bCs/>
                      <w:color w:val="auto"/>
                      <w:sz w:val="21"/>
                      <w:szCs w:val="21"/>
                      <w:highlight w:val="none"/>
                    </w:rPr>
                    <w:t>）</w:t>
                  </w:r>
                </w:p>
              </w:tc>
              <w:tc>
                <w:tcPr>
                  <w:tcW w:w="931"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标准值（mg/m</w:t>
                  </w:r>
                  <w:r>
                    <w:rPr>
                      <w:rFonts w:hint="eastAsia" w:ascii="宋体" w:hAnsi="宋体" w:eastAsia="宋体" w:cs="宋体"/>
                      <w:b/>
                      <w:bCs/>
                      <w:color w:val="auto"/>
                      <w:sz w:val="21"/>
                      <w:szCs w:val="21"/>
                      <w:highlight w:val="none"/>
                      <w:vertAlign w:val="superscript"/>
                    </w:rPr>
                    <w:t>3</w:t>
                  </w:r>
                  <w:r>
                    <w:rPr>
                      <w:rFonts w:hint="eastAsia" w:ascii="宋体" w:hAnsi="宋体" w:eastAsia="宋体" w:cs="宋体"/>
                      <w:b/>
                      <w:bCs/>
                      <w:color w:val="auto"/>
                      <w:sz w:val="21"/>
                      <w:szCs w:val="21"/>
                      <w:highlight w:val="none"/>
                    </w:rPr>
                    <w:t>）</w:t>
                  </w:r>
                </w:p>
              </w:tc>
              <w:tc>
                <w:tcPr>
                  <w:tcW w:w="721"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最大浓度占标率（%）</w:t>
                  </w:r>
                </w:p>
              </w:tc>
              <w:tc>
                <w:tcPr>
                  <w:tcW w:w="722"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超标率</w:t>
                  </w:r>
                </w:p>
              </w:tc>
              <w:tc>
                <w:tcPr>
                  <w:tcW w:w="722"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非甲烷总烃小时浓度值</w:t>
                  </w:r>
                </w:p>
              </w:tc>
              <w:tc>
                <w:tcPr>
                  <w:tcW w:w="1078"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ND-0.34</w:t>
                  </w:r>
                </w:p>
              </w:tc>
              <w:tc>
                <w:tcPr>
                  <w:tcW w:w="931"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21"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722"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p>
              </w:tc>
              <w:tc>
                <w:tcPr>
                  <w:tcW w:w="722"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4"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TSP日均值</w:t>
                  </w:r>
                </w:p>
              </w:tc>
              <w:tc>
                <w:tcPr>
                  <w:tcW w:w="1078"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0.109-0.206</w:t>
                  </w:r>
                </w:p>
              </w:tc>
              <w:tc>
                <w:tcPr>
                  <w:tcW w:w="931"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w:t>
                  </w:r>
                </w:p>
              </w:tc>
              <w:tc>
                <w:tcPr>
                  <w:tcW w:w="721" w:type="pct"/>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68</w:t>
                  </w:r>
                </w:p>
              </w:tc>
              <w:tc>
                <w:tcPr>
                  <w:tcW w:w="1197" w:type="dxa"/>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p>
              </w:tc>
              <w:tc>
                <w:tcPr>
                  <w:tcW w:w="1198" w:type="dxa"/>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szCs w:val="24"/>
                <w:highlight w:val="none"/>
                <w:lang w:val="en-US" w:eastAsia="zh-CN"/>
              </w:rPr>
              <w:t>根据监测结果显示，</w:t>
            </w:r>
            <w:r>
              <w:rPr>
                <w:rFonts w:hint="eastAsia" w:ascii="宋体" w:hAnsi="宋体" w:eastAsia="宋体" w:cs="宋体"/>
                <w:color w:val="auto"/>
                <w:kern w:val="0"/>
                <w:sz w:val="24"/>
                <w:szCs w:val="24"/>
                <w:highlight w:val="none"/>
                <w:lang w:val="en-US" w:eastAsia="zh-CN"/>
              </w:rPr>
              <w:t>监测点位非甲烷总烃的1</w:t>
            </w:r>
            <w:r>
              <w:rPr>
                <w:rFonts w:hint="eastAsia" w:ascii="宋体" w:hAnsi="宋体" w:eastAsia="宋体" w:cs="宋体"/>
                <w:color w:val="auto"/>
                <w:kern w:val="0"/>
                <w:sz w:val="24"/>
                <w:szCs w:val="24"/>
                <w:highlight w:val="none"/>
              </w:rPr>
              <w:t>小时平均浓度满足</w:t>
            </w:r>
            <w:r>
              <w:rPr>
                <w:rFonts w:hint="eastAsia" w:ascii="宋体" w:hAnsi="宋体" w:eastAsia="宋体" w:cs="宋体"/>
                <w:color w:val="auto"/>
                <w:sz w:val="24"/>
                <w:szCs w:val="24"/>
                <w:highlight w:val="none"/>
                <w:lang w:val="zh-CN"/>
              </w:rPr>
              <w:t>《大气污染物综合排放标准详解》标准限值（＜2mg/m</w:t>
            </w:r>
            <w:r>
              <w:rPr>
                <w:rFonts w:hint="eastAsia" w:ascii="宋体" w:hAnsi="宋体" w:eastAsia="宋体" w:cs="宋体"/>
                <w:color w:val="auto"/>
                <w:sz w:val="24"/>
                <w:szCs w:val="24"/>
                <w:highlight w:val="none"/>
                <w:vertAlign w:val="superscript"/>
                <w:lang w:val="zh-CN"/>
              </w:rPr>
              <w:t>3</w:t>
            </w:r>
            <w:r>
              <w:rPr>
                <w:rFonts w:hint="eastAsia" w:ascii="宋体" w:hAnsi="宋体" w:eastAsia="宋体" w:cs="宋体"/>
                <w:color w:val="auto"/>
                <w:sz w:val="24"/>
                <w:szCs w:val="24"/>
                <w:highlight w:val="none"/>
                <w:lang w:val="zh-CN"/>
              </w:rPr>
              <w:t>）</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TSP日均值满足《环境空气质量标准》（GB3095-2012）中二级标准限值要求。</w:t>
            </w:r>
          </w:p>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2、地表水</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根据《202</w:t>
            </w: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年南京市</w:t>
            </w:r>
            <w:r>
              <w:rPr>
                <w:rFonts w:hint="eastAsia" w:ascii="宋体" w:hAnsi="宋体" w:eastAsia="宋体" w:cs="宋体"/>
                <w:bCs/>
                <w:color w:val="auto"/>
                <w:sz w:val="24"/>
                <w:highlight w:val="none"/>
                <w:lang w:val="en-US" w:eastAsia="zh-CN"/>
              </w:rPr>
              <w:t>生态</w:t>
            </w:r>
            <w:r>
              <w:rPr>
                <w:rFonts w:hint="eastAsia" w:ascii="宋体" w:hAnsi="宋体" w:eastAsia="宋体" w:cs="宋体"/>
                <w:bCs/>
                <w:color w:val="auto"/>
                <w:sz w:val="24"/>
                <w:highlight w:val="none"/>
              </w:rPr>
              <w:t>环境状况公报》，全市水环境质量持续优良。纳入江苏省“十四五”水环境考核目标的42个地表水断面水质全部达标，水质优良（《地表水环境质量标准》Ⅲ类及以上）比例为100%，无丧失使用功能（《地表水环境质量标准》劣Ⅴ类）断面。</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全市主要集中式饮用水水源地水质继续保持优良，逐月水质达《地表水环境质量标准》Ⅲ类及以上，达标率为100%。</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长江南京段干流水质总体状况为优，5个监测断面水质均达到《地表水环境质量标准》Ⅱ类标准。</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全市18条省控入江支流中，年均水质均达到《地表水环境质量标准》Ⅲ类及以上，其中10条省控入江支流水质为Ⅱ类，8条省控入江支流水质为Ⅲ类。</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秦淮河干流水质总体状况为优，6个监测断面中，水质达到《地表水环境质量标准》Ⅲ类及以上断面比例为100%。与上年相比，水质状况无明显变化。</w:t>
            </w:r>
          </w:p>
          <w:p>
            <w:pPr>
              <w:keepNext w:val="0"/>
              <w:keepLines w:val="0"/>
              <w:suppressLineNumbers w:val="0"/>
              <w:adjustRightInd w:val="0"/>
              <w:snapToGrid w:val="0"/>
              <w:spacing w:before="0" w:beforeAutospacing="0" w:after="0" w:afterAutospacing="0" w:line="360" w:lineRule="auto"/>
              <w:ind w:left="0" w:right="0" w:firstLine="48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秦淮新河水质总体状况为优，2个监测断面中，水质达到《地表水环境质量标准》Ⅲ类及以上断面比例为100%。与上年相比，水质状况无明显变化。</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3、噪声</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根据《202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年南京市环境状况公报》，全市区域噪声监测点位</w:t>
            </w:r>
            <w:r>
              <w:rPr>
                <w:rFonts w:hint="eastAsia" w:ascii="宋体" w:hAnsi="宋体" w:eastAsia="宋体" w:cs="宋体"/>
                <w:color w:val="auto"/>
                <w:sz w:val="24"/>
                <w:highlight w:val="none"/>
                <w:lang w:val="en-US" w:eastAsia="zh-CN"/>
              </w:rPr>
              <w:t>534</w:t>
            </w:r>
            <w:r>
              <w:rPr>
                <w:rFonts w:hint="eastAsia" w:ascii="宋体" w:hAnsi="宋体" w:eastAsia="宋体" w:cs="宋体"/>
                <w:color w:val="auto"/>
                <w:sz w:val="24"/>
                <w:highlight w:val="none"/>
              </w:rPr>
              <w:t>个。城区区域环境噪声均值为53.9分贝，同比上升0.3分贝；郊区区域环境噪声5</w:t>
            </w:r>
            <w:r>
              <w:rPr>
                <w:rFonts w:hint="eastAsia" w:ascii="宋体" w:hAnsi="宋体" w:eastAsia="宋体" w:cs="宋体"/>
                <w:color w:val="auto"/>
                <w:sz w:val="24"/>
                <w:highlight w:val="none"/>
                <w:lang w:val="en-US" w:eastAsia="zh-CN"/>
              </w:rPr>
              <w:t>3.0</w:t>
            </w:r>
            <w:r>
              <w:rPr>
                <w:rFonts w:hint="eastAsia" w:ascii="宋体" w:hAnsi="宋体" w:eastAsia="宋体" w:cs="宋体"/>
                <w:color w:val="auto"/>
                <w:sz w:val="24"/>
                <w:highlight w:val="none"/>
              </w:rPr>
              <w:t>分贝，同比</w:t>
            </w:r>
            <w:r>
              <w:rPr>
                <w:rFonts w:hint="eastAsia" w:ascii="宋体" w:hAnsi="宋体" w:eastAsia="宋体" w:cs="宋体"/>
                <w:color w:val="auto"/>
                <w:sz w:val="24"/>
                <w:highlight w:val="none"/>
                <w:lang w:val="en-US" w:eastAsia="zh-CN"/>
              </w:rPr>
              <w:t>上升0.5</w:t>
            </w:r>
            <w:r>
              <w:rPr>
                <w:rFonts w:hint="eastAsia" w:ascii="宋体" w:hAnsi="宋体" w:eastAsia="宋体" w:cs="宋体"/>
                <w:color w:val="auto"/>
                <w:sz w:val="24"/>
                <w:highlight w:val="none"/>
              </w:rPr>
              <w:t>分贝。</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全市交通噪声监测点位247个。城区交通噪声均值为67.7分贝，同比上升0.3分贝，郊区交通噪声</w:t>
            </w:r>
            <w:r>
              <w:rPr>
                <w:rFonts w:hint="eastAsia" w:ascii="宋体" w:hAnsi="宋体" w:eastAsia="宋体" w:cs="宋体"/>
                <w:color w:val="auto"/>
                <w:sz w:val="24"/>
                <w:highlight w:val="none"/>
                <w:lang w:val="en-US" w:eastAsia="zh-CN"/>
              </w:rPr>
              <w:t>66.1</w:t>
            </w:r>
            <w:r>
              <w:rPr>
                <w:rFonts w:hint="eastAsia" w:ascii="宋体" w:hAnsi="宋体" w:eastAsia="宋体" w:cs="宋体"/>
                <w:color w:val="auto"/>
                <w:sz w:val="24"/>
                <w:highlight w:val="none"/>
              </w:rPr>
              <w:t>分贝，同比下降</w:t>
            </w:r>
            <w:r>
              <w:rPr>
                <w:rFonts w:hint="eastAsia" w:ascii="宋体" w:hAnsi="宋体" w:eastAsia="宋体" w:cs="宋体"/>
                <w:color w:val="auto"/>
                <w:sz w:val="24"/>
                <w:highlight w:val="none"/>
                <w:lang w:val="en-US" w:eastAsia="zh-CN"/>
              </w:rPr>
              <w:t>0.4</w:t>
            </w:r>
            <w:r>
              <w:rPr>
                <w:rFonts w:hint="eastAsia" w:ascii="宋体" w:hAnsi="宋体" w:eastAsia="宋体" w:cs="宋体"/>
                <w:color w:val="auto"/>
                <w:sz w:val="24"/>
                <w:highlight w:val="none"/>
              </w:rPr>
              <w:t>分贝。</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全市功能区噪声监测点位28个。昼间噪声达标率为99.1%，同比上升 0.9 个百分点；夜间噪声达标率为94.6%，同比上升1.6个百分点。</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本项目厂界外50m范围内无声环境保护目标。</w:t>
            </w:r>
          </w:p>
          <w:p>
            <w:pPr>
              <w:keepNext w:val="0"/>
              <w:keepLines w:val="0"/>
              <w:suppressLineNumbers w:val="0"/>
              <w:adjustRightInd w:val="0"/>
              <w:snapToGrid w:val="0"/>
              <w:spacing w:before="0" w:beforeAutospacing="0" w:after="0" w:afterAutospacing="0" w:line="360" w:lineRule="auto"/>
              <w:ind w:left="0" w:right="0"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4、生态环境</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位于江宁经济技术开发区，已取得原环境保护部《关于对江宁经济技术开发区总体发展规划（2012-2030）环境影响评价报告书的审查意见》（环审〔2015〕210号）；项目在现有厂区内进行建设，不新增用地，不再进行生态现状调查。</w:t>
            </w:r>
          </w:p>
          <w:p>
            <w:pPr>
              <w:keepNext w:val="0"/>
              <w:keepLines w:val="0"/>
              <w:suppressLineNumbers w:val="0"/>
              <w:adjustRightInd w:val="0"/>
              <w:snapToGrid w:val="0"/>
              <w:spacing w:before="0" w:beforeAutospacing="0" w:after="0" w:afterAutospacing="0" w:line="360" w:lineRule="auto"/>
              <w:ind w:left="0" w:right="0"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5、电磁辐射</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
                <w:bCs/>
                <w:color w:val="auto"/>
                <w:highlight w:val="none"/>
              </w:rPr>
            </w:pPr>
            <w:r>
              <w:rPr>
                <w:rFonts w:hint="eastAsia" w:ascii="宋体" w:hAnsi="宋体" w:eastAsia="宋体" w:cs="宋体"/>
                <w:color w:val="auto"/>
                <w:sz w:val="24"/>
                <w:highlight w:val="none"/>
              </w:rPr>
              <w:t>本项目不属于广播电台、差转台、电视塔台、卫星地球上行站、雷达等电磁辐射类项目，无需对项目电磁辐射现状开展监测与评价</w:t>
            </w:r>
            <w:commentRangeStart w:id="135"/>
            <w:commentRangeStart w:id="136"/>
            <w:r>
              <w:rPr>
                <w:rFonts w:hint="eastAsia" w:ascii="宋体" w:hAnsi="宋体" w:eastAsia="宋体" w:cs="宋体"/>
                <w:color w:val="auto"/>
                <w:sz w:val="24"/>
                <w:highlight w:val="none"/>
              </w:rPr>
              <w:t>。</w:t>
            </w:r>
            <w:commentRangeEnd w:id="135"/>
            <w:r>
              <w:rPr>
                <w:rFonts w:hint="eastAsia" w:ascii="宋体" w:hAnsi="宋体" w:eastAsia="宋体" w:cs="宋体"/>
                <w:color w:val="auto"/>
                <w:highlight w:val="none"/>
              </w:rPr>
              <w:commentReference w:id="135"/>
            </w:r>
            <w:commentRangeEnd w:id="136"/>
            <w:r>
              <w:rPr>
                <w:rFonts w:hint="eastAsia" w:ascii="宋体" w:hAnsi="宋体" w:eastAsia="宋体" w:cs="宋体"/>
                <w:color w:val="auto"/>
                <w:highlight w:val="none"/>
              </w:rPr>
              <w:commentReference w:id="136"/>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80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保护</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目标</w:t>
            </w:r>
          </w:p>
        </w:tc>
        <w:tc>
          <w:tcPr>
            <w:tcW w:w="8255" w:type="dxa"/>
            <w:vAlign w:val="center"/>
          </w:tcPr>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厂界外50米范围内无居民、学校、医院等声环境保护目标；本项目厂界外500m范围内无地下水集中式饮用水水源和热水、矿泉水、温泉等特殊地下水资源；本项目无新增占地，无生态保护目标；本项目厂界外500米范围内无大气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6" w:hRule="atLeast"/>
          <w:jc w:val="center"/>
        </w:trPr>
        <w:tc>
          <w:tcPr>
            <w:tcW w:w="806"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污染</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物排</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放控</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制标</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准</w:t>
            </w:r>
          </w:p>
        </w:tc>
        <w:tc>
          <w:tcPr>
            <w:tcW w:w="8255" w:type="dxa"/>
            <w:tcBorders>
              <w:bottom w:val="single" w:color="auto" w:sz="4" w:space="0"/>
            </w:tcBorders>
          </w:tcPr>
          <w:p>
            <w:pPr>
              <w:keepNext w:val="0"/>
              <w:keepLines w:val="0"/>
              <w:suppressLineNumbers w:val="0"/>
              <w:spacing w:before="0" w:beforeAutospacing="0" w:after="0" w:afterAutospacing="0" w:line="360" w:lineRule="auto"/>
              <w:ind w:left="0" w:right="0" w:firstLine="482" w:firstLineChars="200"/>
              <w:textAlignment w:val="baseline"/>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1、大气污染物排放标准</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（1）本项目大气污染物排放标准</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本次项目涉及废气</w:t>
            </w:r>
            <w:r>
              <w:rPr>
                <w:rFonts w:hint="eastAsia" w:ascii="宋体" w:hAnsi="宋体" w:eastAsia="宋体" w:cs="宋体"/>
                <w:color w:val="auto"/>
                <w:sz w:val="24"/>
                <w:highlight w:val="none"/>
                <w:lang w:val="en-US" w:eastAsia="zh-CN"/>
              </w:rPr>
              <w:t>主要为熔化废气（</w:t>
            </w:r>
            <w:r>
              <w:rPr>
                <w:rFonts w:hint="eastAsia" w:ascii="宋体" w:hAnsi="宋体" w:eastAsia="宋体" w:cs="宋体"/>
                <w:color w:val="auto"/>
                <w:sz w:val="24"/>
                <w:highlight w:val="none"/>
              </w:rPr>
              <w:t>SO</w:t>
            </w:r>
            <w:r>
              <w:rPr>
                <w:rFonts w:hint="eastAsia" w:ascii="宋体" w:hAnsi="宋体" w:eastAsia="宋体" w:cs="宋体"/>
                <w:color w:val="auto"/>
                <w:sz w:val="24"/>
                <w:highlight w:val="none"/>
                <w:vertAlign w:val="subscript"/>
              </w:rPr>
              <w:t>2</w:t>
            </w:r>
            <w:r>
              <w:rPr>
                <w:rFonts w:hint="eastAsia" w:ascii="宋体" w:hAnsi="宋体" w:eastAsia="宋体" w:cs="宋体"/>
                <w:color w:val="auto"/>
                <w:sz w:val="24"/>
                <w:highlight w:val="none"/>
              </w:rPr>
              <w:t>、NO</w:t>
            </w:r>
            <w:r>
              <w:rPr>
                <w:rFonts w:hint="eastAsia" w:ascii="宋体" w:hAnsi="宋体" w:eastAsia="宋体" w:cs="宋体"/>
                <w:color w:val="auto"/>
                <w:sz w:val="24"/>
                <w:highlight w:val="none"/>
                <w:vertAlign w:val="subscript"/>
              </w:rPr>
              <w:t>X</w:t>
            </w:r>
            <w:r>
              <w:rPr>
                <w:rFonts w:hint="eastAsia" w:ascii="宋体" w:hAnsi="宋体" w:eastAsia="宋体" w:cs="宋体"/>
                <w:color w:val="auto"/>
                <w:sz w:val="24"/>
                <w:highlight w:val="none"/>
              </w:rPr>
              <w:t>和颗粒物</w:t>
            </w:r>
            <w:r>
              <w:rPr>
                <w:rFonts w:hint="eastAsia" w:ascii="宋体" w:hAnsi="宋体" w:eastAsia="宋体" w:cs="宋体"/>
                <w:color w:val="auto"/>
                <w:sz w:val="24"/>
                <w:highlight w:val="none"/>
                <w:lang w:val="en-US" w:eastAsia="zh-CN"/>
              </w:rPr>
              <w:t>）、打渣废气（</w:t>
            </w:r>
            <w:r>
              <w:rPr>
                <w:rFonts w:hint="eastAsia" w:ascii="宋体" w:hAnsi="宋体" w:eastAsia="宋体" w:cs="宋体"/>
                <w:color w:val="auto"/>
                <w:sz w:val="24"/>
                <w:highlight w:val="none"/>
              </w:rPr>
              <w:t>氯气、HF、HCl和颗粒物</w:t>
            </w:r>
            <w:r>
              <w:rPr>
                <w:rFonts w:hint="eastAsia" w:ascii="宋体" w:hAnsi="宋体" w:eastAsia="宋体" w:cs="宋体"/>
                <w:color w:val="auto"/>
                <w:sz w:val="24"/>
                <w:highlight w:val="none"/>
                <w:lang w:val="en-US" w:eastAsia="zh-CN"/>
              </w:rPr>
              <w:t>）、浇铸废气（颗粒物）、清理废气（颗粒物）、热处理废气（</w:t>
            </w:r>
            <w:r>
              <w:rPr>
                <w:rFonts w:hint="eastAsia" w:ascii="宋体" w:hAnsi="宋体" w:eastAsia="宋体" w:cs="宋体"/>
                <w:color w:val="auto"/>
                <w:sz w:val="24"/>
                <w:highlight w:val="none"/>
              </w:rPr>
              <w:t>SO</w:t>
            </w:r>
            <w:r>
              <w:rPr>
                <w:rFonts w:hint="eastAsia" w:ascii="宋体" w:hAnsi="宋体" w:eastAsia="宋体" w:cs="宋体"/>
                <w:color w:val="auto"/>
                <w:sz w:val="24"/>
                <w:highlight w:val="none"/>
                <w:vertAlign w:val="subscript"/>
              </w:rPr>
              <w:t>2</w:t>
            </w:r>
            <w:r>
              <w:rPr>
                <w:rFonts w:hint="eastAsia" w:ascii="宋体" w:hAnsi="宋体" w:eastAsia="宋体" w:cs="宋体"/>
                <w:color w:val="auto"/>
                <w:sz w:val="24"/>
                <w:highlight w:val="none"/>
              </w:rPr>
              <w:t>、NO</w:t>
            </w:r>
            <w:r>
              <w:rPr>
                <w:rFonts w:hint="eastAsia" w:ascii="宋体" w:hAnsi="宋体" w:eastAsia="宋体" w:cs="宋体"/>
                <w:color w:val="auto"/>
                <w:sz w:val="24"/>
                <w:highlight w:val="none"/>
                <w:vertAlign w:val="subscript"/>
              </w:rPr>
              <w:t>X</w:t>
            </w:r>
            <w:r>
              <w:rPr>
                <w:rFonts w:hint="eastAsia" w:ascii="宋体" w:hAnsi="宋体" w:eastAsia="宋体" w:cs="宋体"/>
                <w:color w:val="auto"/>
                <w:sz w:val="24"/>
                <w:highlight w:val="none"/>
              </w:rPr>
              <w:t>和颗粒物</w:t>
            </w:r>
            <w:r>
              <w:rPr>
                <w:rFonts w:hint="eastAsia" w:ascii="宋体" w:hAnsi="宋体" w:eastAsia="宋体" w:cs="宋体"/>
                <w:color w:val="auto"/>
                <w:sz w:val="24"/>
                <w:highlight w:val="none"/>
                <w:lang w:val="en-US" w:eastAsia="zh-CN"/>
              </w:rPr>
              <w:t>）、砂芯组装废气（非甲烷总烃）等</w:t>
            </w:r>
            <w:r>
              <w:rPr>
                <w:rFonts w:hint="eastAsia" w:ascii="宋体" w:hAnsi="宋体" w:eastAsia="宋体" w:cs="宋体"/>
                <w:color w:val="auto"/>
                <w:sz w:val="24"/>
                <w:highlight w:val="none"/>
              </w:rPr>
              <w:t>，</w:t>
            </w:r>
            <w:commentRangeStart w:id="137"/>
            <w:commentRangeStart w:id="138"/>
            <w:r>
              <w:rPr>
                <w:rFonts w:hint="eastAsia" w:ascii="宋体" w:hAnsi="宋体" w:eastAsia="宋体" w:cs="宋体"/>
                <w:color w:val="auto"/>
                <w:sz w:val="24"/>
                <w:highlight w:val="none"/>
                <w:lang w:val="en-US" w:eastAsia="zh-CN"/>
              </w:rPr>
              <w:t>熔化废气、浇铸废气、清理废气、热处理废气</w:t>
            </w:r>
            <w:commentRangeEnd w:id="137"/>
            <w:r>
              <w:rPr>
                <w:rFonts w:hint="eastAsia" w:ascii="宋体" w:hAnsi="宋体" w:eastAsia="宋体" w:cs="宋体"/>
                <w:color w:val="auto"/>
                <w:highlight w:val="none"/>
              </w:rPr>
              <w:commentReference w:id="137"/>
            </w:r>
            <w:commentRangeEnd w:id="138"/>
            <w:r>
              <w:rPr>
                <w:rFonts w:hint="eastAsia" w:ascii="宋体" w:hAnsi="宋体" w:eastAsia="宋体" w:cs="宋体"/>
                <w:color w:val="auto"/>
                <w:highlight w:val="none"/>
              </w:rPr>
              <w:commentReference w:id="138"/>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SO</w:t>
            </w:r>
            <w:r>
              <w:rPr>
                <w:rFonts w:hint="eastAsia" w:ascii="宋体" w:hAnsi="宋体" w:eastAsia="宋体" w:cs="宋体"/>
                <w:color w:val="auto"/>
                <w:sz w:val="24"/>
                <w:szCs w:val="24"/>
                <w:highlight w:val="none"/>
                <w:vertAlign w:val="subscript"/>
              </w:rPr>
              <w:t>2</w:t>
            </w:r>
            <w:r>
              <w:rPr>
                <w:rFonts w:hint="eastAsia" w:ascii="宋体" w:hAnsi="宋体" w:eastAsia="宋体" w:cs="宋体"/>
                <w:color w:val="auto"/>
                <w:sz w:val="24"/>
                <w:szCs w:val="24"/>
                <w:highlight w:val="none"/>
              </w:rPr>
              <w:t>、NO</w:t>
            </w:r>
            <w:r>
              <w:rPr>
                <w:rFonts w:hint="eastAsia" w:ascii="宋体" w:hAnsi="宋体" w:eastAsia="宋体" w:cs="宋体"/>
                <w:color w:val="auto"/>
                <w:sz w:val="24"/>
                <w:szCs w:val="24"/>
                <w:highlight w:val="none"/>
                <w:vertAlign w:val="subscript"/>
              </w:rPr>
              <w:t>X</w:t>
            </w:r>
            <w:r>
              <w:rPr>
                <w:rFonts w:hint="eastAsia" w:ascii="宋体" w:hAnsi="宋体" w:eastAsia="宋体" w:cs="宋体"/>
                <w:color w:val="auto"/>
                <w:sz w:val="24"/>
                <w:szCs w:val="24"/>
                <w:highlight w:val="none"/>
              </w:rPr>
              <w:t>和颗粒物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lang w:val="en-US" w:eastAsia="zh-CN"/>
              </w:rPr>
              <w:t>等有组织污染物</w:t>
            </w:r>
            <w:r>
              <w:rPr>
                <w:rFonts w:hint="eastAsia" w:ascii="宋体" w:hAnsi="宋体" w:eastAsia="宋体" w:cs="宋体"/>
                <w:color w:val="auto"/>
                <w:sz w:val="24"/>
                <w:highlight w:val="none"/>
              </w:rPr>
              <w:t>排放浓度和排放速率执行《铸造工业大气污染物排放标准》（GB39726-2020）表1中排放限值，</w:t>
            </w:r>
            <w:commentRangeStart w:id="139"/>
            <w:commentRangeStart w:id="140"/>
            <w:r>
              <w:rPr>
                <w:rFonts w:hint="eastAsia" w:ascii="宋体" w:hAnsi="宋体" w:eastAsia="宋体" w:cs="宋体"/>
                <w:color w:val="auto"/>
                <w:sz w:val="24"/>
                <w:highlight w:val="none"/>
                <w:lang w:val="en-US" w:eastAsia="zh-CN"/>
              </w:rPr>
              <w:t>砂芯组装废气</w:t>
            </w:r>
            <w:commentRangeEnd w:id="139"/>
            <w:r>
              <w:rPr>
                <w:rFonts w:hint="eastAsia" w:ascii="宋体" w:hAnsi="宋体" w:eastAsia="宋体" w:cs="宋体"/>
                <w:color w:val="auto"/>
                <w:highlight w:val="none"/>
              </w:rPr>
              <w:commentReference w:id="139"/>
            </w:r>
            <w:commentRangeEnd w:id="140"/>
            <w:r>
              <w:rPr>
                <w:rFonts w:hint="eastAsia" w:ascii="宋体" w:hAnsi="宋体" w:eastAsia="宋体" w:cs="宋体"/>
                <w:color w:val="auto"/>
                <w:highlight w:val="none"/>
              </w:rPr>
              <w:commentReference w:id="140"/>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szCs w:val="24"/>
                <w:highlight w:val="none"/>
              </w:rPr>
              <w:t>非甲烷总烃，氯气、氟化物、HCl</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highlight w:val="none"/>
                <w:lang w:val="en-US" w:eastAsia="zh-CN"/>
              </w:rPr>
              <w:t>组织污染物排放执行</w:t>
            </w:r>
            <w:r>
              <w:rPr>
                <w:rFonts w:hint="eastAsia" w:ascii="宋体" w:hAnsi="宋体" w:eastAsia="宋体" w:cs="宋体"/>
                <w:color w:val="auto"/>
                <w:sz w:val="24"/>
                <w:highlight w:val="none"/>
              </w:rPr>
              <w:t>江苏地标《大气污染物综合排放标准》（DB32/4041-2021）表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中排放限值</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无组织</w:t>
            </w:r>
            <w:r>
              <w:rPr>
                <w:rFonts w:hint="eastAsia" w:ascii="宋体" w:hAnsi="宋体" w:eastAsia="宋体" w:cs="宋体"/>
                <w:color w:val="auto"/>
                <w:sz w:val="24"/>
                <w:highlight w:val="none"/>
                <w:lang w:val="en-US" w:eastAsia="zh-CN"/>
              </w:rPr>
              <w:t>废气均</w:t>
            </w:r>
            <w:r>
              <w:rPr>
                <w:rFonts w:hint="eastAsia" w:ascii="宋体" w:hAnsi="宋体" w:eastAsia="宋体" w:cs="宋体"/>
                <w:color w:val="auto"/>
                <w:sz w:val="24"/>
                <w:highlight w:val="none"/>
              </w:rPr>
              <w:t>排放执行江苏地标《大气污染物综合排放标准》（DB32/4041-2021）表</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中排放限值。具体见表3-</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~表3-</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表3-</w:t>
            </w: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 xml:space="preserve">  </w:t>
            </w:r>
            <w:r>
              <w:rPr>
                <w:rFonts w:hint="eastAsia" w:ascii="宋体" w:hAnsi="宋体" w:eastAsia="宋体" w:cs="宋体"/>
                <w:b/>
                <w:bCs/>
                <w:color w:val="auto"/>
                <w:sz w:val="24"/>
                <w:highlight w:val="none"/>
                <w:lang w:val="en-US" w:eastAsia="zh-CN"/>
              </w:rPr>
              <w:t>本项目有组织废气</w:t>
            </w:r>
            <w:r>
              <w:rPr>
                <w:rFonts w:hint="eastAsia" w:ascii="宋体" w:hAnsi="宋体" w:eastAsia="宋体" w:cs="宋体"/>
                <w:b/>
                <w:bCs/>
                <w:color w:val="auto"/>
                <w:sz w:val="24"/>
                <w:highlight w:val="none"/>
              </w:rPr>
              <w:t>排放限值</w:t>
            </w:r>
          </w:p>
          <w:tbl>
            <w:tblPr>
              <w:tblStyle w:val="40"/>
              <w:tblW w:w="803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170"/>
              <w:gridCol w:w="960"/>
              <w:gridCol w:w="1050"/>
              <w:gridCol w:w="975"/>
              <w:gridCol w:w="2205"/>
              <w:gridCol w:w="8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3" w:type="dxa"/>
                  <w:gridSpan w:val="2"/>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生产过程</w:t>
                  </w:r>
                </w:p>
              </w:tc>
              <w:tc>
                <w:tcPr>
                  <w:tcW w:w="96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污染</w:t>
                  </w:r>
                </w:p>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因子</w:t>
                  </w:r>
                </w:p>
              </w:tc>
              <w:tc>
                <w:tcPr>
                  <w:tcW w:w="105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排放浓度mg/m</w:t>
                  </w:r>
                  <w:r>
                    <w:rPr>
                      <w:rFonts w:hint="eastAsia" w:ascii="宋体" w:hAnsi="宋体" w:eastAsia="宋体" w:cs="宋体"/>
                      <w:b/>
                      <w:bCs/>
                      <w:color w:val="auto"/>
                      <w:sz w:val="21"/>
                      <w:szCs w:val="21"/>
                      <w:highlight w:val="none"/>
                      <w:vertAlign w:val="superscript"/>
                    </w:rPr>
                    <w:t>3</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排放速率kg/h</w:t>
                  </w:r>
                </w:p>
              </w:tc>
              <w:tc>
                <w:tcPr>
                  <w:tcW w:w="220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标准来源</w:t>
                  </w:r>
                </w:p>
              </w:tc>
              <w:tc>
                <w:tcPr>
                  <w:tcW w:w="823"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3"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金属熔炼（化）</w:t>
                  </w:r>
                </w:p>
              </w:tc>
              <w:tc>
                <w:tcPr>
                  <w:tcW w:w="1170"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燃气炉</w:t>
                  </w:r>
                </w:p>
              </w:tc>
              <w:tc>
                <w:tcPr>
                  <w:tcW w:w="96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105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205"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《铸造工业大气污染物排放标准》（GB39726-2020）表1排放限值</w:t>
                  </w:r>
                </w:p>
              </w:tc>
              <w:tc>
                <w:tcPr>
                  <w:tcW w:w="823"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70"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96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105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400</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205"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823"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70"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96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05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205"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823"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vAlign w:val="center"/>
                </w:tcPr>
                <w:p>
                  <w:pPr>
                    <w:pStyle w:val="11"/>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重力浇铸</w:t>
                  </w:r>
                </w:p>
              </w:tc>
              <w:tc>
                <w:tcPr>
                  <w:tcW w:w="1170" w:type="dxa"/>
                  <w:vAlign w:val="center"/>
                </w:tcPr>
                <w:p>
                  <w:pPr>
                    <w:pStyle w:val="11"/>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重力浇铸</w:t>
                  </w:r>
                </w:p>
              </w:tc>
              <w:tc>
                <w:tcPr>
                  <w:tcW w:w="96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105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205"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823"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清理</w:t>
                  </w:r>
                </w:p>
              </w:tc>
              <w:tc>
                <w:tcPr>
                  <w:tcW w:w="117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清理设备</w:t>
                  </w:r>
                </w:p>
              </w:tc>
              <w:tc>
                <w:tcPr>
                  <w:tcW w:w="96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105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205"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823"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铸件热处理</w:t>
                  </w:r>
                </w:p>
              </w:tc>
              <w:tc>
                <w:tcPr>
                  <w:tcW w:w="1170"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热处理设备</w:t>
                  </w:r>
                </w:p>
              </w:tc>
              <w:tc>
                <w:tcPr>
                  <w:tcW w:w="96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105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205"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823"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现有厂区为燃气炉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70"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96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105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300</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205"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823"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3"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70"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96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w:t>
                  </w:r>
                </w:p>
              </w:tc>
              <w:tc>
                <w:tcPr>
                  <w:tcW w:w="105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205"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823"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3" w:type="dxa"/>
                  <w:gridSpan w:val="2"/>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砂芯组装</w:t>
                  </w:r>
                </w:p>
              </w:tc>
              <w:tc>
                <w:tcPr>
                  <w:tcW w:w="96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非甲烷总烃</w:t>
                  </w:r>
                </w:p>
              </w:tc>
              <w:tc>
                <w:tcPr>
                  <w:tcW w:w="105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20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江苏地标《大气污染物综合排放标准》（DB32/4041-2021）表1排放限值</w:t>
                  </w:r>
                </w:p>
              </w:tc>
              <w:tc>
                <w:tcPr>
                  <w:tcW w:w="823"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3" w:type="dxa"/>
                  <w:gridSpan w:val="2"/>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打渣废气</w:t>
                  </w:r>
                </w:p>
              </w:tc>
              <w:tc>
                <w:tcPr>
                  <w:tcW w:w="96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HCl</w:t>
                  </w:r>
                </w:p>
              </w:tc>
              <w:tc>
                <w:tcPr>
                  <w:tcW w:w="105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0.18</w:t>
                  </w:r>
                </w:p>
              </w:tc>
              <w:tc>
                <w:tcPr>
                  <w:tcW w:w="2205"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江苏地标《大气污染物综合排放标准》（DB32/4041-2021）表1排放限值</w:t>
                  </w:r>
                </w:p>
              </w:tc>
              <w:tc>
                <w:tcPr>
                  <w:tcW w:w="823"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3" w:type="dxa"/>
                  <w:gridSpan w:val="2"/>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96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氯气</w:t>
                  </w:r>
                </w:p>
              </w:tc>
              <w:tc>
                <w:tcPr>
                  <w:tcW w:w="105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0.072</w:t>
                  </w:r>
                </w:p>
              </w:tc>
              <w:tc>
                <w:tcPr>
                  <w:tcW w:w="2205"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823"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3" w:type="dxa"/>
                  <w:gridSpan w:val="2"/>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96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氟化物</w:t>
                  </w:r>
                </w:p>
              </w:tc>
              <w:tc>
                <w:tcPr>
                  <w:tcW w:w="105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0.072</w:t>
                  </w:r>
                </w:p>
              </w:tc>
              <w:tc>
                <w:tcPr>
                  <w:tcW w:w="2205"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823"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3" w:type="dxa"/>
                  <w:gridSpan w:val="2"/>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96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颗粒物</w:t>
                  </w:r>
                </w:p>
              </w:tc>
              <w:tc>
                <w:tcPr>
                  <w:tcW w:w="105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97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205"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823"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bl>
          <w:p>
            <w:pPr>
              <w:keepNext w:val="0"/>
              <w:keepLines w:val="0"/>
              <w:suppressLineNumbers w:val="0"/>
              <w:adjustRightInd w:val="0"/>
              <w:spacing w:before="120" w:beforeLines="50" w:beforeAutospacing="0" w:after="0" w:afterAutospacing="0"/>
              <w:ind w:left="0" w:right="0"/>
              <w:jc w:val="center"/>
              <w:textAlignment w:val="baseline"/>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表3-</w:t>
            </w:r>
            <w:r>
              <w:rPr>
                <w:rFonts w:hint="eastAsia" w:ascii="宋体" w:hAnsi="宋体" w:eastAsia="宋体" w:cs="宋体"/>
                <w:b/>
                <w:bCs/>
                <w:color w:val="auto"/>
                <w:sz w:val="24"/>
                <w:highlight w:val="none"/>
                <w:lang w:val="en-US" w:eastAsia="zh-CN"/>
              </w:rPr>
              <w:t>5</w:t>
            </w:r>
            <w:r>
              <w:rPr>
                <w:rFonts w:hint="eastAsia" w:ascii="宋体" w:hAnsi="宋体" w:eastAsia="宋体" w:cs="宋体"/>
                <w:b/>
                <w:bCs/>
                <w:color w:val="auto"/>
                <w:sz w:val="24"/>
                <w:highlight w:val="none"/>
              </w:rPr>
              <w:t xml:space="preserve">  基准含氧量</w:t>
            </w:r>
          </w:p>
          <w:tbl>
            <w:tblPr>
              <w:tblStyle w:val="40"/>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110"/>
              <w:gridCol w:w="1710"/>
              <w:gridCol w:w="2893"/>
              <w:gridCol w:w="1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Align w:val="center"/>
                </w:tcPr>
                <w:p>
                  <w:pPr>
                    <w:keepNext w:val="0"/>
                    <w:keepLines w:val="0"/>
                    <w:suppressLineNumbers w:val="0"/>
                    <w:adjustRightInd w:val="0"/>
                    <w:spacing w:before="0" w:beforeAutospacing="0" w:after="0" w:afterAutospacing="0"/>
                    <w:ind w:left="0" w:right="0"/>
                    <w:jc w:val="center"/>
                    <w:textAlignment w:val="baseline"/>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1110" w:type="dxa"/>
                  <w:vAlign w:val="center"/>
                </w:tcPr>
                <w:p>
                  <w:pPr>
                    <w:keepNext w:val="0"/>
                    <w:keepLines w:val="0"/>
                    <w:suppressLineNumbers w:val="0"/>
                    <w:adjustRightInd w:val="0"/>
                    <w:spacing w:before="0" w:beforeAutospacing="0" w:after="0" w:afterAutospacing="0"/>
                    <w:ind w:left="0" w:right="0"/>
                    <w:jc w:val="center"/>
                    <w:textAlignment w:val="baseline"/>
                    <w:rPr>
                      <w:rFonts w:hint="eastAsia" w:ascii="宋体" w:hAnsi="宋体" w:eastAsia="宋体" w:cs="宋体"/>
                      <w:b/>
                      <w:bCs/>
                      <w:color w:val="auto"/>
                      <w:highlight w:val="none"/>
                    </w:rPr>
                  </w:pPr>
                  <w:r>
                    <w:rPr>
                      <w:rFonts w:hint="eastAsia" w:ascii="宋体" w:hAnsi="宋体" w:eastAsia="宋体" w:cs="宋体"/>
                      <w:b/>
                      <w:bCs/>
                      <w:color w:val="auto"/>
                      <w:highlight w:val="none"/>
                    </w:rPr>
                    <w:t>炉窑类型</w:t>
                  </w:r>
                </w:p>
              </w:tc>
              <w:tc>
                <w:tcPr>
                  <w:tcW w:w="1710" w:type="dxa"/>
                  <w:vAlign w:val="center"/>
                </w:tcPr>
                <w:p>
                  <w:pPr>
                    <w:keepNext w:val="0"/>
                    <w:keepLines w:val="0"/>
                    <w:suppressLineNumbers w:val="0"/>
                    <w:adjustRightInd w:val="0"/>
                    <w:spacing w:before="0" w:beforeAutospacing="0" w:after="0" w:afterAutospacing="0"/>
                    <w:ind w:left="0" w:right="0"/>
                    <w:jc w:val="center"/>
                    <w:textAlignment w:val="baseline"/>
                    <w:rPr>
                      <w:rFonts w:hint="eastAsia" w:ascii="宋体" w:hAnsi="宋体" w:eastAsia="宋体" w:cs="宋体"/>
                      <w:b/>
                      <w:bCs/>
                      <w:color w:val="auto"/>
                      <w:highlight w:val="none"/>
                    </w:rPr>
                  </w:pPr>
                  <w:r>
                    <w:rPr>
                      <w:rFonts w:hint="eastAsia" w:ascii="宋体" w:hAnsi="宋体" w:eastAsia="宋体" w:cs="宋体"/>
                      <w:b/>
                      <w:bCs/>
                      <w:color w:val="auto"/>
                      <w:highlight w:val="none"/>
                    </w:rPr>
                    <w:t>基准含氧量，%</w:t>
                  </w:r>
                </w:p>
              </w:tc>
              <w:tc>
                <w:tcPr>
                  <w:tcW w:w="2893" w:type="dxa"/>
                  <w:vAlign w:val="center"/>
                </w:tcPr>
                <w:p>
                  <w:pPr>
                    <w:keepNext w:val="0"/>
                    <w:keepLines w:val="0"/>
                    <w:suppressLineNumbers w:val="0"/>
                    <w:adjustRightInd w:val="0"/>
                    <w:spacing w:before="0" w:beforeAutospacing="0" w:after="0" w:afterAutospacing="0"/>
                    <w:ind w:left="0" w:right="0"/>
                    <w:jc w:val="center"/>
                    <w:textAlignment w:val="baseline"/>
                    <w:rPr>
                      <w:rFonts w:hint="eastAsia" w:ascii="宋体" w:hAnsi="宋体" w:eastAsia="宋体" w:cs="宋体"/>
                      <w:b/>
                      <w:bCs/>
                      <w:color w:val="auto"/>
                      <w:highlight w:val="none"/>
                    </w:rPr>
                  </w:pPr>
                  <w:r>
                    <w:rPr>
                      <w:rFonts w:hint="eastAsia" w:ascii="宋体" w:hAnsi="宋体" w:eastAsia="宋体" w:cs="宋体"/>
                      <w:b/>
                      <w:bCs/>
                      <w:color w:val="auto"/>
                      <w:highlight w:val="none"/>
                    </w:rPr>
                    <w:t>标准来源</w:t>
                  </w:r>
                </w:p>
              </w:tc>
              <w:tc>
                <w:tcPr>
                  <w:tcW w:w="1608" w:type="dxa"/>
                  <w:vAlign w:val="center"/>
                </w:tcPr>
                <w:p>
                  <w:pPr>
                    <w:keepNext w:val="0"/>
                    <w:keepLines w:val="0"/>
                    <w:suppressLineNumbers w:val="0"/>
                    <w:adjustRightInd w:val="0"/>
                    <w:spacing w:before="0" w:beforeAutospacing="0" w:after="0" w:afterAutospacing="0"/>
                    <w:ind w:left="0" w:right="0"/>
                    <w:jc w:val="center"/>
                    <w:textAlignment w:val="baseline"/>
                    <w:rPr>
                      <w:rFonts w:hint="eastAsia" w:ascii="宋体" w:hAnsi="宋体" w:eastAsia="宋体" w:cs="宋体"/>
                      <w:b/>
                      <w:bCs/>
                      <w:color w:val="auto"/>
                      <w:highlight w:val="none"/>
                    </w:rPr>
                  </w:pPr>
                  <w:r>
                    <w:rPr>
                      <w:rFonts w:hint="eastAsia" w:ascii="宋体" w:hAnsi="宋体" w:eastAsia="宋体" w:cs="宋体"/>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8" w:type="dxa"/>
                  <w:vAlign w:val="center"/>
                </w:tcPr>
                <w:p>
                  <w:pPr>
                    <w:keepNext w:val="0"/>
                    <w:keepLines w:val="0"/>
                    <w:suppressLineNumbers w:val="0"/>
                    <w:adjustRightInd w:val="0"/>
                    <w:spacing w:before="0" w:beforeAutospacing="0" w:after="0" w:afterAutospacing="0"/>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110" w:type="dxa"/>
                  <w:vAlign w:val="center"/>
                </w:tcPr>
                <w:p>
                  <w:pPr>
                    <w:keepNext w:val="0"/>
                    <w:keepLines w:val="0"/>
                    <w:suppressLineNumbers w:val="0"/>
                    <w:adjustRightInd w:val="0"/>
                    <w:spacing w:before="0" w:beforeAutospacing="0" w:after="0" w:afterAutospacing="0"/>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燃气炉</w:t>
                  </w:r>
                </w:p>
              </w:tc>
              <w:tc>
                <w:tcPr>
                  <w:tcW w:w="1710" w:type="dxa"/>
                  <w:vAlign w:val="center"/>
                </w:tcPr>
                <w:p>
                  <w:pPr>
                    <w:keepNext w:val="0"/>
                    <w:keepLines w:val="0"/>
                    <w:suppressLineNumbers w:val="0"/>
                    <w:adjustRightInd w:val="0"/>
                    <w:spacing w:before="0" w:beforeAutospacing="0" w:after="0" w:afterAutospacing="0"/>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2893" w:type="dxa"/>
                  <w:vAlign w:val="center"/>
                </w:tcPr>
                <w:p>
                  <w:pPr>
                    <w:keepNext w:val="0"/>
                    <w:keepLines w:val="0"/>
                    <w:suppressLineNumbers w:val="0"/>
                    <w:adjustRightInd w:val="0"/>
                    <w:spacing w:before="0" w:beforeAutospacing="0" w:after="0" w:afterAutospacing="0"/>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szCs w:val="18"/>
                      <w:highlight w:val="none"/>
                    </w:rPr>
                    <w:t>《铸造工业大气污染物排放标准》（GB39726-2020）表3</w:t>
                  </w:r>
                </w:p>
              </w:tc>
              <w:tc>
                <w:tcPr>
                  <w:tcW w:w="1608" w:type="dxa"/>
                  <w:vAlign w:val="center"/>
                </w:tcPr>
                <w:p>
                  <w:pPr>
                    <w:keepNext w:val="0"/>
                    <w:keepLines w:val="0"/>
                    <w:suppressLineNumbers w:val="0"/>
                    <w:adjustRightInd w:val="0"/>
                    <w:spacing w:before="0" w:beforeAutospacing="0" w:after="0" w:afterAutospacing="0"/>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厂区内熔化炉和热处理设备均为燃气炉</w:t>
                  </w:r>
                </w:p>
              </w:tc>
            </w:tr>
          </w:tbl>
          <w:p>
            <w:pPr>
              <w:keepNext w:val="0"/>
              <w:keepLines w:val="0"/>
              <w:suppressLineNumbers w:val="0"/>
              <w:adjustRightInd w:val="0"/>
              <w:spacing w:before="120" w:beforeLines="50" w:beforeAutospacing="0" w:after="0" w:afterAutospacing="0"/>
              <w:ind w:left="0" w:right="0"/>
              <w:jc w:val="center"/>
              <w:textAlignment w:val="baseline"/>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表3-</w:t>
            </w:r>
            <w:r>
              <w:rPr>
                <w:rFonts w:hint="eastAsia" w:ascii="宋体" w:hAnsi="宋体" w:eastAsia="宋体" w:cs="宋体"/>
                <w:b/>
                <w:bCs/>
                <w:color w:val="auto"/>
                <w:sz w:val="24"/>
                <w:highlight w:val="none"/>
                <w:lang w:val="en-US" w:eastAsia="zh-CN"/>
              </w:rPr>
              <w:t xml:space="preserve">6 </w:t>
            </w:r>
            <w:r>
              <w:rPr>
                <w:rFonts w:hint="eastAsia" w:ascii="宋体" w:hAnsi="宋体" w:eastAsia="宋体" w:cs="宋体"/>
                <w:b/>
                <w:bCs/>
                <w:color w:val="auto"/>
                <w:sz w:val="24"/>
                <w:highlight w:val="none"/>
              </w:rPr>
              <w:t xml:space="preserve"> </w:t>
            </w:r>
            <w:r>
              <w:rPr>
                <w:rFonts w:hint="eastAsia" w:ascii="宋体" w:hAnsi="宋体" w:eastAsia="宋体" w:cs="宋体"/>
                <w:b/>
                <w:bCs/>
                <w:color w:val="auto"/>
                <w:sz w:val="24"/>
                <w:highlight w:val="none"/>
                <w:lang w:val="en-US" w:eastAsia="zh-CN"/>
              </w:rPr>
              <w:t>本项目</w:t>
            </w:r>
            <w:r>
              <w:rPr>
                <w:rFonts w:hint="eastAsia" w:ascii="宋体" w:hAnsi="宋体" w:eastAsia="宋体" w:cs="宋体"/>
                <w:b/>
                <w:bCs/>
                <w:color w:val="auto"/>
                <w:sz w:val="24"/>
                <w:highlight w:val="none"/>
              </w:rPr>
              <w:t>无组织</w:t>
            </w:r>
            <w:r>
              <w:rPr>
                <w:rFonts w:hint="eastAsia" w:ascii="宋体" w:hAnsi="宋体" w:eastAsia="宋体" w:cs="宋体"/>
                <w:b/>
                <w:bCs/>
                <w:color w:val="auto"/>
                <w:sz w:val="24"/>
                <w:highlight w:val="none"/>
                <w:lang w:val="en-US" w:eastAsia="zh-CN"/>
              </w:rPr>
              <w:t>废气</w:t>
            </w:r>
            <w:r>
              <w:rPr>
                <w:rFonts w:hint="eastAsia" w:ascii="宋体" w:hAnsi="宋体" w:eastAsia="宋体" w:cs="宋体"/>
                <w:b/>
                <w:bCs/>
                <w:color w:val="auto"/>
                <w:sz w:val="24"/>
                <w:highlight w:val="none"/>
              </w:rPr>
              <w:t>排放限值</w:t>
            </w:r>
          </w:p>
          <w:tbl>
            <w:tblPr>
              <w:tblStyle w:val="1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380"/>
              <w:gridCol w:w="3660"/>
              <w:gridCol w:w="1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tcBorders>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b/>
                      <w:bCs/>
                      <w:color w:val="auto"/>
                      <w:highlight w:val="none"/>
                    </w:rPr>
                    <w:t>污染物</w:t>
                  </w:r>
                </w:p>
              </w:tc>
              <w:tc>
                <w:tcPr>
                  <w:tcW w:w="1380"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浓度限值（mg/m</w:t>
                  </w:r>
                  <w:r>
                    <w:rPr>
                      <w:rFonts w:hint="eastAsia" w:ascii="宋体" w:hAnsi="宋体" w:eastAsia="宋体" w:cs="宋体"/>
                      <w:b/>
                      <w:bCs/>
                      <w:color w:val="auto"/>
                      <w:highlight w:val="none"/>
                      <w:vertAlign w:val="superscript"/>
                    </w:rPr>
                    <w:t>3</w:t>
                  </w:r>
                  <w:r>
                    <w:rPr>
                      <w:rFonts w:hint="eastAsia" w:ascii="宋体" w:hAnsi="宋体" w:eastAsia="宋体" w:cs="宋体"/>
                      <w:b/>
                      <w:bCs/>
                      <w:color w:val="auto"/>
                      <w:highlight w:val="none"/>
                    </w:rPr>
                    <w:t>）</w:t>
                  </w:r>
                </w:p>
              </w:tc>
              <w:tc>
                <w:tcPr>
                  <w:tcW w:w="3660"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限值含义</w:t>
                  </w:r>
                </w:p>
              </w:tc>
              <w:tc>
                <w:tcPr>
                  <w:tcW w:w="187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tcBorders>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颗粒物</w:t>
                  </w:r>
                </w:p>
              </w:tc>
              <w:tc>
                <w:tcPr>
                  <w:tcW w:w="138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0.5</w:t>
                  </w:r>
                </w:p>
              </w:tc>
              <w:tc>
                <w:tcPr>
                  <w:tcW w:w="366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1871"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color w:val="auto"/>
                      <w:highlight w:val="none"/>
                    </w:rPr>
                    <w:t>江苏地标《大气污染物综合排放标准》（DB32/4041-2021）表3限值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tcBorders>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NMHC</w:t>
                  </w:r>
                </w:p>
              </w:tc>
              <w:tc>
                <w:tcPr>
                  <w:tcW w:w="138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w:t>
                  </w:r>
                </w:p>
              </w:tc>
              <w:tc>
                <w:tcPr>
                  <w:tcW w:w="366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单位边界任何1h大气污染物平均浓度</w:t>
                  </w:r>
                </w:p>
              </w:tc>
              <w:tc>
                <w:tcPr>
                  <w:tcW w:w="1871"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SO</w:t>
                  </w:r>
                  <w:r>
                    <w:rPr>
                      <w:rFonts w:hint="eastAsia" w:ascii="宋体" w:hAnsi="宋体" w:eastAsia="宋体" w:cs="宋体"/>
                      <w:color w:val="auto"/>
                      <w:highlight w:val="none"/>
                      <w:vertAlign w:val="subscript"/>
                    </w:rPr>
                    <w:t>2</w:t>
                  </w:r>
                </w:p>
              </w:tc>
              <w:tc>
                <w:tcPr>
                  <w:tcW w:w="138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0.4</w:t>
                  </w:r>
                </w:p>
              </w:tc>
              <w:tc>
                <w:tcPr>
                  <w:tcW w:w="366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单位边界任何1h大气污染物平均浓度</w:t>
                  </w:r>
                </w:p>
              </w:tc>
              <w:tc>
                <w:tcPr>
                  <w:tcW w:w="1871"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NO</w:t>
                  </w:r>
                  <w:r>
                    <w:rPr>
                      <w:rFonts w:hint="eastAsia" w:ascii="宋体" w:hAnsi="宋体" w:eastAsia="宋体" w:cs="宋体"/>
                      <w:color w:val="auto"/>
                      <w:highlight w:val="none"/>
                      <w:vertAlign w:val="subscript"/>
                    </w:rPr>
                    <w:t>X</w:t>
                  </w:r>
                </w:p>
              </w:tc>
              <w:tc>
                <w:tcPr>
                  <w:tcW w:w="138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0.12</w:t>
                  </w:r>
                </w:p>
              </w:tc>
              <w:tc>
                <w:tcPr>
                  <w:tcW w:w="366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单位边界任何1h大气污染物平均浓度</w:t>
                  </w:r>
                </w:p>
              </w:tc>
              <w:tc>
                <w:tcPr>
                  <w:tcW w:w="1871"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HCl</w:t>
                  </w:r>
                </w:p>
              </w:tc>
              <w:tc>
                <w:tcPr>
                  <w:tcW w:w="138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0.05</w:t>
                  </w:r>
                </w:p>
              </w:tc>
              <w:tc>
                <w:tcPr>
                  <w:tcW w:w="366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单位边界任何1h大气污染物平均浓度</w:t>
                  </w:r>
                </w:p>
              </w:tc>
              <w:tc>
                <w:tcPr>
                  <w:tcW w:w="1871"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氟化物</w:t>
                  </w:r>
                </w:p>
              </w:tc>
              <w:tc>
                <w:tcPr>
                  <w:tcW w:w="138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0.1</w:t>
                  </w:r>
                </w:p>
              </w:tc>
              <w:tc>
                <w:tcPr>
                  <w:tcW w:w="366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单位边界任何1h大气污染物平均浓度</w:t>
                  </w:r>
                </w:p>
              </w:tc>
              <w:tc>
                <w:tcPr>
                  <w:tcW w:w="1871"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氯气</w:t>
                  </w:r>
                </w:p>
              </w:tc>
              <w:tc>
                <w:tcPr>
                  <w:tcW w:w="1380" w:type="dxa"/>
                  <w:tcBorders>
                    <w:top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0.02</w:t>
                  </w:r>
                </w:p>
              </w:tc>
              <w:tc>
                <w:tcPr>
                  <w:tcW w:w="3660" w:type="dxa"/>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单位边界任何1h大气污染物平均浓度</w:t>
                  </w:r>
                </w:p>
              </w:tc>
              <w:tc>
                <w:tcPr>
                  <w:tcW w:w="1871"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bl>
          <w:p>
            <w:pPr>
              <w:keepNext w:val="0"/>
              <w:keepLines w:val="0"/>
              <w:suppressLineNumbers w:val="0"/>
              <w:spacing w:before="120" w:beforeLines="50" w:beforeAutospacing="0" w:after="0" w:afterAutospacing="0"/>
              <w:ind w:left="0" w:right="0"/>
              <w:jc w:val="center"/>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表3-</w:t>
            </w:r>
            <w:r>
              <w:rPr>
                <w:rFonts w:hint="eastAsia" w:ascii="宋体" w:hAnsi="宋体" w:eastAsia="宋体" w:cs="宋体"/>
                <w:b/>
                <w:bCs/>
                <w:color w:val="auto"/>
                <w:sz w:val="24"/>
                <w:highlight w:val="none"/>
                <w:lang w:val="en-US" w:eastAsia="zh-CN"/>
              </w:rPr>
              <w:t>7</w:t>
            </w:r>
            <w:r>
              <w:rPr>
                <w:rFonts w:hint="eastAsia" w:ascii="宋体" w:hAnsi="宋体" w:eastAsia="宋体" w:cs="宋体"/>
                <w:b/>
                <w:bCs/>
                <w:color w:val="auto"/>
                <w:sz w:val="24"/>
                <w:highlight w:val="none"/>
                <w:lang w:val="en-US" w:eastAsia="zh-CN"/>
              </w:rPr>
              <w:t xml:space="preserve">  本项目厂区内无组织废气排放限值</w:t>
            </w:r>
          </w:p>
          <w:tbl>
            <w:tblPr>
              <w:tblStyle w:val="1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380"/>
              <w:gridCol w:w="3660"/>
              <w:gridCol w:w="1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tcBorders>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b/>
                      <w:bCs/>
                      <w:color w:val="auto"/>
                      <w:highlight w:val="none"/>
                    </w:rPr>
                    <w:t>污染物</w:t>
                  </w:r>
                </w:p>
              </w:tc>
              <w:tc>
                <w:tcPr>
                  <w:tcW w:w="1380"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浓度限值（mg/m</w:t>
                  </w:r>
                  <w:r>
                    <w:rPr>
                      <w:rFonts w:hint="eastAsia" w:ascii="宋体" w:hAnsi="宋体" w:eastAsia="宋体" w:cs="宋体"/>
                      <w:b/>
                      <w:bCs/>
                      <w:color w:val="auto"/>
                      <w:highlight w:val="none"/>
                      <w:vertAlign w:val="superscript"/>
                    </w:rPr>
                    <w:t>3</w:t>
                  </w:r>
                  <w:r>
                    <w:rPr>
                      <w:rFonts w:hint="eastAsia" w:ascii="宋体" w:hAnsi="宋体" w:eastAsia="宋体" w:cs="宋体"/>
                      <w:b/>
                      <w:bCs/>
                      <w:color w:val="auto"/>
                      <w:highlight w:val="none"/>
                    </w:rPr>
                    <w:t>）</w:t>
                  </w:r>
                </w:p>
              </w:tc>
              <w:tc>
                <w:tcPr>
                  <w:tcW w:w="3660"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限值含义</w:t>
                  </w:r>
                </w:p>
              </w:tc>
              <w:tc>
                <w:tcPr>
                  <w:tcW w:w="187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tcBorders>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颗粒物</w:t>
                  </w:r>
                </w:p>
              </w:tc>
              <w:tc>
                <w:tcPr>
                  <w:tcW w:w="1380"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3660"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监控点处1h平均浓度值</w:t>
                  </w:r>
                </w:p>
              </w:tc>
              <w:tc>
                <w:tcPr>
                  <w:tcW w:w="1871"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《铸造工业大气污染物排放标准》（GB39726-2020）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restart"/>
                  <w:tcBorders>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rPr>
                    <w:t>NMHC</w:t>
                  </w:r>
                </w:p>
              </w:tc>
              <w:tc>
                <w:tcPr>
                  <w:tcW w:w="1380" w:type="dxa"/>
                  <w:tcBorders>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3660" w:type="dxa"/>
                  <w:tcBorders>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监控点处1h平均浓度值</w:t>
                  </w:r>
                </w:p>
              </w:tc>
              <w:tc>
                <w:tcPr>
                  <w:tcW w:w="1871"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vMerge w:val="continue"/>
                  <w:tcBorders>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1380"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w:t>
                  </w:r>
                </w:p>
              </w:tc>
              <w:tc>
                <w:tcPr>
                  <w:tcW w:w="366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监控点处任意一次浓度值</w:t>
                  </w:r>
                </w:p>
              </w:tc>
              <w:tc>
                <w:tcPr>
                  <w:tcW w:w="1871"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bl>
          <w:p>
            <w:pPr>
              <w:keepNext w:val="0"/>
              <w:keepLines w:val="0"/>
              <w:suppressLineNumbers w:val="0"/>
              <w:adjustRightInd w:val="0"/>
              <w:spacing w:before="120" w:beforeLines="50" w:beforeAutospacing="0" w:after="0" w:afterAutospacing="0" w:line="360" w:lineRule="auto"/>
              <w:ind w:left="0" w:right="0" w:firstLine="482" w:firstLineChars="200"/>
              <w:textAlignment w:val="baseline"/>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2、水污染物排放标准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24"/>
                <w:highlight w:val="none"/>
              </w:rPr>
              <w:t>本项目</w:t>
            </w:r>
            <w:r>
              <w:rPr>
                <w:rFonts w:hint="eastAsia" w:ascii="宋体" w:hAnsi="宋体" w:eastAsia="宋体" w:cs="宋体"/>
                <w:color w:val="auto"/>
                <w:sz w:val="24"/>
                <w:highlight w:val="none"/>
                <w:lang w:val="en-US" w:eastAsia="zh-CN"/>
              </w:rPr>
              <w:t>不产生生产废</w:t>
            </w:r>
            <w:r>
              <w:rPr>
                <w:rFonts w:hint="eastAsia" w:ascii="宋体" w:hAnsi="宋体" w:eastAsia="宋体" w:cs="宋体"/>
                <w:color w:val="auto"/>
                <w:sz w:val="24"/>
                <w:highlight w:val="none"/>
                <w:lang w:val="en-US" w:eastAsia="zh-CN"/>
              </w:rPr>
              <w:t>水、不新增生活污水。</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3、噪声排放标准</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本项目利用现有厂房，营运期项目厂界噪声执行《工业企业厂界环境噪声排放标准》（GB12348-2008）中的3类标准。具体数值见表3-</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w:t>
            </w:r>
          </w:p>
          <w:p>
            <w:pPr>
              <w:keepNext w:val="0"/>
              <w:keepLines w:val="0"/>
              <w:suppressLineNumbers w:val="0"/>
              <w:spacing w:before="0" w:beforeAutospacing="0" w:after="0" w:afterAutospacing="0"/>
              <w:ind w:left="0" w:right="0"/>
              <w:jc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表3-</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rPr>
              <w:t xml:space="preserve">  厂界环境噪声排放标准（单位：dB(A)）</w:t>
            </w:r>
          </w:p>
          <w:tbl>
            <w:tblPr>
              <w:tblStyle w:val="14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2"/>
              <w:gridCol w:w="825"/>
              <w:gridCol w:w="840"/>
              <w:gridCol w:w="765"/>
              <w:gridCol w:w="47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时段</w:t>
                  </w:r>
                </w:p>
              </w:tc>
              <w:tc>
                <w:tcPr>
                  <w:tcW w:w="8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类别</w:t>
                  </w:r>
                </w:p>
              </w:tc>
              <w:tc>
                <w:tcPr>
                  <w:tcW w:w="8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昼间</w:t>
                  </w:r>
                </w:p>
              </w:tc>
              <w:tc>
                <w:tcPr>
                  <w:tcW w:w="7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夜间</w:t>
                  </w:r>
                </w:p>
              </w:tc>
              <w:tc>
                <w:tcPr>
                  <w:tcW w:w="470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运营期</w:t>
                  </w:r>
                </w:p>
              </w:tc>
              <w:tc>
                <w:tcPr>
                  <w:tcW w:w="82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3类</w:t>
                  </w:r>
                </w:p>
              </w:tc>
              <w:tc>
                <w:tcPr>
                  <w:tcW w:w="84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65</w:t>
                  </w:r>
                </w:p>
              </w:tc>
              <w:tc>
                <w:tcPr>
                  <w:tcW w:w="76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55</w:t>
                  </w:r>
                </w:p>
              </w:tc>
              <w:tc>
                <w:tcPr>
                  <w:tcW w:w="4707"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《工业企业厂界环境噪声排放标准》（GB12348-2008）中的3类标准</w:t>
                  </w:r>
                </w:p>
              </w:tc>
            </w:tr>
          </w:tbl>
          <w:p>
            <w:pPr>
              <w:keepNext w:val="0"/>
              <w:keepLines w:val="0"/>
              <w:suppressLineNumbers w:val="0"/>
              <w:spacing w:before="120" w:beforeLines="50" w:beforeAutospacing="0" w:after="0" w:afterAutospacing="0" w:line="360" w:lineRule="auto"/>
              <w:ind w:left="0" w:right="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4、固体废物</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bidi="ar"/>
              </w:rPr>
              <w:t>本项目一般工业固体废物储存执行满足《一般工业固体废物贮存和填埋污染控制标准》（GB18599-2020）的要求。</w:t>
            </w:r>
          </w:p>
          <w:p>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highlight w:val="none"/>
              </w:rPr>
            </w:pPr>
            <w:r>
              <w:rPr>
                <w:rFonts w:hint="eastAsia" w:ascii="宋体" w:hAnsi="宋体" w:eastAsia="宋体" w:cs="宋体"/>
                <w:color w:val="auto"/>
                <w:kern w:val="0"/>
                <w:sz w:val="24"/>
                <w:highlight w:val="none"/>
                <w:lang w:bidi="ar"/>
              </w:rPr>
              <w:t>危险废物应按照《危险废物贮存污染控制标准</w:t>
            </w:r>
            <w:r>
              <w:rPr>
                <w:rFonts w:hint="eastAsia" w:ascii="宋体" w:hAnsi="宋体" w:eastAsia="宋体" w:cs="宋体"/>
                <w:color w:val="auto"/>
                <w:kern w:val="0"/>
                <w:sz w:val="24"/>
                <w:szCs w:val="24"/>
                <w:highlight w:val="none"/>
                <w:lang w:bidi="ar"/>
              </w:rPr>
              <w:t>》（GB18597-20</w:t>
            </w:r>
            <w:r>
              <w:rPr>
                <w:rFonts w:hint="eastAsia" w:ascii="宋体" w:hAnsi="宋体" w:eastAsia="宋体" w:cs="宋体"/>
                <w:color w:val="auto"/>
                <w:kern w:val="0"/>
                <w:sz w:val="24"/>
                <w:szCs w:val="24"/>
                <w:highlight w:val="none"/>
                <w:lang w:val="en-US" w:eastAsia="zh-CN" w:bidi="ar"/>
              </w:rPr>
              <w:t>23</w:t>
            </w:r>
            <w:r>
              <w:rPr>
                <w:rFonts w:hint="eastAsia" w:ascii="宋体" w:hAnsi="宋体" w:eastAsia="宋体" w:cs="宋体"/>
                <w:color w:val="auto"/>
                <w:kern w:val="0"/>
                <w:sz w:val="24"/>
                <w:szCs w:val="24"/>
                <w:highlight w:val="none"/>
                <w:lang w:bidi="ar"/>
              </w:rPr>
              <w:t>）、《危险废物收集贮存运输技术规范》（HJ2025-2012）、省</w:t>
            </w:r>
            <w:r>
              <w:rPr>
                <w:rFonts w:hint="eastAsia" w:ascii="宋体" w:hAnsi="宋体" w:eastAsia="宋体" w:cs="宋体"/>
                <w:color w:val="auto"/>
                <w:kern w:val="0"/>
                <w:sz w:val="24"/>
                <w:szCs w:val="24"/>
                <w:highlight w:val="none"/>
                <w:lang w:bidi="ar"/>
              </w:rPr>
              <w:t>生态环境厅关于印发《江苏省固体废物全过程环境监管工作意见》</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苏环办〔2024〕16号</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的通知</w:t>
            </w:r>
            <w:commentRangeStart w:id="141"/>
            <w:commentRangeStart w:id="142"/>
            <w:r>
              <w:rPr>
                <w:rFonts w:hint="eastAsia" w:ascii="宋体" w:hAnsi="宋体" w:eastAsia="宋体" w:cs="宋体"/>
                <w:color w:val="auto"/>
                <w:kern w:val="0"/>
                <w:sz w:val="24"/>
                <w:szCs w:val="24"/>
                <w:highlight w:val="none"/>
                <w:lang w:bidi="ar"/>
              </w:rPr>
              <w:t>中相关规定</w:t>
            </w:r>
            <w:commentRangeEnd w:id="141"/>
            <w:r>
              <w:rPr>
                <w:rFonts w:hint="eastAsia" w:ascii="宋体" w:hAnsi="宋体" w:eastAsia="宋体" w:cs="宋体"/>
                <w:color w:val="auto"/>
                <w:sz w:val="24"/>
                <w:szCs w:val="24"/>
                <w:highlight w:val="none"/>
              </w:rPr>
              <w:commentReference w:id="141"/>
            </w:r>
            <w:commentRangeEnd w:id="142"/>
            <w:r>
              <w:rPr>
                <w:rFonts w:hint="eastAsia" w:ascii="宋体" w:hAnsi="宋体" w:eastAsia="宋体" w:cs="宋体"/>
                <w:color w:val="auto"/>
                <w:highlight w:val="none"/>
              </w:rPr>
              <w:commentReference w:id="142"/>
            </w:r>
            <w:r>
              <w:rPr>
                <w:rFonts w:hint="eastAsia" w:ascii="宋体" w:hAnsi="宋体" w:eastAsia="宋体" w:cs="宋体"/>
                <w:color w:val="auto"/>
                <w:kern w:val="0"/>
                <w:sz w:val="24"/>
                <w:szCs w:val="24"/>
                <w:highlight w:val="none"/>
                <w:lang w:bidi="ar"/>
              </w:rPr>
              <w:t>要求进行危险废物的包装、贮存设施的选址、设计、运行、安全防护、监测和关闭等要求进行合理的贮存。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总量</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指标</w:t>
            </w:r>
          </w:p>
        </w:tc>
        <w:tc>
          <w:tcPr>
            <w:tcW w:w="8255" w:type="dxa"/>
            <w:tcBorders>
              <w:top w:val="single" w:color="auto" w:sz="4" w:space="0"/>
            </w:tcBorders>
          </w:tcPr>
          <w:p>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1、总量控制因子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1）本项目总量控制因子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大气污染物总量控制因子：非甲烷总烃、颗粒物；</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水污染总量控制因子：无；</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固体废物控制因子：无。</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2）本项目实施后全厂总量控制因子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大气污染物总量控制因子：非甲烷总烃、颗粒物；</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水污染总量控制因子：</w:t>
            </w:r>
            <w:r>
              <w:rPr>
                <w:rFonts w:hint="eastAsia" w:ascii="宋体" w:hAnsi="宋体" w:eastAsia="宋体" w:cs="宋体"/>
                <w:bCs/>
                <w:color w:val="auto"/>
                <w:sz w:val="24"/>
                <w:highlight w:val="none"/>
                <w:lang w:val="en-US" w:eastAsia="zh-CN"/>
              </w:rPr>
              <w:t>pH、COD、悬浮物、氨氮、总磷</w:t>
            </w:r>
            <w:r>
              <w:rPr>
                <w:rFonts w:hint="eastAsia" w:ascii="宋体" w:hAnsi="宋体" w:eastAsia="宋体" w:cs="宋体"/>
                <w:bCs/>
                <w:color w:val="auto"/>
                <w:sz w:val="24"/>
                <w:highlight w:val="none"/>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固体废物控制因子：无。</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2、总量控制指标</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项目污染物总量见表3-</w:t>
            </w:r>
            <w:r>
              <w:rPr>
                <w:rFonts w:hint="eastAsia" w:ascii="宋体" w:hAnsi="宋体" w:eastAsia="宋体" w:cs="宋体"/>
                <w:bCs/>
                <w:color w:val="auto"/>
                <w:sz w:val="24"/>
                <w:highlight w:val="none"/>
                <w:lang w:val="en-US" w:eastAsia="zh-CN"/>
              </w:rPr>
              <w:t>9</w:t>
            </w:r>
            <w:r>
              <w:rPr>
                <w:rFonts w:hint="eastAsia" w:ascii="宋体" w:hAnsi="宋体" w:eastAsia="宋体" w:cs="宋体"/>
                <w:bCs/>
                <w:color w:val="auto"/>
                <w:sz w:val="24"/>
                <w:highlight w:val="none"/>
              </w:rPr>
              <w:t>。</w:t>
            </w:r>
          </w:p>
          <w:p>
            <w:pPr>
              <w:pStyle w:val="14"/>
              <w:keepNext w:val="0"/>
              <w:keepLines w:val="0"/>
              <w:suppressLineNumbers w:val="0"/>
              <w:spacing w:before="0" w:beforeAutospacing="0" w:after="0" w:afterAutospacing="0"/>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表3-</w:t>
            </w:r>
            <w:r>
              <w:rPr>
                <w:rFonts w:hint="eastAsia" w:ascii="宋体" w:hAnsi="宋体" w:eastAsia="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rPr>
              <w:t xml:space="preserve">  项目污染物产生与排放情况一览表（t/a）</w:t>
            </w:r>
          </w:p>
          <w:tbl>
            <w:tblPr>
              <w:tblStyle w:val="39"/>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42"/>
              <w:gridCol w:w="370"/>
              <w:gridCol w:w="666"/>
              <w:gridCol w:w="991"/>
              <w:gridCol w:w="659"/>
              <w:gridCol w:w="748"/>
              <w:gridCol w:w="1000"/>
              <w:gridCol w:w="894"/>
              <w:gridCol w:w="1141"/>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02" w:type="pct"/>
                  <w:gridSpan w:val="3"/>
                  <w:vMerge w:val="restart"/>
                  <w:tcBorders>
                    <w:top w:val="single" w:color="auto" w:sz="12" w:space="0"/>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污染物名称</w:t>
                  </w:r>
                </w:p>
              </w:tc>
              <w:tc>
                <w:tcPr>
                  <w:tcW w:w="622" w:type="pct"/>
                  <w:vMerge w:val="restar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现有项目排放量</w:t>
                  </w:r>
                </w:p>
              </w:tc>
              <w:tc>
                <w:tcPr>
                  <w:tcW w:w="1513" w:type="pct"/>
                  <w:gridSpan w:val="3"/>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本</w:t>
                  </w:r>
                  <w:r>
                    <w:rPr>
                      <w:rFonts w:hint="eastAsia" w:ascii="宋体" w:hAnsi="宋体" w:eastAsia="宋体" w:cs="宋体"/>
                      <w:b/>
                      <w:color w:val="auto"/>
                      <w:sz w:val="21"/>
                      <w:szCs w:val="21"/>
                      <w:highlight w:val="none"/>
                    </w:rPr>
                    <w:t>项目</w:t>
                  </w:r>
                </w:p>
              </w:tc>
              <w:tc>
                <w:tcPr>
                  <w:tcW w:w="561" w:type="pct"/>
                  <w:vMerge w:val="restar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以新带老削减量</w:t>
                  </w:r>
                </w:p>
              </w:tc>
              <w:tc>
                <w:tcPr>
                  <w:tcW w:w="716" w:type="pct"/>
                  <w:vMerge w:val="restar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全厂排放总量</w:t>
                  </w:r>
                </w:p>
              </w:tc>
              <w:tc>
                <w:tcPr>
                  <w:tcW w:w="782" w:type="pct"/>
                  <w:vMerge w:val="restart"/>
                  <w:tcBorders>
                    <w:top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总量增减量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802" w:type="pct"/>
                  <w:gridSpan w:val="3"/>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622"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p>
              </w:tc>
              <w:tc>
                <w:tcPr>
                  <w:tcW w:w="414" w:type="pc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产生量</w:t>
                  </w:r>
                </w:p>
              </w:tc>
              <w:tc>
                <w:tcPr>
                  <w:tcW w:w="470" w:type="pc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削减量</w:t>
                  </w:r>
                </w:p>
              </w:tc>
              <w:tc>
                <w:tcPr>
                  <w:tcW w:w="628" w:type="pc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接管</w:t>
                  </w:r>
                  <w:r>
                    <w:rPr>
                      <w:rFonts w:hint="eastAsia" w:ascii="宋体" w:hAnsi="宋体" w:eastAsia="宋体" w:cs="宋体"/>
                      <w:b/>
                      <w:color w:val="auto"/>
                      <w:sz w:val="21"/>
                      <w:szCs w:val="21"/>
                      <w:highlight w:val="none"/>
                      <w:lang w:val="en-US" w:eastAsia="zh-CN"/>
                    </w:rPr>
                    <w:t>/排放</w:t>
                  </w:r>
                  <w:r>
                    <w:rPr>
                      <w:rFonts w:hint="eastAsia" w:ascii="宋体" w:hAnsi="宋体" w:eastAsia="宋体" w:cs="宋体"/>
                      <w:b/>
                      <w:color w:val="auto"/>
                      <w:sz w:val="21"/>
                      <w:szCs w:val="21"/>
                      <w:highlight w:val="none"/>
                    </w:rPr>
                    <w:t>量</w:t>
                  </w:r>
                </w:p>
              </w:tc>
              <w:tc>
                <w:tcPr>
                  <w:tcW w:w="561" w:type="pct"/>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716"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782" w:type="pct"/>
                  <w:vMerge w:val="continue"/>
                  <w:tcBorders>
                    <w:right w:val="nil"/>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restart"/>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废气</w:t>
                  </w:r>
                </w:p>
              </w:tc>
              <w:tc>
                <w:tcPr>
                  <w:tcW w:w="232" w:type="pct"/>
                  <w:vMerge w:val="restart"/>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有组织</w:t>
                  </w: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SO</w:t>
                  </w:r>
                  <w:r>
                    <w:rPr>
                      <w:rFonts w:hint="eastAsia" w:ascii="宋体" w:hAnsi="宋体" w:eastAsia="宋体" w:cs="宋体"/>
                      <w:bCs/>
                      <w:color w:val="auto"/>
                      <w:highlight w:val="none"/>
                      <w:vertAlign w:val="subscript"/>
                    </w:rPr>
                    <w:t>2</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1.433</w:t>
                  </w:r>
                </w:p>
              </w:tc>
              <w:tc>
                <w:tcPr>
                  <w:tcW w:w="41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0</w:t>
                  </w:r>
                </w:p>
              </w:tc>
              <w:tc>
                <w:tcPr>
                  <w:tcW w:w="561" w:type="pc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p>
              </w:tc>
              <w:tc>
                <w:tcPr>
                  <w:tcW w:w="716"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snapToGrid w:val="0"/>
                      <w:color w:val="auto"/>
                      <w:kern w:val="21"/>
                      <w:highlight w:val="none"/>
                    </w:rPr>
                    <w:t>1.4</w:t>
                  </w:r>
                  <w:r>
                    <w:rPr>
                      <w:rFonts w:hint="eastAsia" w:ascii="宋体" w:hAnsi="宋体" w:eastAsia="宋体" w:cs="宋体"/>
                      <w:snapToGrid w:val="0"/>
                      <w:color w:val="auto"/>
                      <w:kern w:val="21"/>
                      <w:highlight w:val="none"/>
                      <w:lang w:val="en-US" w:eastAsia="zh-CN"/>
                    </w:rPr>
                    <w:t>4</w:t>
                  </w:r>
                </w:p>
              </w:tc>
              <w:tc>
                <w:tcPr>
                  <w:tcW w:w="782" w:type="pct"/>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NO</w:t>
                  </w:r>
                  <w:r>
                    <w:rPr>
                      <w:rFonts w:hint="eastAsia" w:ascii="宋体" w:hAnsi="宋体" w:eastAsia="宋体" w:cs="宋体"/>
                      <w:bCs/>
                      <w:color w:val="auto"/>
                      <w:highlight w:val="none"/>
                      <w:vertAlign w:val="subscript"/>
                    </w:rPr>
                    <w:t>x</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14.01</w:t>
                  </w:r>
                </w:p>
              </w:tc>
              <w:tc>
                <w:tcPr>
                  <w:tcW w:w="41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716"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snapToGrid w:val="0"/>
                      <w:color w:val="auto"/>
                      <w:kern w:val="21"/>
                      <w:highlight w:val="none"/>
                    </w:rPr>
                    <w:t>1</w:t>
                  </w:r>
                  <w:r>
                    <w:rPr>
                      <w:rFonts w:hint="eastAsia" w:ascii="宋体" w:hAnsi="宋体" w:eastAsia="宋体" w:cs="宋体"/>
                      <w:snapToGrid w:val="0"/>
                      <w:color w:val="auto"/>
                      <w:kern w:val="21"/>
                      <w:highlight w:val="none"/>
                      <w:lang w:val="en-US" w:eastAsia="zh-CN"/>
                    </w:rPr>
                    <w:t>4.08</w:t>
                  </w:r>
                </w:p>
              </w:tc>
              <w:tc>
                <w:tcPr>
                  <w:tcW w:w="782" w:type="pct"/>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颗粒物</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9.095</w:t>
                  </w:r>
                </w:p>
              </w:tc>
              <w:tc>
                <w:tcPr>
                  <w:tcW w:w="41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commentRangeStart w:id="143"/>
                  <w:commentRangeStart w:id="144"/>
                  <w:r>
                    <w:rPr>
                      <w:rFonts w:hint="eastAsia" w:ascii="宋体" w:hAnsi="宋体" w:eastAsia="宋体" w:cs="宋体"/>
                      <w:snapToGrid w:val="0"/>
                      <w:color w:val="auto"/>
                      <w:kern w:val="21"/>
                      <w:highlight w:val="none"/>
                    </w:rPr>
                    <w:t>12.981</w:t>
                  </w:r>
                  <w:commentRangeEnd w:id="143"/>
                  <w:r>
                    <w:rPr>
                      <w:rFonts w:hint="eastAsia" w:ascii="宋体" w:hAnsi="宋体" w:eastAsia="宋体" w:cs="宋体"/>
                      <w:color w:val="auto"/>
                      <w:highlight w:val="none"/>
                    </w:rPr>
                    <w:commentReference w:id="143"/>
                  </w:r>
                  <w:commentRangeEnd w:id="144"/>
                  <w:r>
                    <w:rPr>
                      <w:rFonts w:hint="eastAsia" w:ascii="宋体" w:hAnsi="宋体" w:eastAsia="宋体" w:cs="宋体"/>
                      <w:color w:val="auto"/>
                      <w:highlight w:val="none"/>
                    </w:rPr>
                    <w:commentReference w:id="144"/>
                  </w:r>
                </w:p>
              </w:tc>
              <w:tc>
                <w:tcPr>
                  <w:tcW w:w="716"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21"/>
                      <w:highlight w:val="none"/>
                    </w:rPr>
                    <w:t>12.981</w:t>
                  </w:r>
                </w:p>
              </w:tc>
              <w:tc>
                <w:tcPr>
                  <w:tcW w:w="782" w:type="pct"/>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氯气</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0.2</w:t>
                  </w:r>
                </w:p>
              </w:tc>
              <w:tc>
                <w:tcPr>
                  <w:tcW w:w="41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716"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21"/>
                      <w:highlight w:val="none"/>
                    </w:rPr>
                    <w:t>0.</w:t>
                  </w:r>
                  <w:r>
                    <w:rPr>
                      <w:rFonts w:hint="eastAsia" w:ascii="宋体" w:hAnsi="宋体" w:eastAsia="宋体" w:cs="宋体"/>
                      <w:snapToGrid w:val="0"/>
                      <w:color w:val="auto"/>
                      <w:kern w:val="21"/>
                      <w:highlight w:val="none"/>
                      <w:lang w:val="en-US" w:eastAsia="zh-CN"/>
                    </w:rPr>
                    <w:t>222</w:t>
                  </w:r>
                </w:p>
              </w:tc>
              <w:tc>
                <w:tcPr>
                  <w:tcW w:w="782" w:type="pct"/>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HCl</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0.2</w:t>
                  </w:r>
                </w:p>
              </w:tc>
              <w:tc>
                <w:tcPr>
                  <w:tcW w:w="41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716"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21"/>
                      <w:highlight w:val="none"/>
                    </w:rPr>
                    <w:t>0.</w:t>
                  </w:r>
                  <w:r>
                    <w:rPr>
                      <w:rFonts w:hint="eastAsia" w:ascii="宋体" w:hAnsi="宋体" w:eastAsia="宋体" w:cs="宋体"/>
                      <w:snapToGrid w:val="0"/>
                      <w:color w:val="auto"/>
                      <w:kern w:val="21"/>
                      <w:highlight w:val="none"/>
                      <w:lang w:val="en-US" w:eastAsia="zh-CN"/>
                    </w:rPr>
                    <w:t>222</w:t>
                  </w:r>
                </w:p>
              </w:tc>
              <w:tc>
                <w:tcPr>
                  <w:tcW w:w="782" w:type="pct"/>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HF</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0.002</w:t>
                  </w:r>
                </w:p>
              </w:tc>
              <w:tc>
                <w:tcPr>
                  <w:tcW w:w="41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716"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21"/>
                      <w:highlight w:val="none"/>
                    </w:rPr>
                    <w:t>0.00</w:t>
                  </w:r>
                  <w:r>
                    <w:rPr>
                      <w:rFonts w:hint="eastAsia" w:ascii="宋体" w:hAnsi="宋体" w:eastAsia="宋体" w:cs="宋体"/>
                      <w:snapToGrid w:val="0"/>
                      <w:color w:val="auto"/>
                      <w:kern w:val="21"/>
                      <w:highlight w:val="none"/>
                      <w:lang w:val="en-US" w:eastAsia="zh-CN"/>
                    </w:rPr>
                    <w:t>4</w:t>
                  </w:r>
                </w:p>
              </w:tc>
              <w:tc>
                <w:tcPr>
                  <w:tcW w:w="782" w:type="pct"/>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非甲烷总烃</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highlight w:val="none"/>
                      <w:lang w:val="en-US" w:eastAsia="zh-CN"/>
                    </w:rPr>
                    <w:t>4.061</w:t>
                  </w:r>
                </w:p>
              </w:tc>
              <w:tc>
                <w:tcPr>
                  <w:tcW w:w="41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2"/>
                      <w:sz w:val="21"/>
                      <w:szCs w:val="21"/>
                      <w:highlight w:val="none"/>
                      <w:lang w:val="en-US" w:eastAsia="zh-CN"/>
                    </w:rPr>
                    <w:t>8.928</w:t>
                  </w:r>
                </w:p>
              </w:tc>
              <w:tc>
                <w:tcPr>
                  <w:tcW w:w="47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8.0352</w:t>
                  </w:r>
                </w:p>
              </w:tc>
              <w:tc>
                <w:tcPr>
                  <w:tcW w:w="62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0.8928</w:t>
                  </w:r>
                </w:p>
              </w:tc>
              <w:tc>
                <w:tcPr>
                  <w:tcW w:w="561"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snapToGrid w:val="0"/>
                      <w:color w:val="auto"/>
                      <w:kern w:val="21"/>
                      <w:highlight w:val="none"/>
                      <w:lang w:val="en-US" w:eastAsia="zh-CN"/>
                    </w:rPr>
                    <w:t>1.4573</w:t>
                  </w:r>
                </w:p>
              </w:tc>
              <w:tc>
                <w:tcPr>
                  <w:tcW w:w="716"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21"/>
                      <w:highlight w:val="none"/>
                      <w:lang w:val="en-US" w:eastAsia="zh-CN"/>
                    </w:rPr>
                    <w:t>3.4965</w:t>
                  </w:r>
                </w:p>
              </w:tc>
              <w:tc>
                <w:tcPr>
                  <w:tcW w:w="782" w:type="pct"/>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21"/>
                      <w:highlight w:val="none"/>
                    </w:rPr>
                    <w:t>-</w:t>
                  </w:r>
                  <w:r>
                    <w:rPr>
                      <w:rFonts w:hint="eastAsia" w:ascii="宋体" w:hAnsi="宋体" w:eastAsia="宋体" w:cs="宋体"/>
                      <w:snapToGrid w:val="0"/>
                      <w:color w:val="auto"/>
                      <w:kern w:val="21"/>
                      <w:highlight w:val="none"/>
                      <w:lang w:val="en-US" w:eastAsia="zh-CN"/>
                    </w:rPr>
                    <w:t>0.5645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VOCs</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val="en-US" w:eastAsia="zh-CN" w:bidi="ar"/>
                    </w:rPr>
                    <w:t>4.061</w:t>
                  </w:r>
                </w:p>
              </w:tc>
              <w:tc>
                <w:tcPr>
                  <w:tcW w:w="41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2"/>
                      <w:sz w:val="21"/>
                      <w:szCs w:val="21"/>
                      <w:highlight w:val="none"/>
                      <w:lang w:val="en-US" w:eastAsia="zh-CN"/>
                    </w:rPr>
                    <w:t>8.928</w:t>
                  </w:r>
                </w:p>
              </w:tc>
              <w:tc>
                <w:tcPr>
                  <w:tcW w:w="47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8.0352</w:t>
                  </w:r>
                </w:p>
              </w:tc>
              <w:tc>
                <w:tcPr>
                  <w:tcW w:w="62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0.8928</w:t>
                  </w:r>
                </w:p>
              </w:tc>
              <w:tc>
                <w:tcPr>
                  <w:tcW w:w="561"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snapToGrid w:val="0"/>
                      <w:color w:val="auto"/>
                      <w:kern w:val="21"/>
                      <w:highlight w:val="none"/>
                      <w:lang w:val="en-US" w:eastAsia="zh-CN"/>
                    </w:rPr>
                    <w:t>1.4573</w:t>
                  </w:r>
                </w:p>
              </w:tc>
              <w:tc>
                <w:tcPr>
                  <w:tcW w:w="716"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21"/>
                      <w:highlight w:val="none"/>
                      <w:lang w:val="en-US" w:eastAsia="zh-CN"/>
                    </w:rPr>
                    <w:t>8.0235</w:t>
                  </w:r>
                </w:p>
              </w:tc>
              <w:tc>
                <w:tcPr>
                  <w:tcW w:w="782" w:type="pct"/>
                  <w:tcBorders>
                    <w:right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21"/>
                      <w:highlight w:val="none"/>
                    </w:rPr>
                    <w:t>-</w:t>
                  </w:r>
                  <w:r>
                    <w:rPr>
                      <w:rFonts w:hint="eastAsia" w:ascii="宋体" w:hAnsi="宋体" w:eastAsia="宋体" w:cs="宋体"/>
                      <w:snapToGrid w:val="0"/>
                      <w:color w:val="auto"/>
                      <w:kern w:val="21"/>
                      <w:highlight w:val="none"/>
                      <w:lang w:val="en-US" w:eastAsia="zh-CN"/>
                    </w:rPr>
                    <w:t>0.5645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restart"/>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无组织</w:t>
                  </w: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SO</w:t>
                  </w:r>
                  <w:r>
                    <w:rPr>
                      <w:rFonts w:hint="eastAsia" w:ascii="宋体" w:hAnsi="宋体" w:eastAsia="宋体" w:cs="宋体"/>
                      <w:bCs/>
                      <w:color w:val="auto"/>
                      <w:highlight w:val="none"/>
                      <w:vertAlign w:val="subscript"/>
                    </w:rPr>
                    <w:t>2</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0.007</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71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color w:val="auto"/>
                      <w:highlight w:val="none"/>
                      <w:lang w:bidi="ar"/>
                    </w:rPr>
                    <w:t>0.007</w:t>
                  </w:r>
                </w:p>
              </w:tc>
              <w:tc>
                <w:tcPr>
                  <w:tcW w:w="782" w:type="pct"/>
                  <w:tcBorders>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NO</w:t>
                  </w:r>
                  <w:r>
                    <w:rPr>
                      <w:rFonts w:hint="eastAsia" w:ascii="宋体" w:hAnsi="宋体" w:eastAsia="宋体" w:cs="宋体"/>
                      <w:bCs/>
                      <w:color w:val="auto"/>
                      <w:highlight w:val="none"/>
                      <w:vertAlign w:val="subscript"/>
                    </w:rPr>
                    <w:t>x</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0.07</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71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color w:val="auto"/>
                      <w:highlight w:val="none"/>
                      <w:lang w:bidi="ar"/>
                    </w:rPr>
                    <w:t>0.07</w:t>
                  </w:r>
                </w:p>
              </w:tc>
              <w:tc>
                <w:tcPr>
                  <w:tcW w:w="782" w:type="pct"/>
                  <w:tcBorders>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颗粒物</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3.886</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71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bCs/>
                      <w:color w:val="auto"/>
                      <w:highlight w:val="none"/>
                    </w:rPr>
                    <w:t>3.886</w:t>
                  </w:r>
                </w:p>
              </w:tc>
              <w:tc>
                <w:tcPr>
                  <w:tcW w:w="782" w:type="pct"/>
                  <w:tcBorders>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氯气</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0.022</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71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color w:val="auto"/>
                      <w:highlight w:val="none"/>
                      <w:lang w:bidi="ar"/>
                    </w:rPr>
                    <w:t>0.022</w:t>
                  </w:r>
                </w:p>
              </w:tc>
              <w:tc>
                <w:tcPr>
                  <w:tcW w:w="782" w:type="pct"/>
                  <w:tcBorders>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HCl</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0.022</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71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color w:val="auto"/>
                      <w:highlight w:val="none"/>
                      <w:lang w:bidi="ar"/>
                    </w:rPr>
                    <w:t>0.022</w:t>
                  </w:r>
                </w:p>
              </w:tc>
              <w:tc>
                <w:tcPr>
                  <w:tcW w:w="782" w:type="pct"/>
                  <w:tcBorders>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HF</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highlight w:val="none"/>
                      <w:lang w:bidi="ar"/>
                    </w:rPr>
                    <w:t>0.002</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71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color w:val="auto"/>
                      <w:highlight w:val="none"/>
                      <w:lang w:bidi="ar"/>
                    </w:rPr>
                    <w:t>0.002</w:t>
                  </w:r>
                </w:p>
              </w:tc>
              <w:tc>
                <w:tcPr>
                  <w:tcW w:w="782" w:type="pct"/>
                  <w:tcBorders>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napToGrid w:val="0"/>
                      <w:color w:val="auto"/>
                      <w:kern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bCs/>
                      <w:color w:val="auto"/>
                      <w:highlight w:val="none"/>
                    </w:rPr>
                    <w:t>非甲烷总烃</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lang w:val="en-US" w:eastAsia="zh-CN"/>
                    </w:rPr>
                    <w:t>4.527</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Cs/>
                      <w:color w:val="auto"/>
                      <w:highlight w:val="none"/>
                      <w:lang w:val="en-US" w:eastAsia="zh-CN"/>
                    </w:rPr>
                    <w:t>0.992</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Cs/>
                      <w:color w:val="auto"/>
                      <w:highlight w:val="none"/>
                      <w:lang w:val="en-US" w:eastAsia="zh-CN"/>
                    </w:rPr>
                    <w:t>0.992</w:t>
                  </w:r>
                </w:p>
              </w:tc>
              <w:tc>
                <w:tcPr>
                  <w:tcW w:w="561"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lang w:val="en-US" w:eastAsia="zh-CN"/>
                    </w:rPr>
                    <w:t>1.619</w:t>
                  </w:r>
                </w:p>
              </w:tc>
              <w:tc>
                <w:tcPr>
                  <w:tcW w:w="71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3.9</w:t>
                  </w:r>
                </w:p>
              </w:tc>
              <w:tc>
                <w:tcPr>
                  <w:tcW w:w="782" w:type="pct"/>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232" w:type="pct"/>
                  <w:vMerge w:val="continue"/>
                  <w:noWrap w:val="0"/>
                  <w:vAlign w:val="center"/>
                </w:tcPr>
                <w:p>
                  <w:pPr>
                    <w:keepNext w:val="0"/>
                    <w:keepLines w:val="0"/>
                    <w:suppressLineNumbers w:val="0"/>
                    <w:kinsoku w:val="0"/>
                    <w:overflowPunct w:val="0"/>
                    <w:autoSpaceDE w:val="0"/>
                    <w:autoSpaceDN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41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highlight w:val="none"/>
                    </w:rPr>
                    <w:t>VOCs</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highlight w:val="none"/>
                      <w:lang w:val="en-US" w:eastAsia="zh-CN" w:bidi="ar"/>
                    </w:rPr>
                    <w:t>4.527</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Cs/>
                      <w:color w:val="auto"/>
                      <w:highlight w:val="none"/>
                      <w:lang w:val="en-US" w:eastAsia="zh-CN"/>
                    </w:rPr>
                    <w:t>0.992</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Cs/>
                      <w:color w:val="auto"/>
                      <w:highlight w:val="none"/>
                      <w:lang w:val="en-US" w:eastAsia="zh-CN"/>
                    </w:rPr>
                    <w:t>0.992</w:t>
                  </w:r>
                </w:p>
              </w:tc>
              <w:tc>
                <w:tcPr>
                  <w:tcW w:w="561"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lang w:val="en-US" w:eastAsia="zh-CN"/>
                    </w:rPr>
                    <w:t>1.619</w:t>
                  </w:r>
                </w:p>
              </w:tc>
              <w:tc>
                <w:tcPr>
                  <w:tcW w:w="71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3.9</w:t>
                  </w:r>
                </w:p>
              </w:tc>
              <w:tc>
                <w:tcPr>
                  <w:tcW w:w="782" w:type="pct"/>
                  <w:tcBorders>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restart"/>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废水</w:t>
                  </w:r>
                </w:p>
              </w:tc>
              <w:tc>
                <w:tcPr>
                  <w:tcW w:w="651" w:type="pct"/>
                  <w:gridSpan w:val="2"/>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rPr>
                    <w:t>废水量</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bCs/>
                      <w:color w:val="auto"/>
                      <w:highlight w:val="none"/>
                    </w:rPr>
                    <w:t>88056</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lang w:val="en-US" w:eastAsia="zh-CN" w:bidi="ar"/>
                    </w:rPr>
                    <w:t>0</w:t>
                  </w:r>
                </w:p>
              </w:tc>
              <w:tc>
                <w:tcPr>
                  <w:tcW w:w="1141"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bidi="ar"/>
                    </w:rPr>
                  </w:pPr>
                  <w:r>
                    <w:rPr>
                      <w:rFonts w:hint="eastAsia" w:ascii="宋体" w:hAnsi="宋体" w:eastAsia="宋体" w:cs="宋体"/>
                      <w:bCs/>
                      <w:color w:val="auto"/>
                      <w:highlight w:val="none"/>
                    </w:rPr>
                    <w:t>88056</w:t>
                  </w:r>
                </w:p>
              </w:tc>
              <w:tc>
                <w:tcPr>
                  <w:tcW w:w="782" w:type="pct"/>
                  <w:tcBorders>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651" w:type="pct"/>
                  <w:gridSpan w:val="2"/>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COD</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bCs/>
                      <w:color w:val="auto"/>
                      <w:highlight w:val="none"/>
                    </w:rPr>
                    <w:t>26.538</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p>
              </w:tc>
              <w:tc>
                <w:tcPr>
                  <w:tcW w:w="561" w:type="pct"/>
                  <w:noWrap w:val="0"/>
                  <w:vAlign w:val="top"/>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Cs/>
                      <w:color w:val="auto"/>
                      <w:highlight w:val="none"/>
                      <w:lang w:val="en-US" w:eastAsia="zh-CN"/>
                    </w:rPr>
                    <w:t>0</w:t>
                  </w:r>
                </w:p>
              </w:tc>
              <w:tc>
                <w:tcPr>
                  <w:tcW w:w="1141"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Cs/>
                      <w:color w:val="auto"/>
                      <w:highlight w:val="none"/>
                    </w:rPr>
                    <w:t>26.538</w:t>
                  </w:r>
                </w:p>
              </w:tc>
              <w:tc>
                <w:tcPr>
                  <w:tcW w:w="782" w:type="pct"/>
                  <w:tcBorders>
                    <w:right w:val="nil"/>
                  </w:tcBorders>
                  <w:noWrap w:val="0"/>
                  <w:vAlign w:val="top"/>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bCs/>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651" w:type="pct"/>
                  <w:gridSpan w:val="2"/>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SS</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bCs/>
                      <w:color w:val="auto"/>
                      <w:highlight w:val="none"/>
                    </w:rPr>
                    <w:t>2.678</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0</w:t>
                  </w:r>
                </w:p>
              </w:tc>
              <w:tc>
                <w:tcPr>
                  <w:tcW w:w="561" w:type="pct"/>
                  <w:noWrap w:val="0"/>
                  <w:vAlign w:val="top"/>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bCs/>
                      <w:color w:val="auto"/>
                      <w:highlight w:val="none"/>
                      <w:lang w:val="en-US" w:eastAsia="zh-CN"/>
                    </w:rPr>
                    <w:t>0</w:t>
                  </w:r>
                </w:p>
              </w:tc>
              <w:tc>
                <w:tcPr>
                  <w:tcW w:w="1141"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Cs/>
                      <w:color w:val="auto"/>
                      <w:highlight w:val="none"/>
                    </w:rPr>
                    <w:t>2.678</w:t>
                  </w:r>
                </w:p>
              </w:tc>
              <w:tc>
                <w:tcPr>
                  <w:tcW w:w="782" w:type="pct"/>
                  <w:tcBorders>
                    <w:right w:val="nil"/>
                  </w:tcBorders>
                  <w:noWrap w:val="0"/>
                  <w:vAlign w:val="top"/>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bCs/>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651" w:type="pct"/>
                  <w:gridSpan w:val="2"/>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TN</w:t>
                  </w:r>
                </w:p>
              </w:tc>
              <w:tc>
                <w:tcPr>
                  <w:tcW w:w="622" w:type="pct"/>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rPr>
                  </w:pPr>
                  <w:r>
                    <w:rPr>
                      <w:rFonts w:hint="eastAsia" w:ascii="宋体" w:hAnsi="宋体" w:eastAsia="宋体" w:cs="宋体"/>
                      <w:color w:val="auto"/>
                      <w:highlight w:val="none"/>
                    </w:rPr>
                    <w:t>1.411</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1141" w:type="dxa"/>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t>1.411</w:t>
                  </w:r>
                </w:p>
              </w:tc>
              <w:tc>
                <w:tcPr>
                  <w:tcW w:w="782" w:type="pct"/>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651" w:type="pct"/>
                  <w:gridSpan w:val="2"/>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氨氮</w:t>
                  </w:r>
                </w:p>
              </w:tc>
              <w:tc>
                <w:tcPr>
                  <w:tcW w:w="622" w:type="pct"/>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rPr>
                  </w:pPr>
                  <w:r>
                    <w:rPr>
                      <w:rFonts w:hint="eastAsia" w:ascii="宋体" w:hAnsi="宋体" w:eastAsia="宋体" w:cs="宋体"/>
                      <w:color w:val="auto"/>
                      <w:highlight w:val="none"/>
                    </w:rPr>
                    <w:t>0.706</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w:t>
                  </w:r>
                </w:p>
              </w:tc>
              <w:tc>
                <w:tcPr>
                  <w:tcW w:w="1141" w:type="dxa"/>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t>0.706</w:t>
                  </w:r>
                </w:p>
              </w:tc>
              <w:tc>
                <w:tcPr>
                  <w:tcW w:w="782" w:type="pct"/>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651" w:type="pct"/>
                  <w:gridSpan w:val="2"/>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rPr>
                    <w:t>TP</w:t>
                  </w:r>
                </w:p>
              </w:tc>
              <w:tc>
                <w:tcPr>
                  <w:tcW w:w="622" w:type="pct"/>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rPr>
                    <w:t>0.057</w:t>
                  </w:r>
                </w:p>
              </w:tc>
              <w:tc>
                <w:tcPr>
                  <w:tcW w:w="414"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p>
              </w:tc>
              <w:tc>
                <w:tcPr>
                  <w:tcW w:w="470"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p>
              </w:tc>
              <w:tc>
                <w:tcPr>
                  <w:tcW w:w="628" w:type="pct"/>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0</w:t>
                  </w:r>
                </w:p>
              </w:tc>
              <w:tc>
                <w:tcPr>
                  <w:tcW w:w="561"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p>
              </w:tc>
              <w:tc>
                <w:tcPr>
                  <w:tcW w:w="1141" w:type="dxa"/>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t>0.057</w:t>
                  </w:r>
                </w:p>
              </w:tc>
              <w:tc>
                <w:tcPr>
                  <w:tcW w:w="782" w:type="pct"/>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651" w:type="pct"/>
                  <w:gridSpan w:val="2"/>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rPr>
                    <w:t>动植物油</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lang w:bidi="ar"/>
                    </w:rPr>
                    <w:t>0.029</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1"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lang w:bidi="ar"/>
                    </w:rPr>
                    <w:t>0.029</w:t>
                  </w:r>
                </w:p>
              </w:tc>
              <w:tc>
                <w:tcPr>
                  <w:tcW w:w="782" w:type="pct"/>
                  <w:tcBorders>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651" w:type="pct"/>
                  <w:gridSpan w:val="2"/>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rPr>
                    <w:t>石油类</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lang w:bidi="ar"/>
                    </w:rPr>
                    <w:t>0.03</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1"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lang w:bidi="ar"/>
                    </w:rPr>
                    <w:t>0.03</w:t>
                  </w:r>
                </w:p>
              </w:tc>
              <w:tc>
                <w:tcPr>
                  <w:tcW w:w="782" w:type="pct"/>
                  <w:tcBorders>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651" w:type="pct"/>
                  <w:gridSpan w:val="2"/>
                  <w:noWrap w:val="0"/>
                  <w:vAlign w:val="center"/>
                </w:tcPr>
                <w:p>
                  <w:pPr>
                    <w:keepNext w:val="0"/>
                    <w:keepLines w:val="0"/>
                    <w:suppressLineNumbers w:val="0"/>
                    <w:spacing w:before="0" w:beforeAutospacing="0" w:after="0" w:afterAutospacing="0"/>
                    <w:ind w:left="0" w:leftChars="0" w:right="0" w:rightChars="0"/>
                    <w:contextualSpacing/>
                    <w:jc w:val="center"/>
                    <w:rPr>
                      <w:rFonts w:hint="eastAsia" w:ascii="宋体" w:hAnsi="宋体" w:eastAsia="宋体" w:cs="宋体"/>
                      <w:color w:val="auto"/>
                      <w:highlight w:val="none"/>
                    </w:rPr>
                  </w:pPr>
                  <w:r>
                    <w:rPr>
                      <w:rFonts w:hint="eastAsia" w:ascii="宋体" w:hAnsi="宋体" w:eastAsia="宋体" w:cs="宋体"/>
                      <w:color w:val="auto"/>
                      <w:highlight w:val="none"/>
                    </w:rPr>
                    <w:t>氟化物</w:t>
                  </w:r>
                </w:p>
              </w:tc>
              <w:tc>
                <w:tcPr>
                  <w:tcW w:w="62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0.0</w:t>
                  </w:r>
                  <w:r>
                    <w:rPr>
                      <w:rFonts w:hint="eastAsia" w:ascii="宋体" w:hAnsi="宋体" w:eastAsia="宋体" w:cs="宋体"/>
                      <w:color w:val="auto"/>
                      <w:highlight w:val="none"/>
                      <w:lang w:val="en-US" w:eastAsia="zh-CN" w:bidi="ar"/>
                    </w:rPr>
                    <w:t>01</w:t>
                  </w:r>
                </w:p>
              </w:tc>
              <w:tc>
                <w:tcPr>
                  <w:tcW w:w="41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470"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628"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56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lang w:bidi="ar"/>
                    </w:rPr>
                    <w:t>0.0</w:t>
                  </w:r>
                  <w:r>
                    <w:rPr>
                      <w:rFonts w:hint="eastAsia" w:ascii="宋体" w:hAnsi="宋体" w:eastAsia="宋体" w:cs="宋体"/>
                      <w:color w:val="auto"/>
                      <w:highlight w:val="none"/>
                      <w:lang w:val="en-US" w:eastAsia="zh-CN" w:bidi="ar"/>
                    </w:rPr>
                    <w:t>01</w:t>
                  </w:r>
                </w:p>
              </w:tc>
              <w:tc>
                <w:tcPr>
                  <w:tcW w:w="71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lang w:bidi="ar"/>
                    </w:rPr>
                    <w:t>0</w:t>
                  </w:r>
                </w:p>
              </w:tc>
              <w:tc>
                <w:tcPr>
                  <w:tcW w:w="782" w:type="pct"/>
                  <w:tcBorders>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lang w:val="en-US" w:eastAsia="zh-CN" w:bidi="ar"/>
                    </w:rPr>
                    <w:t>-</w:t>
                  </w:r>
                  <w:r>
                    <w:rPr>
                      <w:rFonts w:hint="eastAsia" w:ascii="宋体" w:hAnsi="宋体" w:eastAsia="宋体" w:cs="宋体"/>
                      <w:color w:val="auto"/>
                      <w:highlight w:val="none"/>
                      <w:lang w:bidi="ar"/>
                    </w:rPr>
                    <w:t>0.0</w:t>
                  </w:r>
                  <w:r>
                    <w:rPr>
                      <w:rFonts w:hint="eastAsia" w:ascii="宋体" w:hAnsi="宋体" w:eastAsia="宋体" w:cs="宋体"/>
                      <w:color w:val="auto"/>
                      <w:highlight w:val="non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restart"/>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固体废物</w:t>
                  </w:r>
                </w:p>
              </w:tc>
              <w:tc>
                <w:tcPr>
                  <w:tcW w:w="651" w:type="pct"/>
                  <w:gridSpan w:val="2"/>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危险废物</w:t>
                  </w:r>
                </w:p>
              </w:tc>
              <w:tc>
                <w:tcPr>
                  <w:tcW w:w="622"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w:t>
                  </w:r>
                </w:p>
              </w:tc>
              <w:tc>
                <w:tcPr>
                  <w:tcW w:w="414" w:type="pc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7.3</w:t>
                  </w:r>
                </w:p>
              </w:tc>
              <w:tc>
                <w:tcPr>
                  <w:tcW w:w="470" w:type="pc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7.3</w:t>
                  </w:r>
                </w:p>
              </w:tc>
              <w:tc>
                <w:tcPr>
                  <w:tcW w:w="628" w:type="pc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w:t>
                  </w:r>
                </w:p>
              </w:tc>
              <w:tc>
                <w:tcPr>
                  <w:tcW w:w="561" w:type="pc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1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82" w:type="pct"/>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51"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651" w:type="pct"/>
                  <w:gridSpan w:val="2"/>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一般固废</w:t>
                  </w:r>
                </w:p>
              </w:tc>
              <w:tc>
                <w:tcPr>
                  <w:tcW w:w="622"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w:t>
                  </w:r>
                </w:p>
              </w:tc>
              <w:tc>
                <w:tcPr>
                  <w:tcW w:w="41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lang w:val="en-US" w:eastAsia="zh-CN"/>
                    </w:rPr>
                    <w:t>/</w:t>
                  </w:r>
                </w:p>
              </w:tc>
              <w:tc>
                <w:tcPr>
                  <w:tcW w:w="47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lang w:val="en-US" w:eastAsia="zh-CN"/>
                    </w:rPr>
                    <w:t>/</w:t>
                  </w:r>
                </w:p>
              </w:tc>
              <w:tc>
                <w:tcPr>
                  <w:tcW w:w="628" w:type="pc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561" w:type="pc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16"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82" w:type="pct"/>
                  <w:tcBorders>
                    <w:righ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51" w:type="pct"/>
                  <w:vMerge w:val="continue"/>
                  <w:tcBorders>
                    <w:left w:val="nil"/>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651" w:type="pct"/>
                  <w:gridSpan w:val="2"/>
                  <w:tcBorders>
                    <w:bottom w:val="single" w:color="auto" w:sz="12" w:space="0"/>
                  </w:tcBorders>
                  <w:noWrap w:val="0"/>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生活垃圾</w:t>
                  </w:r>
                </w:p>
              </w:tc>
              <w:tc>
                <w:tcPr>
                  <w:tcW w:w="622" w:type="pct"/>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w:t>
                  </w:r>
                </w:p>
              </w:tc>
              <w:tc>
                <w:tcPr>
                  <w:tcW w:w="414" w:type="pct"/>
                  <w:tcBorders>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470" w:type="pct"/>
                  <w:tcBorders>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628" w:type="pct"/>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561" w:type="pct"/>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16" w:type="pct"/>
                  <w:tcBorders>
                    <w:bottom w:val="single" w:color="auto" w:sz="1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82" w:type="pct"/>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r>
          </w:tbl>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bl>
    <w:p>
      <w:pPr>
        <w:jc w:val="center"/>
        <w:outlineLvl w:val="0"/>
        <w:rPr>
          <w:rFonts w:hint="eastAsia" w:ascii="宋体" w:hAnsi="宋体" w:eastAsia="宋体" w:cs="宋体"/>
          <w:snapToGrid w:val="0"/>
          <w:color w:val="auto"/>
          <w:sz w:val="36"/>
          <w:szCs w:val="36"/>
          <w:highlight w:val="none"/>
        </w:rPr>
        <w:sectPr>
          <w:footerReference r:id="rId8" w:type="default"/>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jc w:val="center"/>
        <w:outlineLvl w:val="0"/>
        <w:rPr>
          <w:rFonts w:hint="eastAsia" w:ascii="宋体" w:hAnsi="宋体" w:eastAsia="宋体" w:cs="宋体"/>
          <w:snapToGrid w:val="0"/>
          <w:color w:val="auto"/>
          <w:sz w:val="30"/>
          <w:szCs w:val="30"/>
          <w:highlight w:val="none"/>
        </w:rPr>
      </w:pPr>
      <w:r>
        <w:rPr>
          <w:rFonts w:hint="eastAsia" w:ascii="宋体" w:hAnsi="宋体" w:eastAsia="宋体" w:cs="宋体"/>
          <w:snapToGrid w:val="0"/>
          <w:color w:val="auto"/>
          <w:sz w:val="30"/>
          <w:szCs w:val="30"/>
          <w:highlight w:val="none"/>
        </w:rPr>
        <w:t>四、主要环境影响和保护措施</w:t>
      </w:r>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9" w:hRule="atLeast"/>
          <w:jc w:val="center"/>
        </w:trPr>
        <w:tc>
          <w:tcPr>
            <w:tcW w:w="746"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期环</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境保</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护措</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施</w:t>
            </w:r>
          </w:p>
        </w:tc>
        <w:tc>
          <w:tcPr>
            <w:tcW w:w="8162" w:type="dxa"/>
            <w:vAlign w:val="center"/>
          </w:tcPr>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Cs/>
                <w:snapToGrid w:val="0"/>
                <w:color w:val="auto"/>
                <w:sz w:val="24"/>
                <w:highlight w:val="none"/>
              </w:rPr>
            </w:pPr>
            <w:r>
              <w:rPr>
                <w:rFonts w:hint="eastAsia" w:ascii="宋体" w:hAnsi="宋体" w:eastAsia="宋体" w:cs="宋体"/>
                <w:bCs/>
                <w:snapToGrid w:val="0"/>
                <w:color w:val="auto"/>
                <w:sz w:val="24"/>
                <w:highlight w:val="none"/>
              </w:rPr>
              <w:t>本项目利用现有生产线和废气处理系统进行改造，以及污水处理站配套设备施工安装，本次施工期内容主要是原设备的拆除和新设备的安装，环境影响较小。</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Cs/>
                <w:color w:val="auto"/>
                <w:highlight w:val="none"/>
              </w:rPr>
            </w:pPr>
            <w:r>
              <w:rPr>
                <w:rFonts w:hint="eastAsia" w:ascii="宋体" w:hAnsi="宋体" w:eastAsia="宋体" w:cs="宋体"/>
                <w:bCs/>
                <w:snapToGrid w:val="0"/>
                <w:color w:val="auto"/>
                <w:sz w:val="24"/>
                <w:highlight w:val="none"/>
              </w:rPr>
              <w:t>施工期固废主要为施工人员产生的生活垃圾，原设备内部的废机油，设备拆除、钻孔安装等过程产生的少量施工垃圾，除废机油属于危险废物（HW08）需委托有资质的单位接收处置外，其他固废均由施工单位进行处理。施工结束后，施工环境影响随之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运营</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期环</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境影</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响和</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保护</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措施</w:t>
            </w:r>
          </w:p>
        </w:tc>
        <w:tc>
          <w:tcPr>
            <w:tcW w:w="8162" w:type="dxa"/>
          </w:tcPr>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（1）废气源强</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①熔化废气</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项目熔化烟气主要是金属熔化产生的烟尘以及天然气燃料燃烧产生的烟气。</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拆除4# ZPF5T熔化炉、5# ZPF3T熔化炉，其对应FQ-3排气筒拆除，熔化炉熔化量未发生改变，废气</w:t>
            </w:r>
            <w:r>
              <w:rPr>
                <w:rFonts w:hint="eastAsia" w:ascii="宋体" w:hAnsi="宋体" w:eastAsia="宋体" w:cs="宋体"/>
                <w:color w:val="auto"/>
                <w:sz w:val="24"/>
                <w:highlight w:val="none"/>
                <w:lang w:val="en-US" w:eastAsia="zh-CN"/>
              </w:rPr>
              <w:t>总量</w:t>
            </w:r>
            <w:r>
              <w:rPr>
                <w:rFonts w:hint="eastAsia" w:ascii="宋体" w:hAnsi="宋体" w:eastAsia="宋体" w:cs="宋体"/>
                <w:color w:val="auto"/>
                <w:sz w:val="24"/>
                <w:highlight w:val="none"/>
                <w:lang w:val="en-US" w:eastAsia="zh-CN"/>
              </w:rPr>
              <w:t>不发生变化，4# ZPF5T熔化炉、5# ZPF3T熔化炉熔化的金属通过</w:t>
            </w:r>
            <w:r>
              <w:rPr>
                <w:rFonts w:hint="eastAsia" w:ascii="宋体" w:hAnsi="宋体" w:eastAsia="宋体" w:cs="宋体"/>
                <w:color w:val="auto"/>
                <w:sz w:val="24"/>
                <w:highlight w:val="none"/>
                <w:lang w:val="en-US" w:eastAsia="zh-CN"/>
              </w:rPr>
              <w:t>剩下的熔化炉进行熔化；</w:t>
            </w:r>
            <w:r>
              <w:rPr>
                <w:rFonts w:hint="eastAsia" w:ascii="宋体" w:hAnsi="宋体" w:eastAsia="宋体" w:cs="宋体"/>
                <w:bCs/>
                <w:snapToGrid w:val="0"/>
                <w:color w:val="auto"/>
                <w:sz w:val="24"/>
                <w:szCs w:val="24"/>
                <w:highlight w:val="none"/>
              </w:rPr>
              <w:t>熔炼作业时间</w:t>
            </w:r>
            <w:r>
              <w:rPr>
                <w:rFonts w:hint="eastAsia" w:ascii="宋体" w:hAnsi="宋体" w:eastAsia="宋体" w:cs="宋体"/>
                <w:bCs/>
                <w:snapToGrid w:val="0"/>
                <w:color w:val="auto"/>
                <w:sz w:val="24"/>
                <w:szCs w:val="24"/>
                <w:highlight w:val="none"/>
                <w:lang w:val="en-US" w:eastAsia="zh-CN"/>
              </w:rPr>
              <w:t>发生变化；其对应排气筒排放的烟尘量有变化</w:t>
            </w:r>
            <w:r>
              <w:rPr>
                <w:rFonts w:hint="eastAsia" w:ascii="宋体" w:hAnsi="宋体" w:eastAsia="宋体" w:cs="宋体"/>
                <w:color w:val="auto"/>
                <w:sz w:val="24"/>
                <w:highlight w:val="none"/>
                <w:lang w:val="en-US" w:eastAsia="zh-CN"/>
              </w:rPr>
              <w:t>。</w:t>
            </w:r>
            <w:commentRangeStart w:id="145"/>
            <w:commentRangeStart w:id="146"/>
            <w:r>
              <w:rPr>
                <w:rFonts w:hint="eastAsia" w:ascii="宋体" w:hAnsi="宋体" w:eastAsia="宋体" w:cs="宋体"/>
                <w:color w:val="auto"/>
                <w:highlight w:val="none"/>
              </w:rPr>
              <w:commentReference w:id="145"/>
            </w:r>
            <w:commentRangeEnd w:id="145"/>
            <w:commentRangeEnd w:id="146"/>
            <w:r>
              <w:rPr>
                <w:rFonts w:hint="eastAsia" w:ascii="宋体" w:hAnsi="宋体" w:eastAsia="宋体" w:cs="宋体"/>
                <w:color w:val="auto"/>
                <w:highlight w:val="none"/>
              </w:rPr>
              <w:commentReference w:id="146"/>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bCs/>
                <w:snapToGrid w:val="0"/>
                <w:color w:val="auto"/>
                <w:sz w:val="24"/>
                <w:szCs w:val="24"/>
                <w:highlight w:val="none"/>
                <w:lang w:val="en-US" w:eastAsia="zh-CN"/>
              </w:rPr>
              <w:t>坩埚炉实际最大熔炼量为0.72t/a，工作时间20</w:t>
            </w:r>
            <w:r>
              <w:rPr>
                <w:rFonts w:hint="eastAsia" w:ascii="宋体" w:hAnsi="宋体" w:eastAsia="宋体" w:cs="宋体"/>
                <w:bCs/>
                <w:snapToGrid w:val="0"/>
                <w:color w:val="auto"/>
                <w:sz w:val="24"/>
                <w:szCs w:val="24"/>
                <w:highlight w:val="none"/>
              </w:rPr>
              <w:t>00h/a</w:t>
            </w:r>
            <w:r>
              <w:rPr>
                <w:rFonts w:hint="eastAsia" w:ascii="宋体" w:hAnsi="宋体" w:eastAsia="宋体" w:cs="宋体"/>
                <w:bCs/>
                <w:snapToGrid w:val="0"/>
                <w:color w:val="auto"/>
                <w:sz w:val="24"/>
                <w:szCs w:val="24"/>
                <w:highlight w:val="none"/>
                <w:lang w:eastAsia="zh-CN"/>
              </w:rPr>
              <w:t>，</w:t>
            </w:r>
            <w:r>
              <w:rPr>
                <w:rFonts w:hint="eastAsia" w:ascii="宋体" w:hAnsi="宋体" w:eastAsia="宋体" w:cs="宋体"/>
                <w:bCs/>
                <w:snapToGrid w:val="0"/>
                <w:color w:val="auto"/>
                <w:sz w:val="24"/>
                <w:szCs w:val="24"/>
                <w:highlight w:val="none"/>
                <w:lang w:val="en-US" w:eastAsia="zh-CN"/>
              </w:rPr>
              <w:t>则坩埚炉</w:t>
            </w:r>
            <w:r>
              <w:rPr>
                <w:rFonts w:hint="eastAsia" w:ascii="宋体" w:hAnsi="宋体" w:eastAsia="宋体" w:cs="宋体"/>
                <w:bCs/>
                <w:snapToGrid w:val="0"/>
                <w:color w:val="auto"/>
                <w:sz w:val="24"/>
                <w:szCs w:val="24"/>
                <w:highlight w:val="none"/>
              </w:rPr>
              <w:t>最大熔化量为</w:t>
            </w:r>
            <w:r>
              <w:rPr>
                <w:rFonts w:hint="eastAsia" w:ascii="宋体" w:hAnsi="宋体" w:eastAsia="宋体" w:cs="宋体"/>
                <w:bCs/>
                <w:snapToGrid w:val="0"/>
                <w:color w:val="auto"/>
                <w:sz w:val="24"/>
                <w:szCs w:val="24"/>
                <w:highlight w:val="none"/>
                <w:lang w:val="en-US" w:eastAsia="zh-CN"/>
              </w:rPr>
              <w:t>1440</w:t>
            </w:r>
            <w:r>
              <w:rPr>
                <w:rFonts w:hint="eastAsia" w:ascii="宋体" w:hAnsi="宋体" w:eastAsia="宋体" w:cs="宋体"/>
                <w:bCs/>
                <w:snapToGrid w:val="0"/>
                <w:color w:val="auto"/>
                <w:sz w:val="24"/>
                <w:szCs w:val="24"/>
                <w:highlight w:val="none"/>
              </w:rPr>
              <w:t>t/a</w:t>
            </w:r>
            <w:r>
              <w:rPr>
                <w:rFonts w:hint="eastAsia" w:ascii="宋体" w:hAnsi="宋体" w:eastAsia="宋体" w:cs="宋体"/>
                <w:bCs/>
                <w:snapToGrid w:val="0"/>
                <w:color w:val="auto"/>
                <w:sz w:val="24"/>
                <w:szCs w:val="24"/>
                <w:highlight w:val="none"/>
                <w:lang w:eastAsia="zh-CN"/>
              </w:rPr>
              <w:t>，</w:t>
            </w:r>
            <w:r>
              <w:rPr>
                <w:rFonts w:hint="eastAsia" w:ascii="宋体" w:hAnsi="宋体" w:eastAsia="宋体" w:cs="宋体"/>
                <w:color w:val="auto"/>
                <w:sz w:val="24"/>
                <w:highlight w:val="none"/>
              </w:rPr>
              <w:t>金属熔化烟尘产生量参考《大气环境工程师使用手册》中表5-31中铝锭生产线熔炉的烟尘产污系数0.381kg/t产品，金属熔化烟尘产生量为</w:t>
            </w:r>
            <w:r>
              <w:rPr>
                <w:rFonts w:hint="eastAsia" w:ascii="宋体" w:hAnsi="宋体" w:eastAsia="宋体" w:cs="宋体"/>
                <w:color w:val="auto"/>
                <w:sz w:val="24"/>
                <w:highlight w:val="none"/>
                <w:lang w:val="en-US" w:eastAsia="zh-CN"/>
              </w:rPr>
              <w:t>0.549</w:t>
            </w:r>
            <w:r>
              <w:rPr>
                <w:rFonts w:hint="eastAsia" w:ascii="宋体" w:hAnsi="宋体" w:eastAsia="宋体" w:cs="宋体"/>
                <w:color w:val="auto"/>
                <w:sz w:val="24"/>
                <w:highlight w:val="none"/>
              </w:rPr>
              <w:t>t/a</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通过密闭管道收集后</w:t>
            </w:r>
            <w:r>
              <w:rPr>
                <w:rFonts w:hint="eastAsia" w:ascii="宋体" w:hAnsi="宋体" w:eastAsia="宋体" w:cs="宋体"/>
                <w:color w:val="auto"/>
                <w:sz w:val="24"/>
                <w:highlight w:val="none"/>
                <w:lang w:val="en-US" w:eastAsia="zh-CN"/>
              </w:rPr>
              <w:t>，收集效率100%，</w:t>
            </w:r>
            <w:r>
              <w:rPr>
                <w:rFonts w:hint="eastAsia" w:ascii="宋体" w:hAnsi="宋体" w:eastAsia="宋体" w:cs="宋体"/>
                <w:color w:val="auto"/>
                <w:sz w:val="24"/>
                <w:highlight w:val="none"/>
                <w:lang w:val="en-US" w:eastAsia="zh-CN"/>
              </w:rPr>
              <w:t>依托现有FQ-4排气筒以及其对应处理设施“布袋除尘器+碱液喷淋”</w:t>
            </w:r>
            <w:r>
              <w:rPr>
                <w:rFonts w:hint="eastAsia" w:ascii="宋体" w:hAnsi="宋体" w:eastAsia="宋体" w:cs="宋体"/>
                <w:color w:val="auto"/>
                <w:sz w:val="24"/>
                <w:highlight w:val="none"/>
              </w:rPr>
              <w:t>；</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lang w:val="en-US" w:eastAsia="zh-CN"/>
              </w:rPr>
              <w:t>根据《诺玛科空港厂区</w:t>
            </w:r>
            <w:r>
              <w:rPr>
                <w:rFonts w:hint="eastAsia" w:ascii="宋体" w:hAnsi="宋体" w:eastAsia="宋体" w:cs="宋体"/>
                <w:color w:val="auto"/>
                <w:sz w:val="24"/>
                <w:szCs w:val="24"/>
                <w:highlight w:val="none"/>
                <w:lang w:val="en-US" w:eastAsia="zh-CN"/>
              </w:rPr>
              <w:t>整线环保提升技术改造项目》</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 ZPF5T熔化炉、5# ZPF3T熔化炉其</w:t>
            </w:r>
            <w:r>
              <w:rPr>
                <w:rFonts w:hint="eastAsia" w:ascii="宋体" w:hAnsi="宋体" w:eastAsia="宋体" w:cs="宋体"/>
                <w:color w:val="auto"/>
                <w:sz w:val="24"/>
                <w:szCs w:val="24"/>
                <w:highlight w:val="none"/>
              </w:rPr>
              <w:t>天然气燃料燃烧污染物产</w:t>
            </w:r>
            <w:r>
              <w:rPr>
                <w:rFonts w:hint="eastAsia" w:ascii="宋体" w:hAnsi="宋体" w:eastAsia="宋体" w:cs="宋体"/>
                <w:color w:val="auto"/>
                <w:sz w:val="24"/>
                <w:highlight w:val="none"/>
                <w:lang w:val="en-US" w:eastAsia="zh-CN"/>
              </w:rPr>
              <w:t>生量为烟尘0.015t/a，二氧化硫0.382t/a，NOx3.731t/a，按照坩埚炉产生烟尘的比例，则坩埚炉其天然气燃料燃烧污染物产生量为烟尘0.0318t/a，二氧化硫0.041t/a，NOx0.4t/a。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表4-1  熔炼废气涉及排气筒技改前后变化</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3"/>
              <w:gridCol w:w="859"/>
              <w:gridCol w:w="913"/>
              <w:gridCol w:w="941"/>
              <w:gridCol w:w="941"/>
              <w:gridCol w:w="859"/>
              <w:gridCol w:w="789"/>
              <w:gridCol w:w="878"/>
              <w:gridCol w:w="8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排气筒</w:t>
                  </w:r>
                </w:p>
              </w:tc>
              <w:tc>
                <w:tcPr>
                  <w:tcW w:w="3654"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技改前</w:t>
                  </w:r>
                </w:p>
              </w:tc>
              <w:tc>
                <w:tcPr>
                  <w:tcW w:w="3339"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技改后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vertAlign w:val="baseline"/>
                      <w:lang w:val="en-US" w:eastAsia="zh-CN"/>
                    </w:rPr>
                  </w:pPr>
                </w:p>
              </w:tc>
              <w:tc>
                <w:tcPr>
                  <w:tcW w:w="85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污染物</w:t>
                  </w:r>
                </w:p>
              </w:tc>
              <w:tc>
                <w:tcPr>
                  <w:tcW w:w="9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工作时间h</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产生量t/a</w:t>
                  </w:r>
                </w:p>
              </w:tc>
              <w:tc>
                <w:tcPr>
                  <w:tcW w:w="9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产生速率kg/h</w:t>
                  </w:r>
                </w:p>
              </w:tc>
              <w:tc>
                <w:tcPr>
                  <w:tcW w:w="85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污染物</w:t>
                  </w:r>
                </w:p>
              </w:tc>
              <w:tc>
                <w:tcPr>
                  <w:tcW w:w="78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工作时间h</w:t>
                  </w:r>
                </w:p>
              </w:tc>
              <w:tc>
                <w:tcPr>
                  <w:tcW w:w="87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产生量t/a</w:t>
                  </w:r>
                </w:p>
              </w:tc>
              <w:tc>
                <w:tcPr>
                  <w:tcW w:w="8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产生速率kg/h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DA001</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9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4400</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9.66</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2.195</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78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5343</w:t>
                  </w:r>
                </w:p>
              </w:tc>
              <w:tc>
                <w:tcPr>
                  <w:tcW w:w="87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14.216</w:t>
                  </w:r>
                </w:p>
              </w:tc>
              <w:tc>
                <w:tcPr>
                  <w:tcW w:w="81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2.66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烟尘</w:t>
                  </w:r>
                </w:p>
              </w:tc>
              <w:tc>
                <w:tcPr>
                  <w:tcW w:w="9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4400</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0.28</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0.064</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烟尘</w:t>
                  </w:r>
                </w:p>
              </w:tc>
              <w:tc>
                <w:tcPr>
                  <w:tcW w:w="78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5343</w:t>
                  </w:r>
                </w:p>
              </w:tc>
              <w:tc>
                <w:tcPr>
                  <w:tcW w:w="87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0.412</w:t>
                  </w:r>
                </w:p>
              </w:tc>
              <w:tc>
                <w:tcPr>
                  <w:tcW w:w="81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vertAlign w:val="subscript"/>
                      <w:lang w:val="en-US" w:eastAsia="zh-CN" w:bidi="ar"/>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9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4400</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0.36</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0.082</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78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5343</w:t>
                  </w:r>
                </w:p>
              </w:tc>
              <w:tc>
                <w:tcPr>
                  <w:tcW w:w="87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0.53</w:t>
                  </w:r>
                </w:p>
              </w:tc>
              <w:tc>
                <w:tcPr>
                  <w:tcW w:w="81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9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4400</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3.52</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0.8</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78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5343</w:t>
                  </w:r>
                </w:p>
              </w:tc>
              <w:tc>
                <w:tcPr>
                  <w:tcW w:w="87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5.18</w:t>
                  </w:r>
                </w:p>
              </w:tc>
              <w:tc>
                <w:tcPr>
                  <w:tcW w:w="81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DA002</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9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4400</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9.66</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2.195</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78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5343</w:t>
                  </w:r>
                </w:p>
              </w:tc>
              <w:tc>
                <w:tcPr>
                  <w:tcW w:w="87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14.216</w:t>
                  </w:r>
                </w:p>
              </w:tc>
              <w:tc>
                <w:tcPr>
                  <w:tcW w:w="81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2.66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烟尘</w:t>
                  </w:r>
                </w:p>
              </w:tc>
              <w:tc>
                <w:tcPr>
                  <w:tcW w:w="9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4400</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0.28</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0.064</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烟尘</w:t>
                  </w:r>
                </w:p>
              </w:tc>
              <w:tc>
                <w:tcPr>
                  <w:tcW w:w="78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5343</w:t>
                  </w:r>
                </w:p>
              </w:tc>
              <w:tc>
                <w:tcPr>
                  <w:tcW w:w="87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0.412</w:t>
                  </w:r>
                </w:p>
              </w:tc>
              <w:tc>
                <w:tcPr>
                  <w:tcW w:w="81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vertAlign w:val="subscript"/>
                      <w:lang w:val="en-US" w:eastAsia="zh-CN" w:bidi="ar"/>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9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4400</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0.36</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0.082</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78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5343</w:t>
                  </w:r>
                </w:p>
              </w:tc>
              <w:tc>
                <w:tcPr>
                  <w:tcW w:w="87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0.53</w:t>
                  </w:r>
                </w:p>
              </w:tc>
              <w:tc>
                <w:tcPr>
                  <w:tcW w:w="81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9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4400</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3.52</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0.8</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78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5343</w:t>
                  </w:r>
                </w:p>
              </w:tc>
              <w:tc>
                <w:tcPr>
                  <w:tcW w:w="87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5.18</w:t>
                  </w:r>
                </w:p>
              </w:tc>
              <w:tc>
                <w:tcPr>
                  <w:tcW w:w="81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bidi="ar-SA"/>
                    </w:rPr>
                    <w:t>DA003</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9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4400</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9.66</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2.195</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7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8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8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sz w:val="21"/>
                      <w:szCs w:val="21"/>
                      <w:highlight w:val="none"/>
                      <w:u w:val="none"/>
                      <w:lang w:val="en-US" w:eastAsia="zh-CN" w:bidi="ar-SA"/>
                    </w:rPr>
                  </w:pP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烟尘</w:t>
                  </w:r>
                </w:p>
              </w:tc>
              <w:tc>
                <w:tcPr>
                  <w:tcW w:w="9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4400</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0.28</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0.064</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7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8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8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sz w:val="21"/>
                      <w:szCs w:val="21"/>
                      <w:highlight w:val="none"/>
                      <w:u w:val="none"/>
                      <w:lang w:val="en-US" w:eastAsia="zh-CN" w:bidi="ar-SA"/>
                    </w:rPr>
                  </w:pP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9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4400</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0.36</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0.082</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7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8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8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sz w:val="21"/>
                      <w:szCs w:val="21"/>
                      <w:highlight w:val="none"/>
                      <w:u w:val="none"/>
                      <w:lang w:val="en-US" w:eastAsia="zh-CN" w:bidi="ar-SA"/>
                    </w:rPr>
                  </w:pP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9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4400</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3.52</w:t>
                  </w:r>
                </w:p>
              </w:tc>
              <w:tc>
                <w:tcPr>
                  <w:tcW w:w="94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0.8</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7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87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8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DA004</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9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w:t>
                  </w:r>
                </w:p>
              </w:tc>
              <w:tc>
                <w:tcPr>
                  <w:tcW w:w="9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9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78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2000</w:t>
                  </w:r>
                </w:p>
              </w:tc>
              <w:tc>
                <w:tcPr>
                  <w:tcW w:w="87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0.549</w:t>
                  </w:r>
                </w:p>
              </w:tc>
              <w:tc>
                <w:tcPr>
                  <w:tcW w:w="81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0.275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sz w:val="21"/>
                      <w:szCs w:val="21"/>
                      <w:highlight w:val="none"/>
                      <w:u w:val="none"/>
                      <w:lang w:val="en-US" w:eastAsia="zh-CN" w:bidi="ar-SA"/>
                    </w:rPr>
                  </w:pP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烟尘</w:t>
                  </w:r>
                </w:p>
              </w:tc>
              <w:tc>
                <w:tcPr>
                  <w:tcW w:w="9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w:t>
                  </w:r>
                </w:p>
              </w:tc>
              <w:tc>
                <w:tcPr>
                  <w:tcW w:w="9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9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烟尘</w:t>
                  </w:r>
                </w:p>
              </w:tc>
              <w:tc>
                <w:tcPr>
                  <w:tcW w:w="78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2000</w:t>
                  </w:r>
                </w:p>
              </w:tc>
              <w:tc>
                <w:tcPr>
                  <w:tcW w:w="87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0.015</w:t>
                  </w:r>
                </w:p>
              </w:tc>
              <w:tc>
                <w:tcPr>
                  <w:tcW w:w="81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sz w:val="21"/>
                      <w:szCs w:val="21"/>
                      <w:highlight w:val="none"/>
                      <w:u w:val="none"/>
                      <w:lang w:val="en-US" w:eastAsia="zh-CN" w:bidi="ar-SA"/>
                    </w:rPr>
                  </w:pP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9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w:t>
                  </w:r>
                </w:p>
              </w:tc>
              <w:tc>
                <w:tcPr>
                  <w:tcW w:w="9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9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78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2000</w:t>
                  </w:r>
                </w:p>
              </w:tc>
              <w:tc>
                <w:tcPr>
                  <w:tcW w:w="87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0.02</w:t>
                  </w:r>
                </w:p>
              </w:tc>
              <w:tc>
                <w:tcPr>
                  <w:tcW w:w="81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sz w:val="21"/>
                      <w:szCs w:val="21"/>
                      <w:highlight w:val="none"/>
                      <w:u w:val="none"/>
                      <w:lang w:val="en-US" w:eastAsia="zh-CN" w:bidi="ar-SA"/>
                    </w:rPr>
                  </w:pP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9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w:t>
                  </w:r>
                </w:p>
              </w:tc>
              <w:tc>
                <w:tcPr>
                  <w:tcW w:w="9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9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w:t>
                  </w:r>
                </w:p>
              </w:tc>
              <w:tc>
                <w:tcPr>
                  <w:tcW w:w="85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78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2000</w:t>
                  </w:r>
                </w:p>
              </w:tc>
              <w:tc>
                <w:tcPr>
                  <w:tcW w:w="878"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0.2</w:t>
                  </w:r>
                </w:p>
              </w:tc>
              <w:tc>
                <w:tcPr>
                  <w:tcW w:w="81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i w:val="0"/>
                      <w:iCs w:val="0"/>
                      <w:color w:val="auto"/>
                      <w:kern w:val="0"/>
                      <w:sz w:val="22"/>
                      <w:szCs w:val="22"/>
                      <w:highlight w:val="none"/>
                      <w:u w:val="none"/>
                      <w:lang w:val="en-US" w:eastAsia="zh-CN" w:bidi="ar"/>
                    </w:rPr>
                    <w:t>0.1</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②G2打渣废气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项目</w:t>
            </w:r>
            <w:commentRangeStart w:id="147"/>
            <w:commentRangeStart w:id="148"/>
            <w:r>
              <w:rPr>
                <w:rFonts w:hint="eastAsia" w:ascii="宋体" w:hAnsi="宋体" w:eastAsia="宋体" w:cs="宋体"/>
                <w:bCs/>
                <w:color w:val="auto"/>
                <w:sz w:val="24"/>
                <w:highlight w:val="none"/>
                <w:lang w:val="en-US" w:eastAsia="zh-CN"/>
              </w:rPr>
              <w:t>打渣废气</w:t>
            </w:r>
            <w:commentRangeEnd w:id="147"/>
            <w:r>
              <w:rPr>
                <w:rFonts w:hint="eastAsia" w:ascii="宋体" w:hAnsi="宋体" w:eastAsia="宋体" w:cs="宋体"/>
                <w:color w:val="auto"/>
                <w:highlight w:val="none"/>
              </w:rPr>
              <w:commentReference w:id="147"/>
            </w:r>
            <w:commentRangeEnd w:id="148"/>
            <w:r>
              <w:rPr>
                <w:rFonts w:hint="eastAsia" w:ascii="宋体" w:hAnsi="宋体" w:eastAsia="宋体" w:cs="宋体"/>
                <w:color w:val="auto"/>
                <w:highlight w:val="none"/>
              </w:rPr>
              <w:commentReference w:id="148"/>
            </w:r>
            <w:r>
              <w:rPr>
                <w:rFonts w:hint="eastAsia" w:ascii="宋体" w:hAnsi="宋体" w:eastAsia="宋体" w:cs="宋体"/>
                <w:bCs/>
                <w:color w:val="auto"/>
                <w:sz w:val="24"/>
                <w:highlight w:val="none"/>
                <w:lang w:val="en-US" w:eastAsia="zh-CN"/>
              </w:rPr>
              <w:t>主要为添加的新金属熔化以及熔化阶段未溢出的金属熔化产生的烟尘、打渣剂中盐分高温分解产生的少量酸性气体（HF、HCl、</w:t>
            </w:r>
            <w:commentRangeStart w:id="149"/>
            <w:r>
              <w:rPr>
                <w:rFonts w:hint="eastAsia" w:ascii="宋体" w:hAnsi="宋体" w:eastAsia="宋体" w:cs="宋体"/>
                <w:bCs/>
                <w:color w:val="auto"/>
                <w:sz w:val="24"/>
                <w:highlight w:val="none"/>
                <w:lang w:val="en-US" w:eastAsia="zh-CN"/>
              </w:rPr>
              <w:t>Cl</w:t>
            </w:r>
            <w:r>
              <w:rPr>
                <w:rFonts w:hint="eastAsia" w:ascii="宋体" w:hAnsi="宋体" w:eastAsia="宋体" w:cs="宋体"/>
                <w:bCs/>
                <w:color w:val="auto"/>
                <w:sz w:val="24"/>
                <w:highlight w:val="none"/>
                <w:vertAlign w:val="subscript"/>
                <w:lang w:val="en-US" w:eastAsia="zh-CN"/>
              </w:rPr>
              <w:t>2</w:t>
            </w:r>
            <w:commentRangeEnd w:id="149"/>
            <w:r>
              <w:rPr>
                <w:rFonts w:hint="eastAsia" w:ascii="宋体" w:hAnsi="宋体" w:eastAsia="宋体" w:cs="宋体"/>
                <w:color w:val="auto"/>
                <w:highlight w:val="none"/>
              </w:rPr>
              <w:commentReference w:id="149"/>
            </w:r>
            <w:r>
              <w:rPr>
                <w:rFonts w:hint="eastAsia" w:ascii="宋体" w:hAnsi="宋体" w:eastAsia="宋体" w:cs="宋体"/>
                <w:bCs/>
                <w:color w:val="auto"/>
                <w:sz w:val="24"/>
                <w:highlight w:val="none"/>
                <w:lang w:val="en-US" w:eastAsia="zh-CN"/>
              </w:rPr>
              <w:t>）。</w:t>
            </w:r>
            <w:r>
              <w:rPr>
                <w:rFonts w:hint="eastAsia" w:ascii="宋体" w:hAnsi="宋体" w:eastAsia="宋体" w:cs="宋体"/>
                <w:color w:val="auto"/>
                <w:sz w:val="24"/>
                <w:szCs w:val="24"/>
                <w:highlight w:val="none"/>
              </w:rPr>
              <w:t>本项目完成后，全厂产能维持220万件/年不变，颗粒物产生量与现有项目保持不变</w:t>
            </w:r>
            <w:r>
              <w:rPr>
                <w:rFonts w:hint="eastAsia" w:ascii="宋体" w:hAnsi="宋体" w:eastAsia="宋体" w:cs="宋体"/>
                <w:bCs/>
                <w:color w:val="auto"/>
                <w:sz w:val="24"/>
                <w:highlight w:val="none"/>
                <w:lang w:val="en-US" w:eastAsia="zh-CN"/>
              </w:rPr>
              <w:t>，打渣废气烟尘产生量为2.93t/a，氯气产生量为0.22t/a、氯化氢产生量为0.23t/a、氟化氢0.02t/a。</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打渣废气</w:t>
            </w:r>
            <w:r>
              <w:rPr>
                <w:rFonts w:hint="eastAsia" w:ascii="宋体" w:hAnsi="宋体" w:eastAsia="宋体" w:cs="宋体"/>
                <w:bCs/>
                <w:color w:val="auto"/>
                <w:sz w:val="24"/>
                <w:highlight w:val="none"/>
                <w:lang w:val="en-US" w:eastAsia="zh-CN"/>
              </w:rPr>
              <w:t>通过</w:t>
            </w:r>
            <w:r>
              <w:rPr>
                <w:rFonts w:hint="eastAsia" w:ascii="宋体" w:hAnsi="宋体" w:eastAsia="宋体" w:cs="宋体"/>
                <w:bCs/>
                <w:color w:val="auto"/>
                <w:sz w:val="24"/>
                <w:highlight w:val="none"/>
                <w:lang w:val="en-US" w:eastAsia="zh-CN"/>
              </w:rPr>
              <w:t>密闭设备</w:t>
            </w:r>
            <w:r>
              <w:rPr>
                <w:rFonts w:hint="eastAsia" w:ascii="宋体" w:hAnsi="宋体" w:eastAsia="宋体" w:cs="宋体"/>
                <w:bCs/>
                <w:color w:val="auto"/>
                <w:sz w:val="24"/>
                <w:highlight w:val="none"/>
              </w:rPr>
              <w:t>收集废气</w:t>
            </w:r>
            <w:commentRangeStart w:id="150"/>
            <w:commentRangeStart w:id="151"/>
            <w:r>
              <w:rPr>
                <w:rFonts w:hint="eastAsia" w:ascii="宋体" w:hAnsi="宋体" w:eastAsia="宋体" w:cs="宋体"/>
                <w:color w:val="auto"/>
                <w:highlight w:val="none"/>
              </w:rPr>
              <w:commentReference w:id="150"/>
            </w:r>
            <w:commentRangeEnd w:id="150"/>
            <w:commentRangeEnd w:id="151"/>
            <w:r>
              <w:rPr>
                <w:rFonts w:hint="eastAsia" w:ascii="宋体" w:hAnsi="宋体" w:eastAsia="宋体" w:cs="宋体"/>
                <w:color w:val="auto"/>
                <w:highlight w:val="none"/>
              </w:rPr>
              <w:commentReference w:id="151"/>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经过碱喷淋处理后由排气筒FQ-04排放</w:t>
            </w:r>
            <w:r>
              <w:rPr>
                <w:rFonts w:hint="eastAsia" w:ascii="宋体" w:hAnsi="宋体" w:eastAsia="宋体" w:cs="宋体"/>
                <w:bCs/>
                <w:color w:val="auto"/>
                <w:sz w:val="24"/>
                <w:highlight w:val="none"/>
              </w:rPr>
              <w:t>，废气收集效率为</w:t>
            </w:r>
            <w:r>
              <w:rPr>
                <w:rFonts w:hint="eastAsia" w:ascii="宋体" w:hAnsi="宋体" w:eastAsia="宋体" w:cs="宋体"/>
                <w:bCs/>
                <w:color w:val="auto"/>
                <w:sz w:val="24"/>
                <w:highlight w:val="none"/>
                <w:lang w:val="en-US" w:eastAsia="zh-CN"/>
              </w:rPr>
              <w:t>9</w:t>
            </w:r>
            <w:r>
              <w:rPr>
                <w:rFonts w:hint="eastAsia" w:ascii="宋体" w:hAnsi="宋体" w:eastAsia="宋体" w:cs="宋体"/>
                <w:bCs/>
                <w:color w:val="auto"/>
                <w:sz w:val="24"/>
                <w:highlight w:val="none"/>
              </w:rPr>
              <w:t>0%，则</w:t>
            </w:r>
            <w:r>
              <w:rPr>
                <w:rFonts w:hint="eastAsia" w:ascii="宋体" w:hAnsi="宋体" w:eastAsia="宋体" w:cs="宋体"/>
                <w:bCs/>
                <w:color w:val="auto"/>
                <w:sz w:val="24"/>
                <w:highlight w:val="none"/>
                <w:lang w:val="en-US" w:eastAsia="zh-CN"/>
              </w:rPr>
              <w:t>打渣废气烟尘有组织产生量为2.637t/a，氯气有组织产生量为0.198t/a、氯化氢有组织产生量为0.198t/a、氟化氢有组织0.018t/a</w:t>
            </w:r>
            <w:r>
              <w:rPr>
                <w:rFonts w:hint="eastAsia" w:ascii="宋体" w:hAnsi="宋体" w:eastAsia="宋体" w:cs="宋体"/>
                <w:bCs/>
                <w:color w:val="auto"/>
                <w:sz w:val="24"/>
                <w:highlight w:val="none"/>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commentRangeStart w:id="152"/>
            <w:r>
              <w:rPr>
                <w:rFonts w:hint="eastAsia" w:ascii="宋体" w:hAnsi="宋体" w:eastAsia="宋体" w:cs="宋体"/>
                <w:bCs/>
                <w:color w:val="auto"/>
                <w:sz w:val="24"/>
                <w:highlight w:val="none"/>
                <w:lang w:val="en-US" w:eastAsia="zh-CN"/>
              </w:rPr>
              <w:t>③</w:t>
            </w:r>
            <w:r>
              <w:rPr>
                <w:rFonts w:hint="eastAsia" w:ascii="宋体" w:hAnsi="宋体" w:eastAsia="宋体" w:cs="宋体"/>
                <w:bCs/>
                <w:color w:val="auto"/>
                <w:sz w:val="24"/>
                <w:highlight w:val="none"/>
              </w:rPr>
              <w:t>G</w:t>
            </w: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浇铸废气</w:t>
            </w:r>
            <w:commentRangeEnd w:id="152"/>
            <w:r>
              <w:rPr>
                <w:rFonts w:hint="eastAsia" w:ascii="宋体" w:hAnsi="宋体" w:eastAsia="宋体" w:cs="宋体"/>
                <w:color w:val="auto"/>
                <w:highlight w:val="none"/>
              </w:rPr>
              <w:commentReference w:id="152"/>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现有</w:t>
            </w:r>
            <w:r>
              <w:rPr>
                <w:rFonts w:hint="eastAsia" w:ascii="宋体" w:hAnsi="宋体" w:eastAsia="宋体" w:cs="宋体"/>
                <w:bCs/>
                <w:color w:val="auto"/>
                <w:sz w:val="24"/>
                <w:highlight w:val="none"/>
                <w:lang w:val="en-US" w:eastAsia="zh-CN"/>
              </w:rPr>
              <w:t>重力</w:t>
            </w:r>
            <w:r>
              <w:rPr>
                <w:rFonts w:hint="eastAsia" w:ascii="宋体" w:hAnsi="宋体" w:eastAsia="宋体" w:cs="宋体"/>
                <w:bCs/>
                <w:color w:val="auto"/>
                <w:sz w:val="24"/>
                <w:highlight w:val="none"/>
              </w:rPr>
              <w:t>浇铸环节因砂芯包覆在铝水外部，砂芯中的树脂受热产生烟尘和有机废气，本次项目采用低压浇铸在室温下，铝水利用重力落入模具包覆在砂芯外，仅有占表面积约5%的砂芯外露，因此产气量较现有浇铸工艺有所减少，约为对应同类生产线的20%。根据企业估算，本次技改的低压浇铸能力对应</w:t>
            </w:r>
            <w:r>
              <w:rPr>
                <w:rFonts w:hint="eastAsia" w:ascii="宋体" w:hAnsi="宋体" w:eastAsia="宋体" w:cs="宋体"/>
                <w:bCs/>
                <w:color w:val="auto"/>
                <w:sz w:val="24"/>
                <w:highlight w:val="none"/>
                <w:lang w:val="en-US" w:eastAsia="zh-CN"/>
              </w:rPr>
              <w:t>2</w:t>
            </w:r>
            <w:r>
              <w:rPr>
                <w:rFonts w:hint="eastAsia" w:ascii="宋体" w:hAnsi="宋体" w:eastAsia="宋体" w:cs="宋体"/>
                <w:bCs/>
                <w:color w:val="auto"/>
                <w:sz w:val="24"/>
                <w:highlight w:val="none"/>
              </w:rPr>
              <w:t>0万件/年产品，即该工艺段相应减少废气产生量占现有工程废气产生量的1/</w:t>
            </w:r>
            <w:r>
              <w:rPr>
                <w:rFonts w:hint="eastAsia" w:ascii="宋体" w:hAnsi="宋体" w:eastAsia="宋体" w:cs="宋体"/>
                <w:bCs/>
                <w:color w:val="auto"/>
                <w:sz w:val="24"/>
                <w:highlight w:val="none"/>
                <w:lang w:val="en-US" w:eastAsia="zh-CN"/>
              </w:rPr>
              <w:t>11</w:t>
            </w: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20</w:t>
            </w:r>
            <w:r>
              <w:rPr>
                <w:rFonts w:hint="eastAsia" w:ascii="宋体" w:hAnsi="宋体" w:eastAsia="宋体" w:cs="宋体"/>
                <w:bCs/>
                <w:color w:val="auto"/>
                <w:sz w:val="24"/>
                <w:highlight w:val="none"/>
              </w:rPr>
              <w:t>万件</w:t>
            </w:r>
            <w:r>
              <w:rPr>
                <w:rFonts w:hint="eastAsia" w:ascii="宋体" w:hAnsi="宋体" w:eastAsia="宋体" w:cs="宋体"/>
                <w:bCs/>
                <w:color w:val="auto"/>
                <w:sz w:val="24"/>
                <w:highlight w:val="none"/>
                <w:lang w:val="en-US" w:eastAsia="zh-CN"/>
              </w:rPr>
              <w:t>/</w:t>
            </w:r>
            <w:r>
              <w:rPr>
                <w:rFonts w:hint="eastAsia" w:ascii="宋体" w:hAnsi="宋体" w:eastAsia="宋体" w:cs="宋体"/>
                <w:bCs/>
                <w:color w:val="auto"/>
                <w:sz w:val="24"/>
                <w:highlight w:val="none"/>
              </w:rPr>
              <w:t>220万件)。</w:t>
            </w:r>
            <w:r>
              <w:rPr>
                <w:rFonts w:hint="eastAsia" w:ascii="宋体" w:hAnsi="宋体" w:eastAsia="宋体" w:cs="宋体"/>
                <w:bCs/>
                <w:color w:val="auto"/>
                <w:sz w:val="24"/>
                <w:highlight w:val="none"/>
                <w:lang w:val="en-US" w:eastAsia="zh-CN"/>
              </w:rPr>
              <w:t>现有项目</w:t>
            </w:r>
            <w:r>
              <w:rPr>
                <w:rFonts w:hint="eastAsia" w:ascii="宋体" w:hAnsi="宋体" w:eastAsia="宋体" w:cs="宋体"/>
                <w:bCs/>
                <w:color w:val="auto"/>
                <w:sz w:val="24"/>
                <w:highlight w:val="none"/>
              </w:rPr>
              <w:t>浇筑段废气产生总量为:烟尘</w:t>
            </w:r>
            <w:r>
              <w:rPr>
                <w:rFonts w:hint="eastAsia" w:ascii="宋体" w:hAnsi="宋体" w:eastAsia="宋体" w:cs="宋体"/>
                <w:bCs/>
                <w:color w:val="auto"/>
                <w:sz w:val="24"/>
                <w:highlight w:val="none"/>
                <w:lang w:val="en-US" w:eastAsia="zh-CN"/>
              </w:rPr>
              <w:t>36.12</w:t>
            </w:r>
            <w:r>
              <w:rPr>
                <w:rFonts w:hint="eastAsia" w:ascii="宋体" w:hAnsi="宋体" w:eastAsia="宋体" w:cs="宋体"/>
                <w:bCs/>
                <w:color w:val="auto"/>
                <w:sz w:val="24"/>
                <w:highlight w:val="none"/>
              </w:rPr>
              <w:t>t</w:t>
            </w:r>
            <w:r>
              <w:rPr>
                <w:rFonts w:hint="eastAsia" w:ascii="宋体" w:hAnsi="宋体" w:eastAsia="宋体" w:cs="宋体"/>
                <w:bCs/>
                <w:color w:val="auto"/>
                <w:sz w:val="24"/>
                <w:highlight w:val="none"/>
                <w:lang w:val="en-US" w:eastAsia="zh-CN"/>
              </w:rPr>
              <w:t>/</w:t>
            </w:r>
            <w:r>
              <w:rPr>
                <w:rFonts w:hint="eastAsia" w:ascii="宋体" w:hAnsi="宋体" w:eastAsia="宋体" w:cs="宋体"/>
                <w:bCs/>
                <w:color w:val="auto"/>
                <w:sz w:val="24"/>
                <w:highlight w:val="none"/>
              </w:rPr>
              <w:t>a</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再考虑本次技改后,低压浇铸废气产生量约为同类型重力浇铸废气的20%，即烟尘</w:t>
            </w:r>
            <w:r>
              <w:rPr>
                <w:rFonts w:hint="eastAsia" w:ascii="宋体" w:hAnsi="宋体" w:eastAsia="宋体" w:cs="宋体"/>
                <w:bCs/>
                <w:color w:val="auto"/>
                <w:sz w:val="24"/>
                <w:highlight w:val="none"/>
                <w:lang w:val="en-US" w:eastAsia="zh-CN"/>
              </w:rPr>
              <w:t>0.65</w:t>
            </w:r>
            <w:r>
              <w:rPr>
                <w:rFonts w:hint="eastAsia" w:ascii="宋体" w:hAnsi="宋体" w:eastAsia="宋体" w:cs="宋体"/>
                <w:bCs/>
                <w:color w:val="auto"/>
                <w:sz w:val="24"/>
                <w:highlight w:val="none"/>
              </w:rPr>
              <w:t>t，</w:t>
            </w:r>
            <w:r>
              <w:rPr>
                <w:rFonts w:hint="eastAsia" w:ascii="宋体" w:hAnsi="宋体" w:eastAsia="宋体" w:cs="宋体"/>
                <w:bCs/>
                <w:color w:val="auto"/>
                <w:sz w:val="24"/>
                <w:highlight w:val="none"/>
                <w:lang w:val="en-US" w:eastAsia="zh-CN"/>
              </w:rPr>
              <w:t>废气无组织排放</w:t>
            </w:r>
            <w:r>
              <w:rPr>
                <w:rFonts w:hint="eastAsia" w:ascii="宋体" w:hAnsi="宋体" w:eastAsia="宋体" w:cs="宋体"/>
                <w:bCs/>
                <w:color w:val="auto"/>
                <w:sz w:val="24"/>
                <w:highlight w:val="none"/>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④</w:t>
            </w:r>
            <w:r>
              <w:rPr>
                <w:rFonts w:hint="eastAsia" w:ascii="宋体" w:hAnsi="宋体" w:eastAsia="宋体" w:cs="宋体"/>
                <w:bCs/>
                <w:color w:val="auto"/>
                <w:sz w:val="24"/>
                <w:highlight w:val="none"/>
              </w:rPr>
              <w:t>G</w:t>
            </w: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rPr>
              <w:t>清理废气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color w:val="auto"/>
                <w:sz w:val="24"/>
                <w:szCs w:val="24"/>
                <w:highlight w:val="none"/>
              </w:rPr>
              <w:t>在清理单元内，使用高频震砂机将铸件腔道内的砂子去除，震动过程中产生含尘废气，主要成分为烟尘，以颗粒物计。本项目完成后，全厂产能维持220万件/年不变，颗粒物产生量与现有项目保持不变，即13.44t/a。</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清理生产线废气处理设施均为滤芯除尘器，处理效率为90%，现有清理生产线依托现有废气收集措施，在密闭工作间内负压管道收集废气，废气收集效率为100%，新增清理生产线增加密闭工作间和负压收集管道，废气收集效率为100%，则颗粒物有组织排放量为1.344t/a。</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⑤G5热处理废气</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sz w:val="24"/>
                <w:highlight w:val="none"/>
              </w:rPr>
              <w:t>热处理废气主要为热处理采用的天然气燃烧产生的烟气</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本项目仅</w:t>
            </w:r>
            <w:r>
              <w:rPr>
                <w:rFonts w:hint="eastAsia" w:ascii="宋体" w:hAnsi="宋体" w:eastAsia="宋体" w:cs="宋体"/>
                <w:color w:val="auto"/>
                <w:sz w:val="24"/>
                <w:highlight w:val="none"/>
                <w:lang w:val="en-US" w:eastAsia="zh-CN"/>
              </w:rPr>
              <w:t>新增1台热处理炉，新增的热处理炉膛内分为2层，内部空间大，工作效率增高，内能不变</w:t>
            </w:r>
            <w:r>
              <w:rPr>
                <w:rFonts w:hint="eastAsia" w:ascii="宋体" w:hAnsi="宋体" w:eastAsia="宋体" w:cs="宋体"/>
                <w:color w:val="auto"/>
                <w:sz w:val="24"/>
                <w:highlight w:val="none"/>
              </w:rPr>
              <w:t>，该工序废气产生量不发生变化</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则</w:t>
            </w:r>
            <w:r>
              <w:rPr>
                <w:rFonts w:hint="eastAsia" w:ascii="宋体" w:hAnsi="宋体" w:eastAsia="宋体" w:cs="宋体"/>
                <w:color w:val="auto"/>
                <w:sz w:val="24"/>
                <w:highlight w:val="none"/>
              </w:rPr>
              <w:t>天然气燃料废气污染物产生量为烟尘0.224t/a，二氧化硫0.288t/a，NOx2.816t/a。</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highlight w:val="none"/>
              </w:rPr>
            </w:pPr>
            <w:r>
              <w:rPr>
                <w:rFonts w:hint="eastAsia" w:ascii="宋体" w:hAnsi="宋体" w:eastAsia="宋体" w:cs="宋体"/>
                <w:color w:val="auto"/>
                <w:highlight w:val="none"/>
                <w:lang w:val="en-US" w:eastAsia="zh-CN"/>
              </w:rPr>
              <w:t>⑥</w:t>
            </w:r>
            <w:r>
              <w:rPr>
                <w:rFonts w:hint="eastAsia" w:ascii="宋体" w:hAnsi="宋体" w:eastAsia="宋体" w:cs="宋体"/>
                <w:bCs/>
                <w:color w:val="auto"/>
                <w:highlight w:val="none"/>
              </w:rPr>
              <w:t>G</w:t>
            </w:r>
            <w:r>
              <w:rPr>
                <w:rFonts w:hint="eastAsia" w:ascii="宋体" w:hAnsi="宋体" w:eastAsia="宋体" w:cs="宋体"/>
                <w:bCs/>
                <w:color w:val="auto"/>
                <w:highlight w:val="none"/>
                <w:lang w:val="en-US" w:eastAsia="zh-CN"/>
              </w:rPr>
              <w:t>6</w:t>
            </w:r>
            <w:r>
              <w:rPr>
                <w:rFonts w:hint="eastAsia" w:ascii="宋体" w:hAnsi="宋体" w:eastAsia="宋体" w:cs="宋体"/>
                <w:bCs/>
                <w:color w:val="auto"/>
                <w:highlight w:val="none"/>
              </w:rPr>
              <w:t>砂芯组装废气</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highlight w:val="none"/>
              </w:rPr>
            </w:pPr>
            <w:r>
              <w:rPr>
                <w:rFonts w:hint="eastAsia" w:ascii="宋体" w:hAnsi="宋体" w:eastAsia="宋体" w:cs="宋体"/>
                <w:color w:val="auto"/>
                <w:sz w:val="24"/>
                <w:highlight w:val="none"/>
              </w:rPr>
              <w:t>将HA红色涂料KS560</w:t>
            </w:r>
            <w:r>
              <w:rPr>
                <w:rFonts w:hint="eastAsia" w:ascii="宋体" w:hAnsi="宋体" w:eastAsia="宋体" w:cs="宋体"/>
                <w:color w:val="auto"/>
                <w:sz w:val="24"/>
                <w:highlight w:val="none"/>
              </w:rPr>
              <w:t>调整为涂料HA1201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本项目</w:t>
            </w:r>
            <w:r>
              <w:rPr>
                <w:rFonts w:hint="eastAsia" w:ascii="宋体" w:hAnsi="宋体" w:eastAsia="宋体" w:cs="宋体"/>
                <w:bCs/>
                <w:color w:val="auto"/>
                <w:highlight w:val="none"/>
              </w:rPr>
              <w:t>砂芯组装废气主要为</w:t>
            </w:r>
            <w:r>
              <w:rPr>
                <w:rFonts w:hint="eastAsia" w:ascii="宋体" w:hAnsi="宋体" w:eastAsia="宋体" w:cs="宋体"/>
                <w:color w:val="auto"/>
                <w:sz w:val="24"/>
                <w:highlight w:val="none"/>
              </w:rPr>
              <w:t>涂料KS560</w:t>
            </w:r>
            <w:r>
              <w:rPr>
                <w:rFonts w:hint="eastAsia" w:ascii="宋体" w:hAnsi="宋体" w:eastAsia="宋体" w:cs="宋体"/>
                <w:bCs/>
                <w:color w:val="auto"/>
                <w:highlight w:val="none"/>
              </w:rPr>
              <w:t>中有机物挥发产生的VOCs，以非甲烷总烃计。涂料喷涂在砂芯表面，喷涂后的砂芯在高温下烘烤，挥发量取100%，</w:t>
            </w:r>
            <w:r>
              <w:rPr>
                <w:rFonts w:hint="eastAsia" w:ascii="宋体" w:hAnsi="宋体" w:eastAsia="宋体" w:cs="宋体"/>
                <w:color w:val="auto"/>
                <w:sz w:val="24"/>
                <w:highlight w:val="none"/>
              </w:rPr>
              <w:t>涂料HA1201</w:t>
            </w:r>
            <w:r>
              <w:rPr>
                <w:rFonts w:hint="eastAsia" w:ascii="宋体" w:hAnsi="宋体" w:eastAsia="宋体" w:cs="宋体"/>
                <w:bCs/>
                <w:color w:val="auto"/>
                <w:highlight w:val="none"/>
              </w:rPr>
              <w:t>用量为</w:t>
            </w:r>
            <w:r>
              <w:rPr>
                <w:rFonts w:hint="eastAsia" w:ascii="宋体" w:hAnsi="宋体" w:eastAsia="宋体" w:cs="宋体"/>
                <w:bCs/>
                <w:color w:val="auto"/>
                <w:highlight w:val="none"/>
                <w:lang w:val="en-US" w:eastAsia="zh-CN"/>
              </w:rPr>
              <w:t>24.8</w:t>
            </w:r>
            <w:r>
              <w:rPr>
                <w:rFonts w:hint="eastAsia" w:ascii="宋体" w:hAnsi="宋体" w:eastAsia="宋体" w:cs="宋体"/>
                <w:bCs/>
                <w:color w:val="auto"/>
                <w:highlight w:val="none"/>
              </w:rPr>
              <w:t>t/a（</w:t>
            </w:r>
            <w:r>
              <w:rPr>
                <w:rFonts w:hint="eastAsia" w:ascii="宋体" w:hAnsi="宋体" w:eastAsia="宋体" w:cs="宋体"/>
                <w:color w:val="auto"/>
                <w:highlight w:val="none"/>
                <w:lang w:val="en-US" w:eastAsia="zh-CN"/>
              </w:rPr>
              <w:t>乙醇</w:t>
            </w:r>
            <w:r>
              <w:rPr>
                <w:rFonts w:hint="eastAsia" w:ascii="宋体" w:hAnsi="宋体" w:eastAsia="宋体" w:cs="宋体"/>
                <w:bCs/>
                <w:color w:val="auto"/>
                <w:highlight w:val="none"/>
              </w:rPr>
              <w:t>含量取</w:t>
            </w:r>
            <w:r>
              <w:rPr>
                <w:rFonts w:hint="eastAsia" w:ascii="宋体" w:hAnsi="宋体" w:eastAsia="宋体" w:cs="宋体"/>
                <w:bCs/>
                <w:color w:val="auto"/>
                <w:highlight w:val="none"/>
                <w:lang w:val="en-US" w:eastAsia="zh-CN"/>
              </w:rPr>
              <w:t>40</w:t>
            </w:r>
            <w:r>
              <w:rPr>
                <w:rFonts w:hint="eastAsia" w:ascii="宋体" w:hAnsi="宋体" w:eastAsia="宋体" w:cs="宋体"/>
                <w:bCs/>
                <w:color w:val="auto"/>
                <w:highlight w:val="none"/>
              </w:rPr>
              <w:t>%）</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则VOCs挥发量为</w:t>
            </w:r>
            <w:r>
              <w:rPr>
                <w:rFonts w:hint="eastAsia" w:ascii="宋体" w:hAnsi="宋体" w:eastAsia="宋体" w:cs="宋体"/>
                <w:bCs/>
                <w:color w:val="auto"/>
                <w:highlight w:val="none"/>
                <w:lang w:val="en-US" w:eastAsia="zh-CN"/>
              </w:rPr>
              <w:t>9.92</w:t>
            </w:r>
            <w:r>
              <w:rPr>
                <w:rFonts w:hint="eastAsia" w:ascii="宋体" w:hAnsi="宋体" w:eastAsia="宋体" w:cs="宋体"/>
                <w:bCs/>
                <w:color w:val="auto"/>
                <w:highlight w:val="none"/>
              </w:rPr>
              <w:t>t/a。砂芯组装废气经负压管道收集，废气收集效率取90%，废气经现有“水喷淋+</w:t>
            </w:r>
            <w:r>
              <w:rPr>
                <w:rFonts w:hint="eastAsia" w:ascii="宋体" w:hAnsi="宋体" w:eastAsia="宋体" w:cs="宋体"/>
                <w:bCs/>
                <w:color w:val="auto"/>
                <w:highlight w:val="none"/>
                <w:lang w:val="en-US" w:eastAsia="zh-CN"/>
              </w:rPr>
              <w:t>一级</w:t>
            </w:r>
            <w:r>
              <w:rPr>
                <w:rFonts w:hint="eastAsia" w:ascii="宋体" w:hAnsi="宋体" w:eastAsia="宋体" w:cs="宋体"/>
                <w:bCs/>
                <w:color w:val="auto"/>
                <w:highlight w:val="none"/>
              </w:rPr>
              <w:t>活性炭吸附</w:t>
            </w:r>
            <w:commentRangeStart w:id="153"/>
            <w:commentRangeStart w:id="154"/>
            <w:r>
              <w:rPr>
                <w:rFonts w:hint="eastAsia" w:ascii="宋体" w:hAnsi="宋体" w:eastAsia="宋体" w:cs="宋体"/>
                <w:color w:val="auto"/>
                <w:highlight w:val="none"/>
              </w:rPr>
              <w:commentReference w:id="153"/>
            </w:r>
            <w:commentRangeEnd w:id="153"/>
            <w:commentRangeEnd w:id="154"/>
            <w:r>
              <w:rPr>
                <w:rFonts w:hint="eastAsia" w:ascii="宋体" w:hAnsi="宋体" w:eastAsia="宋体" w:cs="宋体"/>
                <w:color w:val="auto"/>
                <w:highlight w:val="none"/>
              </w:rPr>
              <w:commentReference w:id="154"/>
            </w:r>
            <w:r>
              <w:rPr>
                <w:rFonts w:hint="eastAsia" w:ascii="宋体" w:hAnsi="宋体" w:eastAsia="宋体" w:cs="宋体"/>
                <w:bCs/>
                <w:color w:val="auto"/>
                <w:highlight w:val="none"/>
              </w:rPr>
              <w:t>”废</w:t>
            </w:r>
            <w:r>
              <w:rPr>
                <w:rFonts w:hint="eastAsia" w:ascii="宋体" w:hAnsi="宋体" w:eastAsia="宋体" w:cs="宋体"/>
                <w:bCs/>
                <w:color w:val="auto"/>
                <w:highlight w:val="none"/>
              </w:rPr>
              <w:t>气处理系统进行处理</w:t>
            </w:r>
            <w:r>
              <w:rPr>
                <w:rFonts w:hint="eastAsia" w:ascii="宋体" w:hAnsi="宋体" w:eastAsia="宋体" w:cs="宋体"/>
                <w:bCs/>
                <w:color w:val="auto"/>
                <w:highlight w:val="none"/>
                <w:lang w:val="en-US" w:eastAsia="zh-CN"/>
              </w:rPr>
              <w:t>后通过FQ-07排气筒进行排放</w:t>
            </w:r>
            <w:r>
              <w:rPr>
                <w:rFonts w:hint="eastAsia" w:ascii="宋体" w:hAnsi="宋体" w:eastAsia="宋体" w:cs="宋体"/>
                <w:bCs/>
                <w:color w:val="auto"/>
                <w:highlight w:val="none"/>
              </w:rPr>
              <w:t>，</w:t>
            </w:r>
            <w:r>
              <w:rPr>
                <w:rFonts w:hint="eastAsia" w:ascii="宋体" w:hAnsi="宋体" w:eastAsia="宋体" w:cs="宋体"/>
                <w:bCs/>
                <w:color w:val="auto"/>
                <w:highlight w:val="none"/>
                <w:lang w:val="en-US" w:eastAsia="zh-CN"/>
              </w:rPr>
              <w:t>废气处理系统</w:t>
            </w:r>
            <w:r>
              <w:rPr>
                <w:rFonts w:hint="eastAsia" w:ascii="宋体" w:hAnsi="宋体" w:eastAsia="宋体" w:cs="宋体"/>
                <w:bCs/>
                <w:color w:val="auto"/>
                <w:highlight w:val="none"/>
              </w:rPr>
              <w:t>处理效率为</w:t>
            </w:r>
            <w:r>
              <w:rPr>
                <w:rFonts w:hint="eastAsia" w:ascii="宋体" w:hAnsi="宋体" w:eastAsia="宋体" w:cs="宋体"/>
                <w:bCs/>
                <w:color w:val="auto"/>
                <w:highlight w:val="none"/>
              </w:rPr>
              <w:t>90%，则非甲烷总烃的有组织排放量为</w:t>
            </w:r>
            <w:r>
              <w:rPr>
                <w:rFonts w:hint="eastAsia" w:ascii="宋体" w:hAnsi="宋体" w:eastAsia="宋体" w:cs="宋体"/>
                <w:bCs/>
                <w:color w:val="auto"/>
                <w:highlight w:val="none"/>
                <w:lang w:val="en-US" w:eastAsia="zh-CN"/>
              </w:rPr>
              <w:t>0.89</w:t>
            </w:r>
            <w:r>
              <w:rPr>
                <w:rFonts w:hint="eastAsia" w:ascii="宋体" w:hAnsi="宋体" w:eastAsia="宋体" w:cs="宋体"/>
                <w:bCs/>
                <w:color w:val="auto"/>
                <w:highlight w:val="none"/>
                <w:lang w:val="en-US" w:eastAsia="zh-CN"/>
              </w:rPr>
              <w:t>28</w:t>
            </w:r>
            <w:r>
              <w:rPr>
                <w:rFonts w:hint="eastAsia" w:ascii="宋体" w:hAnsi="宋体" w:eastAsia="宋体" w:cs="宋体"/>
                <w:bCs/>
                <w:color w:val="auto"/>
                <w:highlight w:val="none"/>
              </w:rPr>
              <w:t>t/a，无组织排放量为</w:t>
            </w:r>
            <w:r>
              <w:rPr>
                <w:rFonts w:hint="eastAsia" w:ascii="宋体" w:hAnsi="宋体" w:eastAsia="宋体" w:cs="宋体"/>
                <w:bCs/>
                <w:color w:val="auto"/>
                <w:highlight w:val="none"/>
                <w:lang w:val="en-US" w:eastAsia="zh-CN"/>
              </w:rPr>
              <w:t>0.992</w:t>
            </w:r>
            <w:r>
              <w:rPr>
                <w:rFonts w:hint="eastAsia" w:ascii="宋体" w:hAnsi="宋体" w:eastAsia="宋体" w:cs="宋体"/>
                <w:bCs/>
                <w:color w:val="auto"/>
                <w:highlight w:val="none"/>
              </w:rPr>
              <w:t>t/a。</w:t>
            </w:r>
          </w:p>
          <w:p>
            <w:pPr>
              <w:pStyle w:val="53"/>
              <w:keepNext w:val="0"/>
              <w:keepLines w:val="0"/>
              <w:suppressLineNumbers w:val="0"/>
              <w:spacing w:before="0" w:beforeAutospacing="0" w:after="0" w:afterAutospacing="0"/>
              <w:ind w:left="0" w:right="0"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rPr>
              <w:t>本项目废气排放情况详见表4-1~4-4</w:t>
            </w:r>
            <w:r>
              <w:rPr>
                <w:rFonts w:hint="eastAsia" w:ascii="宋体" w:hAnsi="宋体" w:eastAsia="宋体" w:cs="宋体"/>
                <w:bCs/>
                <w:color w:val="auto"/>
                <w:highlight w:val="none"/>
                <w:lang w:eastAsia="zh-CN"/>
              </w:rPr>
              <w:t>。</w:t>
            </w:r>
          </w:p>
          <w:p>
            <w:pPr>
              <w:pStyle w:val="53"/>
              <w:keepNext w:val="0"/>
              <w:keepLines w:val="0"/>
              <w:suppressLineNumbers w:val="0"/>
              <w:spacing w:before="0" w:beforeAutospacing="0" w:after="0" w:afterAutospacing="0"/>
              <w:ind w:left="0" w:right="0"/>
              <w:rPr>
                <w:rFonts w:hint="eastAsia" w:ascii="宋体" w:hAnsi="宋体" w:eastAsia="宋体" w:cs="宋体"/>
                <w:color w:val="auto"/>
                <w:highlight w:val="none"/>
              </w:rPr>
            </w:pPr>
          </w:p>
          <w:p>
            <w:pPr>
              <w:pStyle w:val="53"/>
              <w:keepNext w:val="0"/>
              <w:keepLines w:val="0"/>
              <w:suppressLineNumbers w:val="0"/>
              <w:spacing w:before="0" w:beforeAutospacing="0" w:after="0" w:afterAutospacing="0"/>
              <w:ind w:left="0" w:right="0"/>
              <w:rPr>
                <w:rFonts w:hint="eastAsia" w:ascii="宋体" w:hAnsi="宋体" w:eastAsia="宋体" w:cs="宋体"/>
                <w:color w:val="auto"/>
                <w:highlight w:val="none"/>
              </w:rPr>
            </w:pPr>
          </w:p>
          <w:p>
            <w:pPr>
              <w:pStyle w:val="53"/>
              <w:keepNext w:val="0"/>
              <w:keepLines w:val="0"/>
              <w:suppressLineNumbers w:val="0"/>
              <w:spacing w:before="0" w:beforeAutospacing="0" w:after="0" w:afterAutospacing="0"/>
              <w:ind w:left="0" w:right="0"/>
              <w:rPr>
                <w:rFonts w:hint="eastAsia" w:ascii="宋体" w:hAnsi="宋体" w:eastAsia="宋体" w:cs="宋体"/>
                <w:color w:val="auto"/>
                <w:highlight w:val="none"/>
              </w:rPr>
            </w:pPr>
          </w:p>
          <w:p>
            <w:pPr>
              <w:pStyle w:val="53"/>
              <w:keepNext w:val="0"/>
              <w:keepLines w:val="0"/>
              <w:suppressLineNumbers w:val="0"/>
              <w:spacing w:before="0" w:beforeAutospacing="0" w:after="0" w:afterAutospacing="0"/>
              <w:ind w:left="0" w:right="0"/>
              <w:rPr>
                <w:rFonts w:hint="eastAsia" w:ascii="宋体" w:hAnsi="宋体" w:eastAsia="宋体" w:cs="宋体"/>
                <w:color w:val="auto"/>
                <w:highlight w:val="none"/>
              </w:rPr>
            </w:pPr>
          </w:p>
          <w:p>
            <w:pPr>
              <w:pStyle w:val="53"/>
              <w:keepNext w:val="0"/>
              <w:keepLines w:val="0"/>
              <w:suppressLineNumbers w:val="0"/>
              <w:spacing w:before="0" w:beforeAutospacing="0" w:after="0" w:afterAutospacing="0"/>
              <w:ind w:left="0" w:right="0"/>
              <w:rPr>
                <w:rFonts w:hint="eastAsia" w:ascii="宋体" w:hAnsi="宋体" w:eastAsia="宋体" w:cs="宋体"/>
                <w:color w:val="auto"/>
                <w:highlight w:val="none"/>
              </w:rPr>
            </w:pPr>
          </w:p>
          <w:p>
            <w:pPr>
              <w:pStyle w:val="53"/>
              <w:keepNext w:val="0"/>
              <w:keepLines w:val="0"/>
              <w:suppressLineNumbers w:val="0"/>
              <w:spacing w:before="0" w:beforeAutospacing="0" w:after="0" w:afterAutospacing="0"/>
              <w:ind w:left="0" w:right="0"/>
              <w:rPr>
                <w:rFonts w:hint="eastAsia" w:ascii="宋体" w:hAnsi="宋体" w:eastAsia="宋体" w:cs="宋体"/>
                <w:color w:val="auto"/>
                <w:highlight w:val="none"/>
              </w:rPr>
            </w:pPr>
          </w:p>
          <w:p>
            <w:pPr>
              <w:pStyle w:val="53"/>
              <w:keepNext w:val="0"/>
              <w:keepLines w:val="0"/>
              <w:suppressLineNumbers w:val="0"/>
              <w:spacing w:before="0" w:beforeAutospacing="0" w:after="0" w:afterAutospacing="0"/>
              <w:ind w:left="0" w:right="0"/>
              <w:rPr>
                <w:rFonts w:hint="eastAsia" w:ascii="宋体" w:hAnsi="宋体" w:eastAsia="宋体" w:cs="宋体"/>
                <w:color w:val="auto"/>
                <w:highlight w:val="none"/>
              </w:rPr>
            </w:pPr>
          </w:p>
          <w:p>
            <w:pPr>
              <w:pStyle w:val="53"/>
              <w:keepNext w:val="0"/>
              <w:keepLines w:val="0"/>
              <w:suppressLineNumbers w:val="0"/>
              <w:spacing w:before="0" w:beforeAutospacing="0" w:after="0" w:afterAutospacing="0"/>
              <w:ind w:left="0" w:right="0"/>
              <w:rPr>
                <w:rFonts w:hint="eastAsia" w:ascii="宋体" w:hAnsi="宋体" w:eastAsia="宋体" w:cs="宋体"/>
                <w:color w:val="auto"/>
                <w:highlight w:val="none"/>
              </w:rPr>
            </w:pP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p>
        </w:tc>
      </w:tr>
    </w:tbl>
    <w:p>
      <w:pPr>
        <w:rPr>
          <w:rFonts w:hint="eastAsia" w:ascii="宋体" w:hAnsi="宋体" w:eastAsia="宋体" w:cs="宋体"/>
          <w:color w:val="auto"/>
          <w:sz w:val="30"/>
          <w:szCs w:val="30"/>
          <w:highlight w:val="none"/>
        </w:rPr>
        <w:sectPr>
          <w:footerReference r:id="rId9" w:type="default"/>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8" w:type="dxa"/>
          </w:tcPr>
          <w:p>
            <w:pPr>
              <w:keepNext w:val="0"/>
              <w:keepLines w:val="0"/>
              <w:suppressLineNumbers w:val="0"/>
              <w:tabs>
                <w:tab w:val="center" w:pos="4422"/>
              </w:tabs>
              <w:spacing w:before="0" w:beforeAutospacing="0" w:after="0" w:afterAutospacing="0"/>
              <w:ind w:left="0" w:right="0"/>
              <w:jc w:val="center"/>
              <w:outlineLvl w:val="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sz w:val="24"/>
                <w:szCs w:val="24"/>
                <w:highlight w:val="none"/>
              </w:rPr>
              <w:t>表4-1  废气源强核算、收集、处理及排放方式一览表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0"/>
              <w:gridCol w:w="693"/>
              <w:gridCol w:w="914"/>
              <w:gridCol w:w="870"/>
              <w:gridCol w:w="1213"/>
              <w:gridCol w:w="1374"/>
              <w:gridCol w:w="1176"/>
              <w:gridCol w:w="765"/>
              <w:gridCol w:w="1627"/>
              <w:gridCol w:w="697"/>
              <w:gridCol w:w="1085"/>
              <w:gridCol w:w="867"/>
              <w:gridCol w:w="10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废气类型</w:t>
                  </w:r>
                </w:p>
              </w:tc>
              <w:tc>
                <w:tcPr>
                  <w:tcW w:w="266"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产污环节</w:t>
                  </w:r>
                </w:p>
              </w:tc>
              <w:tc>
                <w:tcPr>
                  <w:tcW w:w="351"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排气筒</w:t>
                  </w:r>
                  <w:r>
                    <w:rPr>
                      <w:rFonts w:hint="eastAsia" w:ascii="宋体" w:hAnsi="宋体" w:eastAsia="宋体" w:cs="宋体"/>
                      <w:b/>
                      <w:color w:val="auto"/>
                      <w:sz w:val="21"/>
                      <w:szCs w:val="21"/>
                      <w:highlight w:val="none"/>
                    </w:rPr>
                    <w:t>编号</w:t>
                  </w:r>
                </w:p>
              </w:tc>
              <w:tc>
                <w:tcPr>
                  <w:tcW w:w="334"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污染物种类</w:t>
                  </w:r>
                </w:p>
              </w:tc>
              <w:tc>
                <w:tcPr>
                  <w:tcW w:w="466"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污染源强核算t/a</w:t>
                  </w:r>
                </w:p>
              </w:tc>
              <w:tc>
                <w:tcPr>
                  <w:tcW w:w="527"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源强核算依据</w:t>
                  </w:r>
                </w:p>
              </w:tc>
              <w:tc>
                <w:tcPr>
                  <w:tcW w:w="451"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废气收集方式</w:t>
                  </w:r>
                </w:p>
              </w:tc>
              <w:tc>
                <w:tcPr>
                  <w:tcW w:w="29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收集效率</w:t>
                  </w:r>
                </w:p>
              </w:tc>
              <w:tc>
                <w:tcPr>
                  <w:tcW w:w="1309" w:type="pct"/>
                  <w:gridSpan w:val="3"/>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治理措施</w:t>
                  </w:r>
                </w:p>
              </w:tc>
              <w:tc>
                <w:tcPr>
                  <w:tcW w:w="333"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废气量m³/h</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排放</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形式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p>
              </w:tc>
              <w:tc>
                <w:tcPr>
                  <w:tcW w:w="266"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p>
              </w:tc>
              <w:tc>
                <w:tcPr>
                  <w:tcW w:w="334"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p>
              </w:tc>
              <w:tc>
                <w:tcPr>
                  <w:tcW w:w="466"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p>
              </w:tc>
              <w:tc>
                <w:tcPr>
                  <w:tcW w:w="527"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p>
              </w:tc>
              <w:tc>
                <w:tcPr>
                  <w:tcW w:w="4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p>
              </w:tc>
              <w:tc>
                <w:tcPr>
                  <w:tcW w:w="293"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p>
              </w:tc>
              <w:tc>
                <w:tcPr>
                  <w:tcW w:w="625"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治理工艺</w:t>
                  </w: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处理效率</w:t>
                  </w:r>
                </w:p>
              </w:tc>
              <w:tc>
                <w:tcPr>
                  <w:tcW w:w="416"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是否为</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可行技术</w:t>
                  </w:r>
                </w:p>
              </w:tc>
              <w:tc>
                <w:tcPr>
                  <w:tcW w:w="333"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p>
              </w:tc>
              <w:tc>
                <w:tcPr>
                  <w:tcW w:w="403"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b/>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生产废气</w:t>
                  </w:r>
                </w:p>
              </w:tc>
              <w:tc>
                <w:tcPr>
                  <w:tcW w:w="266"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熔化废气</w:t>
                  </w:r>
                  <w:r>
                    <w:rPr>
                      <w:rFonts w:hint="eastAsia" w:ascii="宋体" w:hAnsi="宋体" w:eastAsia="宋体" w:cs="宋体"/>
                      <w:color w:val="auto"/>
                      <w:kern w:val="2"/>
                      <w:sz w:val="21"/>
                      <w:szCs w:val="21"/>
                      <w:highlight w:val="none"/>
                      <w:lang w:val="en-US" w:eastAsia="zh-CN"/>
                    </w:rPr>
                    <w:t>G1</w:t>
                  </w:r>
                </w:p>
              </w:tc>
              <w:tc>
                <w:tcPr>
                  <w:tcW w:w="351"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FQ-01</w:t>
                  </w:r>
                </w:p>
              </w:tc>
              <w:tc>
                <w:tcPr>
                  <w:tcW w:w="33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4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14.216</w:t>
                  </w:r>
                </w:p>
              </w:tc>
              <w:tc>
                <w:tcPr>
                  <w:tcW w:w="52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snapToGrid/>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100%</w:t>
                  </w:r>
                </w:p>
              </w:tc>
              <w:tc>
                <w:tcPr>
                  <w:tcW w:w="625" w:type="pct"/>
                  <w:vMerge w:val="restar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布袋除尘器</w:t>
                  </w: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95%</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是</w:t>
                  </w:r>
                </w:p>
              </w:tc>
              <w:tc>
                <w:tcPr>
                  <w:tcW w:w="333" w:type="pct"/>
                  <w:vMerge w:val="restar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50000</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烟尘</w:t>
                  </w:r>
                </w:p>
              </w:tc>
              <w:tc>
                <w:tcPr>
                  <w:tcW w:w="4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0.412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100%</w:t>
                  </w:r>
                </w:p>
              </w:tc>
              <w:tc>
                <w:tcPr>
                  <w:tcW w:w="625"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95%</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4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0.53</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100%</w:t>
                  </w:r>
                </w:p>
              </w:tc>
              <w:tc>
                <w:tcPr>
                  <w:tcW w:w="625"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4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5.18</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100%</w:t>
                  </w:r>
                </w:p>
              </w:tc>
              <w:tc>
                <w:tcPr>
                  <w:tcW w:w="625"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FQ-02</w:t>
                  </w:r>
                </w:p>
              </w:tc>
              <w:tc>
                <w:tcPr>
                  <w:tcW w:w="33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4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14.216</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100%</w:t>
                  </w:r>
                </w:p>
              </w:tc>
              <w:tc>
                <w:tcPr>
                  <w:tcW w:w="625" w:type="pct"/>
                  <w:vMerge w:val="restar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布袋除尘器</w:t>
                  </w: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95%</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restar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50000</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烟尘</w:t>
                  </w:r>
                </w:p>
              </w:tc>
              <w:tc>
                <w:tcPr>
                  <w:tcW w:w="4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0.412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100%</w:t>
                  </w:r>
                </w:p>
              </w:tc>
              <w:tc>
                <w:tcPr>
                  <w:tcW w:w="625"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95%</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4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0.53</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100%</w:t>
                  </w:r>
                </w:p>
              </w:tc>
              <w:tc>
                <w:tcPr>
                  <w:tcW w:w="625"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4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5.18</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100%</w:t>
                  </w:r>
                </w:p>
              </w:tc>
              <w:tc>
                <w:tcPr>
                  <w:tcW w:w="625"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FQ-04</w:t>
                  </w:r>
                </w:p>
              </w:tc>
              <w:tc>
                <w:tcPr>
                  <w:tcW w:w="33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4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0.549</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100%</w:t>
                  </w:r>
                </w:p>
              </w:tc>
              <w:tc>
                <w:tcPr>
                  <w:tcW w:w="625" w:type="pct"/>
                  <w:vMerge w:val="restar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布袋除尘器+碱液喷淋</w:t>
                  </w: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90%</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p>
              </w:tc>
              <w:tc>
                <w:tcPr>
                  <w:tcW w:w="333" w:type="pct"/>
                  <w:vMerge w:val="restar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5000</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烟尘</w:t>
                  </w:r>
                </w:p>
              </w:tc>
              <w:tc>
                <w:tcPr>
                  <w:tcW w:w="4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0.015</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100%</w:t>
                  </w:r>
                </w:p>
              </w:tc>
              <w:tc>
                <w:tcPr>
                  <w:tcW w:w="625"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90%</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4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0.02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100%</w:t>
                  </w:r>
                </w:p>
              </w:tc>
              <w:tc>
                <w:tcPr>
                  <w:tcW w:w="625"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466"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0.2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100%</w:t>
                  </w:r>
                </w:p>
              </w:tc>
              <w:tc>
                <w:tcPr>
                  <w:tcW w:w="625"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打渣废气</w:t>
                  </w:r>
                  <w:r>
                    <w:rPr>
                      <w:rFonts w:hint="eastAsia" w:ascii="宋体" w:hAnsi="宋体" w:eastAsia="宋体" w:cs="宋体"/>
                      <w:color w:val="auto"/>
                      <w:sz w:val="21"/>
                      <w:szCs w:val="21"/>
                      <w:highlight w:val="none"/>
                      <w:lang w:val="en-US" w:eastAsia="zh-CN"/>
                    </w:rPr>
                    <w:t>G2</w:t>
                  </w:r>
                </w:p>
              </w:tc>
              <w:tc>
                <w:tcPr>
                  <w:tcW w:w="351"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FQ-04</w:t>
                  </w: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氯气</w:t>
                  </w:r>
                </w:p>
              </w:tc>
              <w:tc>
                <w:tcPr>
                  <w:tcW w:w="46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0.22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密闭管道</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90%</w:t>
                  </w:r>
                </w:p>
              </w:tc>
              <w:tc>
                <w:tcPr>
                  <w:tcW w:w="625" w:type="pct"/>
                  <w:vMerge w:val="restar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布袋除尘器+碱液喷淋</w:t>
                  </w:r>
                </w:p>
              </w:tc>
              <w:tc>
                <w:tcPr>
                  <w:tcW w:w="267"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0"/>
                      <w:sz w:val="21"/>
                      <w:szCs w:val="21"/>
                      <w:highlight w:val="none"/>
                    </w:rPr>
                    <w:t>90</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是</w:t>
                  </w:r>
                </w:p>
              </w:tc>
              <w:tc>
                <w:tcPr>
                  <w:tcW w:w="333" w:type="pct"/>
                  <w:vMerge w:val="restar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36000</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HCl</w:t>
                  </w:r>
                </w:p>
              </w:tc>
              <w:tc>
                <w:tcPr>
                  <w:tcW w:w="46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0.23</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密闭管道</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90%</w:t>
                  </w:r>
                </w:p>
              </w:tc>
              <w:tc>
                <w:tcPr>
                  <w:tcW w:w="625"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67"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0"/>
                      <w:sz w:val="21"/>
                      <w:szCs w:val="21"/>
                      <w:highlight w:val="none"/>
                    </w:rPr>
                    <w:t>90</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HF</w:t>
                  </w:r>
                </w:p>
              </w:tc>
              <w:tc>
                <w:tcPr>
                  <w:tcW w:w="46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0.02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密闭管道</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90%</w:t>
                  </w:r>
                </w:p>
              </w:tc>
              <w:tc>
                <w:tcPr>
                  <w:tcW w:w="625"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67"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0"/>
                      <w:sz w:val="21"/>
                      <w:szCs w:val="21"/>
                      <w:highlight w:val="none"/>
                    </w:rPr>
                    <w:t>90</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颗粒物</w:t>
                  </w:r>
                </w:p>
              </w:tc>
              <w:tc>
                <w:tcPr>
                  <w:tcW w:w="46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2.93</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密闭管道</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90%</w:t>
                  </w:r>
                </w:p>
              </w:tc>
              <w:tc>
                <w:tcPr>
                  <w:tcW w:w="625"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67"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0"/>
                      <w:sz w:val="21"/>
                      <w:szCs w:val="21"/>
                      <w:highlight w:val="none"/>
                    </w:rPr>
                    <w:t>90</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浇铸</w:t>
                  </w:r>
                  <w:r>
                    <w:rPr>
                      <w:rFonts w:hint="eastAsia" w:ascii="宋体" w:hAnsi="宋体" w:eastAsia="宋体" w:cs="宋体"/>
                      <w:color w:val="auto"/>
                      <w:sz w:val="21"/>
                      <w:szCs w:val="21"/>
                      <w:highlight w:val="none"/>
                    </w:rPr>
                    <w:t>G</w:t>
                  </w:r>
                  <w:r>
                    <w:rPr>
                      <w:rFonts w:hint="eastAsia" w:ascii="宋体" w:hAnsi="宋体" w:eastAsia="宋体" w:cs="宋体"/>
                      <w:color w:val="auto"/>
                      <w:sz w:val="21"/>
                      <w:szCs w:val="21"/>
                      <w:highlight w:val="none"/>
                      <w:lang w:val="en-US" w:eastAsia="zh-CN"/>
                    </w:rPr>
                    <w:t>3</w:t>
                  </w:r>
                </w:p>
              </w:tc>
              <w:tc>
                <w:tcPr>
                  <w:tcW w:w="351"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334" w:type="pct"/>
                  <w:vMerge w:val="restar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颗粒物</w:t>
                  </w:r>
                </w:p>
              </w:tc>
              <w:tc>
                <w:tcPr>
                  <w:tcW w:w="46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2.007</w:t>
                  </w:r>
                  <w:r>
                    <w:rPr>
                      <w:rFonts w:hint="eastAsia" w:ascii="宋体" w:hAnsi="宋体" w:eastAsia="宋体" w:cs="宋体"/>
                      <w:color w:val="auto"/>
                      <w:highlight w:val="none"/>
                    </w:rPr>
                    <w:commentReference w:id="155"/>
                  </w:r>
                </w:p>
              </w:tc>
              <w:tc>
                <w:tcPr>
                  <w:tcW w:w="52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w:t>
                  </w:r>
                </w:p>
              </w:tc>
              <w:tc>
                <w:tcPr>
                  <w:tcW w:w="625"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是</w:t>
                  </w:r>
                </w:p>
              </w:tc>
              <w:tc>
                <w:tcPr>
                  <w:tcW w:w="333"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6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2.007</w:t>
                  </w:r>
                </w:p>
              </w:tc>
              <w:tc>
                <w:tcPr>
                  <w:tcW w:w="52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w:t>
                  </w:r>
                </w:p>
              </w:tc>
              <w:tc>
                <w:tcPr>
                  <w:tcW w:w="625"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w:t>
                  </w: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334"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6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4.013</w:t>
                  </w:r>
                </w:p>
              </w:tc>
              <w:tc>
                <w:tcPr>
                  <w:tcW w:w="527"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w:t>
                  </w:r>
                </w:p>
              </w:tc>
              <w:tc>
                <w:tcPr>
                  <w:tcW w:w="293"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w:t>
                  </w: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restart"/>
                  <w:tcBorders>
                    <w:top w:val="single" w:color="auto" w:sz="4" w:space="0"/>
                  </w:tcBorders>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清理</w:t>
                  </w:r>
                  <w:r>
                    <w:rPr>
                      <w:rFonts w:hint="eastAsia" w:ascii="宋体" w:hAnsi="宋体" w:eastAsia="宋体" w:cs="宋体"/>
                      <w:color w:val="auto"/>
                      <w:sz w:val="21"/>
                      <w:szCs w:val="21"/>
                      <w:highlight w:val="none"/>
                    </w:rPr>
                    <w:t>G</w:t>
                  </w:r>
                  <w:r>
                    <w:rPr>
                      <w:rFonts w:hint="eastAsia" w:ascii="宋体" w:hAnsi="宋体" w:eastAsia="宋体" w:cs="宋体"/>
                      <w:color w:val="auto"/>
                      <w:sz w:val="21"/>
                      <w:szCs w:val="21"/>
                      <w:highlight w:val="none"/>
                      <w:lang w:val="en-US" w:eastAsia="zh-CN"/>
                    </w:rPr>
                    <w:t>4</w:t>
                  </w:r>
                </w:p>
              </w:tc>
              <w:tc>
                <w:tcPr>
                  <w:tcW w:w="351" w:type="pct"/>
                  <w:tcBorders>
                    <w:top w:val="single" w:color="auto" w:sz="4" w:space="0"/>
                  </w:tcBorders>
                  <w:shd w:val="clear" w:color="auto" w:fill="auto"/>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Cs w:val="21"/>
                      <w:highlight w:val="none"/>
                    </w:rPr>
                    <w:t>FQ-11</w:t>
                  </w:r>
                </w:p>
              </w:tc>
              <w:tc>
                <w:tcPr>
                  <w:tcW w:w="334" w:type="pct"/>
                  <w:vMerge w:val="restart"/>
                  <w:tcBorders>
                    <w:top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颗粒物</w:t>
                  </w:r>
                </w:p>
              </w:tc>
              <w:tc>
                <w:tcPr>
                  <w:tcW w:w="466" w:type="pct"/>
                  <w:tcBorders>
                    <w:top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8.064</w:t>
                  </w:r>
                </w:p>
              </w:tc>
              <w:tc>
                <w:tcPr>
                  <w:tcW w:w="527"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封闭工作间-管道</w:t>
                  </w:r>
                </w:p>
              </w:tc>
              <w:tc>
                <w:tcPr>
                  <w:tcW w:w="293"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布袋除尘器</w:t>
                  </w:r>
                </w:p>
              </w:tc>
              <w:tc>
                <w:tcPr>
                  <w:tcW w:w="267"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90%</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38000</w:t>
                  </w:r>
                </w:p>
              </w:tc>
              <w:tc>
                <w:tcPr>
                  <w:tcW w:w="40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tabs>
                      <w:tab w:val="left" w:pos="304"/>
                    </w:tabs>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shd w:val="clear" w:color="auto" w:fill="auto"/>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FQ-12</w:t>
                  </w:r>
                </w:p>
              </w:tc>
              <w:tc>
                <w:tcPr>
                  <w:tcW w:w="334"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6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4.032</w:t>
                  </w:r>
                </w:p>
              </w:tc>
              <w:tc>
                <w:tcPr>
                  <w:tcW w:w="527"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封闭工作间-管道</w:t>
                  </w:r>
                </w:p>
              </w:tc>
              <w:tc>
                <w:tcPr>
                  <w:tcW w:w="293"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布袋除尘器</w:t>
                  </w:r>
                </w:p>
              </w:tc>
              <w:tc>
                <w:tcPr>
                  <w:tcW w:w="267"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90%</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20000</w:t>
                  </w:r>
                </w:p>
              </w:tc>
              <w:tc>
                <w:tcPr>
                  <w:tcW w:w="40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shd w:val="clear" w:color="auto" w:fill="auto"/>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kern w:val="2"/>
                      <w:szCs w:val="21"/>
                      <w:highlight w:val="none"/>
                    </w:rPr>
                    <w:t>FQ-05</w:t>
                  </w:r>
                </w:p>
              </w:tc>
              <w:tc>
                <w:tcPr>
                  <w:tcW w:w="334"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6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1.344</w:t>
                  </w:r>
                </w:p>
              </w:tc>
              <w:tc>
                <w:tcPr>
                  <w:tcW w:w="527"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封闭工作间-管道</w:t>
                  </w:r>
                </w:p>
              </w:tc>
              <w:tc>
                <w:tcPr>
                  <w:tcW w:w="293"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布袋除尘器</w:t>
                  </w:r>
                </w:p>
              </w:tc>
              <w:tc>
                <w:tcPr>
                  <w:tcW w:w="267" w:type="pc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90%</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6300</w:t>
                  </w:r>
                </w:p>
              </w:tc>
              <w:tc>
                <w:tcPr>
                  <w:tcW w:w="40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热处理废气G5</w:t>
                  </w:r>
                </w:p>
              </w:tc>
              <w:tc>
                <w:tcPr>
                  <w:tcW w:w="351" w:type="pct"/>
                  <w:vMerge w:val="restart"/>
                  <w:shd w:val="clear" w:color="auto" w:fill="auto"/>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1</w:t>
                  </w:r>
                  <w:r>
                    <w:rPr>
                      <w:rFonts w:hint="eastAsia" w:ascii="宋体" w:hAnsi="宋体" w:eastAsia="宋体" w:cs="宋体"/>
                      <w:color w:val="auto"/>
                      <w:kern w:val="2"/>
                      <w:szCs w:val="21"/>
                      <w:highlight w:val="none"/>
                    </w:rPr>
                    <w:t>5</w:t>
                  </w: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0.032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commentRangeStart w:id="156"/>
                  <w:r>
                    <w:rPr>
                      <w:rFonts w:hint="eastAsia" w:ascii="宋体" w:hAnsi="宋体" w:eastAsia="宋体" w:cs="宋体"/>
                      <w:color w:val="auto"/>
                      <w:kern w:val="2"/>
                      <w:sz w:val="21"/>
                      <w:szCs w:val="21"/>
                      <w:highlight w:val="none"/>
                      <w:lang w:val="en-US" w:eastAsia="zh-CN"/>
                    </w:rPr>
                    <w:t>密闭</w:t>
                  </w:r>
                  <w:commentRangeEnd w:id="156"/>
                  <w:r>
                    <w:rPr>
                      <w:rFonts w:hint="eastAsia" w:ascii="宋体" w:hAnsi="宋体" w:eastAsia="宋体" w:cs="宋体"/>
                      <w:color w:val="auto"/>
                      <w:highlight w:val="none"/>
                    </w:rPr>
                    <w:commentReference w:id="156"/>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restar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rPr>
                    <w:t>302</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0.313</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颗粒物</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0.025</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restart"/>
                  <w:shd w:val="clear" w:color="auto" w:fill="auto"/>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16</w:t>
                  </w: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0.032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restar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rPr>
                    <w:t>302</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0.313</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颗粒物</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0.025</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restart"/>
                  <w:shd w:val="clear" w:color="auto" w:fill="auto"/>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17</w:t>
                  </w: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0.032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restar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rPr>
                    <w:t>302</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0.313</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颗粒物</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0.025</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restart"/>
                  <w:shd w:val="clear" w:color="auto" w:fill="auto"/>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18</w:t>
                  </w: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0.032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restar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rPr>
                    <w:t>302</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0.313</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颗粒物</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0.025</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restart"/>
                  <w:shd w:val="clear" w:color="auto" w:fill="auto"/>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19</w:t>
                  </w: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0.032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restar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rPr>
                    <w:t>302</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0.313</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颗粒物</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0.025</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restart"/>
                  <w:shd w:val="clear" w:color="auto" w:fill="auto"/>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20</w:t>
                  </w: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0.032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restar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rPr>
                    <w:t>302</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0.313</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颗粒物</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0.025</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restart"/>
                  <w:shd w:val="clear" w:color="auto" w:fill="auto"/>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21</w:t>
                  </w: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0.032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restart"/>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0"/>
                      <w:sz w:val="21"/>
                      <w:szCs w:val="21"/>
                      <w:highlight w:val="none"/>
                      <w:lang w:val="en-US" w:eastAsia="zh-CN"/>
                    </w:rPr>
                    <w:t>302</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0.313</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颗粒物</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0.025</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restart"/>
                  <w:shd w:val="clear" w:color="auto" w:fill="auto"/>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22</w:t>
                  </w: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0.032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restar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0"/>
                      <w:sz w:val="21"/>
                      <w:szCs w:val="21"/>
                      <w:highlight w:val="none"/>
                      <w:lang w:val="en-US" w:eastAsia="zh-CN"/>
                    </w:rPr>
                    <w:t>302</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0.313</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颗粒物</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0.025</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vMerge w:val="continue"/>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restart"/>
                  <w:shd w:val="clear" w:color="auto" w:fill="auto"/>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26</w:t>
                  </w: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0.032</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是</w:t>
                  </w:r>
                </w:p>
              </w:tc>
              <w:tc>
                <w:tcPr>
                  <w:tcW w:w="333" w:type="pct"/>
                  <w:vMerge w:val="restar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302</w:t>
                  </w:r>
                </w:p>
              </w:tc>
              <w:tc>
                <w:tcPr>
                  <w:tcW w:w="403" w:type="pct"/>
                  <w:vMerge w:val="restar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0.313</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是</w:t>
                  </w:r>
                </w:p>
              </w:tc>
              <w:tc>
                <w:tcPr>
                  <w:tcW w:w="333"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351" w:type="pct"/>
                  <w:vMerge w:val="continue"/>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334"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颗粒物</w:t>
                  </w:r>
                </w:p>
              </w:tc>
              <w:tc>
                <w:tcPr>
                  <w:tcW w:w="466" w:type="pct"/>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0.025</w:t>
                  </w:r>
                </w:p>
              </w:tc>
              <w:tc>
                <w:tcPr>
                  <w:tcW w:w="52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类比分析</w:t>
                  </w:r>
                </w:p>
              </w:tc>
              <w:tc>
                <w:tcPr>
                  <w:tcW w:w="451"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密闭</w:t>
                  </w:r>
                  <w:r>
                    <w:rPr>
                      <w:rFonts w:hint="eastAsia" w:ascii="宋体" w:hAnsi="宋体" w:eastAsia="宋体" w:cs="宋体"/>
                      <w:color w:val="auto"/>
                      <w:highlight w:val="none"/>
                      <w:lang w:val="en-US" w:eastAsia="zh-CN"/>
                    </w:rPr>
                    <w:t>设备</w:t>
                  </w:r>
                </w:p>
              </w:tc>
              <w:tc>
                <w:tcPr>
                  <w:tcW w:w="293"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100%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w:t>
                  </w:r>
                </w:p>
              </w:tc>
              <w:tc>
                <w:tcPr>
                  <w:tcW w:w="267"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w:t>
                  </w:r>
                </w:p>
              </w:tc>
              <w:tc>
                <w:tcPr>
                  <w:tcW w:w="416" w:type="pct"/>
                  <w:shd w:val="clear" w:color="auto"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是</w:t>
                  </w:r>
                </w:p>
              </w:tc>
              <w:tc>
                <w:tcPr>
                  <w:tcW w:w="333" w:type="pct"/>
                  <w:vMerge w:val="continue"/>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403"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1" w:type="pct"/>
                  <w:vMerge w:val="continue"/>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p>
              </w:tc>
              <w:tc>
                <w:tcPr>
                  <w:tcW w:w="266"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砂芯组装G</w:t>
                  </w:r>
                  <w:r>
                    <w:rPr>
                      <w:rFonts w:hint="eastAsia" w:ascii="宋体" w:hAnsi="宋体" w:eastAsia="宋体" w:cs="宋体"/>
                      <w:color w:val="auto"/>
                      <w:kern w:val="2"/>
                      <w:sz w:val="21"/>
                      <w:szCs w:val="21"/>
                      <w:highlight w:val="none"/>
                      <w:lang w:val="en-US" w:eastAsia="zh-CN"/>
                    </w:rPr>
                    <w:t>6</w:t>
                  </w:r>
                </w:p>
              </w:tc>
              <w:tc>
                <w:tcPr>
                  <w:tcW w:w="351"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snapToGrid w:val="0"/>
                      <w:color w:val="auto"/>
                      <w:kern w:val="2"/>
                      <w:sz w:val="21"/>
                      <w:szCs w:val="21"/>
                      <w:highlight w:val="none"/>
                      <w:lang w:val="en-US" w:eastAsia="zh-CN" w:bidi="ar-SA"/>
                    </w:rPr>
                    <w:t>FQ-07</w:t>
                  </w:r>
                </w:p>
              </w:tc>
              <w:tc>
                <w:tcPr>
                  <w:tcW w:w="334"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非甲烷总烃</w:t>
                  </w:r>
                </w:p>
              </w:tc>
              <w:tc>
                <w:tcPr>
                  <w:tcW w:w="46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9.92</w:t>
                  </w:r>
                </w:p>
              </w:tc>
              <w:tc>
                <w:tcPr>
                  <w:tcW w:w="52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物料平衡</w:t>
                  </w:r>
                </w:p>
              </w:tc>
              <w:tc>
                <w:tcPr>
                  <w:tcW w:w="451"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负压管道收集</w:t>
                  </w:r>
                </w:p>
              </w:tc>
              <w:tc>
                <w:tcPr>
                  <w:tcW w:w="29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90%</w:t>
                  </w:r>
                </w:p>
              </w:tc>
              <w:tc>
                <w:tcPr>
                  <w:tcW w:w="625" w:type="pct"/>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commentRangeStart w:id="157"/>
                  <w:commentRangeStart w:id="158"/>
                  <w:r>
                    <w:rPr>
                      <w:rFonts w:hint="eastAsia" w:ascii="宋体" w:hAnsi="宋体" w:eastAsia="宋体" w:cs="宋体"/>
                      <w:color w:val="auto"/>
                      <w:sz w:val="21"/>
                      <w:szCs w:val="21"/>
                      <w:highlight w:val="none"/>
                    </w:rPr>
                    <w:t>水喷淋+活性炭吸附</w:t>
                  </w:r>
                  <w:commentRangeEnd w:id="157"/>
                  <w:r>
                    <w:rPr>
                      <w:rFonts w:hint="eastAsia" w:ascii="宋体" w:hAnsi="宋体" w:eastAsia="宋体" w:cs="宋体"/>
                      <w:color w:val="auto"/>
                      <w:highlight w:val="none"/>
                    </w:rPr>
                    <w:commentReference w:id="157"/>
                  </w:r>
                  <w:commentRangeEnd w:id="158"/>
                  <w:r>
                    <w:rPr>
                      <w:rFonts w:hint="eastAsia" w:ascii="宋体" w:hAnsi="宋体" w:eastAsia="宋体" w:cs="宋体"/>
                      <w:color w:val="auto"/>
                      <w:highlight w:val="none"/>
                    </w:rPr>
                    <w:commentReference w:id="158"/>
                  </w:r>
                </w:p>
              </w:tc>
              <w:tc>
                <w:tcPr>
                  <w:tcW w:w="267"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90%</w:t>
                  </w:r>
                </w:p>
              </w:tc>
              <w:tc>
                <w:tcPr>
                  <w:tcW w:w="416" w:type="pct"/>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是</w:t>
                  </w:r>
                </w:p>
              </w:tc>
              <w:tc>
                <w:tcPr>
                  <w:tcW w:w="333" w:type="pct"/>
                  <w:tcBorders>
                    <w:bottom w:val="single" w:color="auto" w:sz="4" w:space="0"/>
                  </w:tcBorders>
                  <w:shd w:val="clear" w:color="auto" w:fill="auto"/>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80000</w:t>
                  </w:r>
                </w:p>
              </w:tc>
              <w:tc>
                <w:tcPr>
                  <w:tcW w:w="403" w:type="pct"/>
                  <w:shd w:val="clear" w:color="auto" w:fill="auto"/>
                  <w:vAlign w:val="center"/>
                </w:tcPr>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有组织</w:t>
                  </w:r>
                </w:p>
                <w:p>
                  <w:pPr>
                    <w:pStyle w:val="18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无组织</w:t>
                  </w:r>
                </w:p>
              </w:tc>
            </w:tr>
          </w:tbl>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表4-2  建设项目有组织废气产生及排放情况一览表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417"/>
              <w:gridCol w:w="514"/>
              <w:gridCol w:w="600"/>
              <w:gridCol w:w="636"/>
              <w:gridCol w:w="748"/>
              <w:gridCol w:w="800"/>
              <w:gridCol w:w="873"/>
              <w:gridCol w:w="771"/>
              <w:gridCol w:w="768"/>
              <w:gridCol w:w="875"/>
              <w:gridCol w:w="750"/>
              <w:gridCol w:w="515"/>
              <w:gridCol w:w="419"/>
              <w:gridCol w:w="468"/>
              <w:gridCol w:w="518"/>
              <w:gridCol w:w="968"/>
              <w:gridCol w:w="962"/>
              <w:gridCol w:w="1410"/>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160"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废气类型</w:t>
                  </w:r>
                </w:p>
              </w:tc>
              <w:tc>
                <w:tcPr>
                  <w:tcW w:w="197"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产污环节</w:t>
                  </w:r>
                </w:p>
              </w:tc>
              <w:tc>
                <w:tcPr>
                  <w:tcW w:w="230"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排气量Nm³/h</w:t>
                  </w:r>
                </w:p>
              </w:tc>
              <w:tc>
                <w:tcPr>
                  <w:tcW w:w="244"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污染物种类</w:t>
                  </w:r>
                </w:p>
              </w:tc>
              <w:tc>
                <w:tcPr>
                  <w:tcW w:w="930" w:type="pct"/>
                  <w:gridSpan w:val="3"/>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产生状况</w:t>
                  </w:r>
                </w:p>
              </w:tc>
              <w:tc>
                <w:tcPr>
                  <w:tcW w:w="927" w:type="pct"/>
                  <w:gridSpan w:val="3"/>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排放状况</w:t>
                  </w:r>
                </w:p>
              </w:tc>
              <w:tc>
                <w:tcPr>
                  <w:tcW w:w="486" w:type="pct"/>
                  <w:gridSpan w:val="2"/>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执行标准</w:t>
                  </w:r>
                </w:p>
              </w:tc>
              <w:tc>
                <w:tcPr>
                  <w:tcW w:w="1823" w:type="pct"/>
                  <w:gridSpan w:val="6"/>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排放口情况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p>
              </w:tc>
              <w:tc>
                <w:tcPr>
                  <w:tcW w:w="197" w:type="pct"/>
                  <w:vMerge w:val="continue"/>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p>
              </w:tc>
              <w:tc>
                <w:tcPr>
                  <w:tcW w:w="230" w:type="pct"/>
                  <w:vMerge w:val="continue"/>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p>
              </w:tc>
              <w:tc>
                <w:tcPr>
                  <w:tcW w:w="244" w:type="pct"/>
                  <w:vMerge w:val="continue"/>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p>
              </w:tc>
              <w:tc>
                <w:tcPr>
                  <w:tcW w:w="287"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浓度</w:t>
                  </w:r>
                </w:p>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mg/m³</w:t>
                  </w:r>
                </w:p>
              </w:tc>
              <w:tc>
                <w:tcPr>
                  <w:tcW w:w="307"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速率</w:t>
                  </w:r>
                </w:p>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kg/h</w:t>
                  </w:r>
                </w:p>
              </w:tc>
              <w:tc>
                <w:tcPr>
                  <w:tcW w:w="335"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产生量t/a</w:t>
                  </w:r>
                </w:p>
              </w:tc>
              <w:tc>
                <w:tcPr>
                  <w:tcW w:w="296"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浓度</w:t>
                  </w:r>
                </w:p>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mg/m³</w:t>
                  </w:r>
                </w:p>
              </w:tc>
              <w:tc>
                <w:tcPr>
                  <w:tcW w:w="295"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速率</w:t>
                  </w:r>
                </w:p>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kg/h</w:t>
                  </w:r>
                </w:p>
              </w:tc>
              <w:tc>
                <w:tcPr>
                  <w:tcW w:w="336"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排放量t/a</w:t>
                  </w:r>
                </w:p>
              </w:tc>
              <w:tc>
                <w:tcPr>
                  <w:tcW w:w="288"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浓度</w:t>
                  </w:r>
                </w:p>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mg/m³</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速率</w:t>
                  </w:r>
                </w:p>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kg/h</w:t>
                  </w:r>
                </w:p>
              </w:tc>
              <w:tc>
                <w:tcPr>
                  <w:tcW w:w="161"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排气筒高度m</w:t>
                  </w:r>
                </w:p>
              </w:tc>
              <w:tc>
                <w:tcPr>
                  <w:tcW w:w="179"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直径m</w:t>
                  </w:r>
                </w:p>
              </w:tc>
              <w:tc>
                <w:tcPr>
                  <w:tcW w:w="199"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温度</w:t>
                  </w:r>
                </w:p>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w:t>
                  </w:r>
                </w:p>
              </w:tc>
              <w:tc>
                <w:tcPr>
                  <w:tcW w:w="371"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编号及名称</w:t>
                  </w:r>
                </w:p>
              </w:tc>
              <w:tc>
                <w:tcPr>
                  <w:tcW w:w="369"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类型</w:t>
                  </w:r>
                </w:p>
              </w:tc>
              <w:tc>
                <w:tcPr>
                  <w:tcW w:w="541"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b/>
                      <w:color w:val="auto"/>
                      <w:kern w:val="2"/>
                      <w:szCs w:val="21"/>
                      <w:highlight w:val="none"/>
                    </w:rPr>
                  </w:pPr>
                  <w:r>
                    <w:rPr>
                      <w:rFonts w:hint="eastAsia" w:ascii="宋体" w:hAnsi="宋体" w:eastAsia="宋体" w:cs="宋体"/>
                      <w:b/>
                      <w:color w:val="auto"/>
                      <w:kern w:val="2"/>
                      <w:szCs w:val="21"/>
                      <w:highlight w:val="none"/>
                    </w:rPr>
                    <w:t>地理坐标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生产废气</w:t>
                  </w:r>
                </w:p>
              </w:tc>
              <w:tc>
                <w:tcPr>
                  <w:tcW w:w="197"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熔化</w:t>
                  </w:r>
                </w:p>
              </w:tc>
              <w:tc>
                <w:tcPr>
                  <w:tcW w:w="230"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5000</w:t>
                  </w:r>
                  <w:r>
                    <w:rPr>
                      <w:rFonts w:hint="eastAsia" w:ascii="宋体" w:hAnsi="宋体" w:eastAsia="宋体" w:cs="宋体"/>
                      <w:color w:val="auto"/>
                      <w:kern w:val="2"/>
                      <w:sz w:val="21"/>
                      <w:szCs w:val="21"/>
                      <w:highlight w:val="none"/>
                      <w:lang w:val="en-US" w:eastAsia="zh-CN"/>
                    </w:rPr>
                    <w:t>0</w:t>
                  </w:r>
                </w:p>
              </w:tc>
              <w:tc>
                <w:tcPr>
                  <w:tcW w:w="24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53.2</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2.66</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14.216</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2.66 </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0.133</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0.7108</w:t>
                  </w:r>
                </w:p>
              </w:tc>
              <w:tc>
                <w:tcPr>
                  <w:tcW w:w="288" w:type="pct"/>
                  <w:vAlign w:val="center"/>
                </w:tcPr>
                <w:p>
                  <w:pPr>
                    <w:pStyle w:val="180"/>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w:t>
                  </w:r>
                </w:p>
              </w:tc>
              <w:tc>
                <w:tcPr>
                  <w:tcW w:w="16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25</w:t>
                  </w:r>
                </w:p>
              </w:tc>
              <w:tc>
                <w:tcPr>
                  <w:tcW w:w="17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0.8</w:t>
                  </w:r>
                </w:p>
              </w:tc>
              <w:tc>
                <w:tcPr>
                  <w:tcW w:w="19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120</w:t>
                  </w:r>
                </w:p>
              </w:tc>
              <w:tc>
                <w:tcPr>
                  <w:tcW w:w="37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FQ-1</w:t>
                  </w:r>
                </w:p>
              </w:tc>
              <w:tc>
                <w:tcPr>
                  <w:tcW w:w="369" w:type="pct"/>
                  <w:vMerge w:val="restart"/>
                  <w:vAlign w:val="center"/>
                </w:tcPr>
                <w:p>
                  <w:pPr>
                    <w:pStyle w:val="20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E</w:t>
                  </w:r>
                  <w:r>
                    <w:rPr>
                      <w:rFonts w:hint="eastAsia" w:ascii="宋体" w:hAnsi="宋体" w:eastAsia="宋体" w:cs="宋体"/>
                      <w:color w:val="auto"/>
                      <w:kern w:val="2"/>
                      <w:szCs w:val="21"/>
                      <w:highlight w:val="none"/>
                    </w:rPr>
                    <w:t>118.785562</w:t>
                  </w:r>
                </w:p>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N31.781203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4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烟尘</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11.11 </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0.08</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0.412</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0.56 </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0.004</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0.0206</w:t>
                  </w:r>
                </w:p>
              </w:tc>
              <w:tc>
                <w:tcPr>
                  <w:tcW w:w="288" w:type="pct"/>
                  <w:vAlign w:val="center"/>
                </w:tcPr>
                <w:p>
                  <w:pPr>
                    <w:pStyle w:val="180"/>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4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13.88 </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0.1</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0.53</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13.88 </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0.1</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0.53</w:t>
                  </w:r>
                </w:p>
              </w:tc>
              <w:tc>
                <w:tcPr>
                  <w:tcW w:w="288" w:type="pct"/>
                  <w:vAlign w:val="center"/>
                </w:tcPr>
                <w:p>
                  <w:pPr>
                    <w:pStyle w:val="180"/>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4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134.68 </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0.97</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5.18</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134.68 </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0.97</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5.18</w:t>
                  </w:r>
                </w:p>
              </w:tc>
              <w:tc>
                <w:tcPr>
                  <w:tcW w:w="288" w:type="pct"/>
                  <w:vAlign w:val="center"/>
                </w:tcPr>
                <w:p>
                  <w:pPr>
                    <w:pStyle w:val="180"/>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400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50000</w:t>
                  </w:r>
                </w:p>
              </w:tc>
              <w:tc>
                <w:tcPr>
                  <w:tcW w:w="24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53.2</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2.66</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14.216</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2.66 </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0.133</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0.7108</w:t>
                  </w:r>
                </w:p>
              </w:tc>
              <w:tc>
                <w:tcPr>
                  <w:tcW w:w="288" w:type="pct"/>
                  <w:vAlign w:val="center"/>
                </w:tcPr>
                <w:p>
                  <w:pPr>
                    <w:pStyle w:val="180"/>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kern w:val="2"/>
                      <w:szCs w:val="21"/>
                      <w:highlight w:val="none"/>
                      <w:lang w:val="en-US" w:eastAsia="zh-CN"/>
                    </w:rPr>
                    <w:t>/</w:t>
                  </w:r>
                </w:p>
              </w:tc>
              <w:tc>
                <w:tcPr>
                  <w:tcW w:w="16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25</w:t>
                  </w:r>
                </w:p>
              </w:tc>
              <w:tc>
                <w:tcPr>
                  <w:tcW w:w="179"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0.8</w:t>
                  </w:r>
                </w:p>
              </w:tc>
              <w:tc>
                <w:tcPr>
                  <w:tcW w:w="199"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120</w:t>
                  </w:r>
                </w:p>
              </w:tc>
              <w:tc>
                <w:tcPr>
                  <w:tcW w:w="37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FQ-1</w:t>
                  </w:r>
                </w:p>
              </w:tc>
              <w:tc>
                <w:tcPr>
                  <w:tcW w:w="369"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E</w:t>
                  </w:r>
                  <w:r>
                    <w:rPr>
                      <w:rFonts w:hint="eastAsia" w:ascii="宋体" w:hAnsi="宋体" w:eastAsia="宋体" w:cs="宋体"/>
                      <w:color w:val="auto"/>
                      <w:kern w:val="2"/>
                      <w:szCs w:val="21"/>
                      <w:highlight w:val="none"/>
                    </w:rPr>
                    <w:t>118.7852</w:t>
                  </w:r>
                  <w:r>
                    <w:rPr>
                      <w:rFonts w:hint="eastAsia" w:ascii="宋体" w:hAnsi="宋体" w:eastAsia="宋体" w:cs="宋体"/>
                      <w:color w:val="auto"/>
                      <w:kern w:val="2"/>
                      <w:szCs w:val="21"/>
                      <w:highlight w:val="none"/>
                      <w:lang w:val="en-US" w:eastAsia="zh-CN"/>
                    </w:rPr>
                    <w:t>36</w:t>
                  </w:r>
                </w:p>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N31.78</w:t>
                  </w:r>
                  <w:r>
                    <w:rPr>
                      <w:rFonts w:hint="eastAsia" w:ascii="宋体" w:hAnsi="宋体" w:eastAsia="宋体" w:cs="宋体"/>
                      <w:color w:val="auto"/>
                      <w:kern w:val="2"/>
                      <w:szCs w:val="21"/>
                      <w:highlight w:val="none"/>
                      <w:lang w:val="en-US" w:eastAsia="zh-CN"/>
                    </w:rPr>
                    <w:t>1607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4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烟尘</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11.11 </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0.08</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0.412</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0.56 </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0.004</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0.0206</w:t>
                  </w:r>
                </w:p>
              </w:tc>
              <w:tc>
                <w:tcPr>
                  <w:tcW w:w="288" w:type="pct"/>
                  <w:vAlign w:val="center"/>
                </w:tcPr>
                <w:p>
                  <w:pPr>
                    <w:pStyle w:val="180"/>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4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13.88 </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0.1</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0.53</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13.88 </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0.1</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0.53</w:t>
                  </w:r>
                </w:p>
              </w:tc>
              <w:tc>
                <w:tcPr>
                  <w:tcW w:w="288" w:type="pct"/>
                  <w:vAlign w:val="center"/>
                </w:tcPr>
                <w:p>
                  <w:pPr>
                    <w:pStyle w:val="180"/>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100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4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134.68 </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0.97</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5.18</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134.68 </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0.97</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2"/>
                      <w:szCs w:val="22"/>
                      <w:highlight w:val="none"/>
                      <w:u w:val="none"/>
                      <w:lang w:val="en-US" w:eastAsia="zh-CN" w:bidi="ar"/>
                    </w:rPr>
                    <w:t>5.18</w:t>
                  </w:r>
                </w:p>
              </w:tc>
              <w:tc>
                <w:tcPr>
                  <w:tcW w:w="288" w:type="pct"/>
                  <w:vAlign w:val="center"/>
                </w:tcPr>
                <w:p>
                  <w:pPr>
                    <w:pStyle w:val="180"/>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400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57"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5000</w:t>
                  </w:r>
                </w:p>
              </w:tc>
              <w:tc>
                <w:tcPr>
                  <w:tcW w:w="24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109.8</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0.549</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0.275</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10.98</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0.0549</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0.0275</w:t>
                  </w:r>
                </w:p>
              </w:tc>
              <w:tc>
                <w:tcPr>
                  <w:tcW w:w="288" w:type="pct"/>
                  <w:vAlign w:val="center"/>
                </w:tcPr>
                <w:p>
                  <w:pPr>
                    <w:pStyle w:val="180"/>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w:t>
                  </w:r>
                </w:p>
              </w:tc>
              <w:tc>
                <w:tcPr>
                  <w:tcW w:w="16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25</w:t>
                  </w:r>
                </w:p>
              </w:tc>
              <w:tc>
                <w:tcPr>
                  <w:tcW w:w="17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1.2</w:t>
                  </w:r>
                </w:p>
              </w:tc>
              <w:tc>
                <w:tcPr>
                  <w:tcW w:w="19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常温</w:t>
                  </w:r>
                </w:p>
              </w:tc>
              <w:tc>
                <w:tcPr>
                  <w:tcW w:w="37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FQ-4</w:t>
                  </w:r>
                </w:p>
              </w:tc>
              <w:tc>
                <w:tcPr>
                  <w:tcW w:w="369" w:type="pct"/>
                  <w:vMerge w:val="restart"/>
                  <w:vAlign w:val="center"/>
                </w:tcPr>
                <w:p>
                  <w:pPr>
                    <w:pStyle w:val="20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E118.785198</w:t>
                  </w:r>
                </w:p>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N31.7814551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4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烟尘</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17.28 </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0.015</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0.008</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1.73 </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0.0015</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0.0008</w:t>
                  </w:r>
                </w:p>
              </w:tc>
              <w:tc>
                <w:tcPr>
                  <w:tcW w:w="288" w:type="pct"/>
                  <w:vAlign w:val="center"/>
                </w:tcPr>
                <w:p>
                  <w:pPr>
                    <w:pStyle w:val="180"/>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4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23.04 </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0.02</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0.01</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23.04 </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0.02</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0.01</w:t>
                  </w:r>
                </w:p>
              </w:tc>
              <w:tc>
                <w:tcPr>
                  <w:tcW w:w="288" w:type="pct"/>
                  <w:vAlign w:val="center"/>
                </w:tcPr>
                <w:p>
                  <w:pPr>
                    <w:pStyle w:val="180"/>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4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230.43 </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0.2</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0.1</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230.43 </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0.2</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0.1</w:t>
                  </w:r>
                </w:p>
              </w:tc>
              <w:tc>
                <w:tcPr>
                  <w:tcW w:w="288" w:type="pct"/>
                  <w:vAlign w:val="center"/>
                </w:tcPr>
                <w:p>
                  <w:pPr>
                    <w:pStyle w:val="180"/>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18"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打渣</w:t>
                  </w:r>
                </w:p>
              </w:tc>
              <w:tc>
                <w:tcPr>
                  <w:tcW w:w="230"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36000</w:t>
                  </w:r>
                </w:p>
              </w:tc>
              <w:tc>
                <w:tcPr>
                  <w:tcW w:w="244"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氯气</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0.764</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0.028</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0.198</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0.0764</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0.0028</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0.02</w:t>
                  </w:r>
                </w:p>
              </w:tc>
              <w:tc>
                <w:tcPr>
                  <w:tcW w:w="288" w:type="pct"/>
                  <w:vAlign w:val="center"/>
                </w:tcPr>
                <w:p>
                  <w:pPr>
                    <w:pStyle w:val="180"/>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0.072</w:t>
                  </w:r>
                </w:p>
              </w:tc>
              <w:tc>
                <w:tcPr>
                  <w:tcW w:w="16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25</w:t>
                  </w:r>
                </w:p>
              </w:tc>
              <w:tc>
                <w:tcPr>
                  <w:tcW w:w="17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1.2</w:t>
                  </w:r>
                </w:p>
              </w:tc>
              <w:tc>
                <w:tcPr>
                  <w:tcW w:w="19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常温</w:t>
                  </w:r>
                </w:p>
              </w:tc>
              <w:tc>
                <w:tcPr>
                  <w:tcW w:w="37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FQ-4</w:t>
                  </w:r>
                </w:p>
              </w:tc>
              <w:tc>
                <w:tcPr>
                  <w:tcW w:w="369"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E118.785198</w:t>
                  </w:r>
                </w:p>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N31.7814551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44"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HCl</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0.799</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0.029</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0.207</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0.0799</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0.0029</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0.02</w:t>
                  </w:r>
                </w:p>
              </w:tc>
              <w:tc>
                <w:tcPr>
                  <w:tcW w:w="288" w:type="pct"/>
                  <w:vAlign w:val="center"/>
                </w:tcPr>
                <w:p>
                  <w:pPr>
                    <w:pStyle w:val="180"/>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0.18</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44"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HF</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0.069</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0.0025</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0.018</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0.0069</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0.00025</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bidi="ar"/>
                    </w:rPr>
                  </w:pPr>
                  <w:r>
                    <w:rPr>
                      <w:rFonts w:hint="eastAsia" w:ascii="宋体" w:hAnsi="宋体" w:eastAsia="宋体" w:cs="宋体"/>
                      <w:i w:val="0"/>
                      <w:iCs w:val="0"/>
                      <w:color w:val="auto"/>
                      <w:kern w:val="0"/>
                      <w:sz w:val="21"/>
                      <w:szCs w:val="21"/>
                      <w:highlight w:val="none"/>
                      <w:u w:val="none"/>
                      <w:lang w:val="en-US" w:eastAsia="zh-CN" w:bidi="ar"/>
                    </w:rPr>
                    <w:t>0.002</w:t>
                  </w:r>
                </w:p>
              </w:tc>
              <w:tc>
                <w:tcPr>
                  <w:tcW w:w="288" w:type="pct"/>
                  <w:vAlign w:val="center"/>
                </w:tcPr>
                <w:p>
                  <w:pPr>
                    <w:pStyle w:val="180"/>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0.072</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c>
                <w:tcPr>
                  <w:tcW w:w="230"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44"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颗粒物</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10.174</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0.366</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2.637</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1.0174</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0.0366</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0.264</w:t>
                  </w:r>
                </w:p>
              </w:tc>
              <w:tc>
                <w:tcPr>
                  <w:tcW w:w="288" w:type="pct"/>
                  <w:vAlign w:val="center"/>
                </w:tcPr>
                <w:p>
                  <w:pPr>
                    <w:pStyle w:val="180"/>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1</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清理</w:t>
                  </w:r>
                </w:p>
              </w:tc>
              <w:tc>
                <w:tcPr>
                  <w:tcW w:w="230" w:type="pct"/>
                  <w:tcBorders>
                    <w:bottom w:val="single" w:color="auto" w:sz="4"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38000</w:t>
                  </w:r>
                </w:p>
              </w:tc>
              <w:tc>
                <w:tcPr>
                  <w:tcW w:w="244"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颗粒物</w:t>
                  </w:r>
                </w:p>
              </w:tc>
              <w:tc>
                <w:tcPr>
                  <w:tcW w:w="28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29.47</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1.12</w:t>
                  </w:r>
                </w:p>
              </w:tc>
              <w:tc>
                <w:tcPr>
                  <w:tcW w:w="335" w:type="pct"/>
                  <w:tcBorders>
                    <w:bottom w:val="single" w:color="auto" w:sz="8"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8.064</w:t>
                  </w:r>
                </w:p>
              </w:tc>
              <w:tc>
                <w:tcPr>
                  <w:tcW w:w="296"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2.947</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0.112</w:t>
                  </w:r>
                </w:p>
              </w:tc>
              <w:tc>
                <w:tcPr>
                  <w:tcW w:w="336"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0.806</w:t>
                  </w:r>
                </w:p>
              </w:tc>
              <w:tc>
                <w:tcPr>
                  <w:tcW w:w="288" w:type="pct"/>
                  <w:tcBorders>
                    <w:bottom w:val="single" w:color="auto" w:sz="8" w:space="0"/>
                  </w:tcBorders>
                  <w:vAlign w:val="center"/>
                </w:tcPr>
                <w:p>
                  <w:pPr>
                    <w:pStyle w:val="180"/>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w:t>
                  </w:r>
                </w:p>
              </w:tc>
              <w:tc>
                <w:tcPr>
                  <w:tcW w:w="161"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25</w:t>
                  </w:r>
                </w:p>
              </w:tc>
              <w:tc>
                <w:tcPr>
                  <w:tcW w:w="179"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0.5</w:t>
                  </w:r>
                </w:p>
              </w:tc>
              <w:tc>
                <w:tcPr>
                  <w:tcW w:w="199"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30</w:t>
                  </w:r>
                </w:p>
              </w:tc>
              <w:tc>
                <w:tcPr>
                  <w:tcW w:w="371"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FQ-11</w:t>
                  </w:r>
                </w:p>
              </w:tc>
              <w:tc>
                <w:tcPr>
                  <w:tcW w:w="369" w:type="pct"/>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E118.787608N31.782505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tcBorders>
                    <w:bottom w:val="single" w:color="auto" w:sz="4"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20000</w:t>
                  </w:r>
                </w:p>
              </w:tc>
              <w:tc>
                <w:tcPr>
                  <w:tcW w:w="244"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8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28</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0.56</w:t>
                  </w:r>
                </w:p>
              </w:tc>
              <w:tc>
                <w:tcPr>
                  <w:tcW w:w="335" w:type="pct"/>
                  <w:tcBorders>
                    <w:bottom w:val="single" w:color="auto" w:sz="8"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4.032</w:t>
                  </w:r>
                </w:p>
              </w:tc>
              <w:tc>
                <w:tcPr>
                  <w:tcW w:w="296"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2.8</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0.056</w:t>
                  </w:r>
                </w:p>
              </w:tc>
              <w:tc>
                <w:tcPr>
                  <w:tcW w:w="336"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0.403</w:t>
                  </w:r>
                </w:p>
              </w:tc>
              <w:tc>
                <w:tcPr>
                  <w:tcW w:w="288" w:type="pct"/>
                  <w:tcBorders>
                    <w:bottom w:val="single" w:color="auto" w:sz="8" w:space="0"/>
                  </w:tcBorders>
                  <w:vAlign w:val="center"/>
                </w:tcPr>
                <w:p>
                  <w:pPr>
                    <w:pStyle w:val="180"/>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w:t>
                  </w:r>
                </w:p>
              </w:tc>
              <w:tc>
                <w:tcPr>
                  <w:tcW w:w="161"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25</w:t>
                  </w:r>
                </w:p>
              </w:tc>
              <w:tc>
                <w:tcPr>
                  <w:tcW w:w="179"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0.6</w:t>
                  </w:r>
                </w:p>
              </w:tc>
              <w:tc>
                <w:tcPr>
                  <w:tcW w:w="199"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60</w:t>
                  </w:r>
                </w:p>
              </w:tc>
              <w:tc>
                <w:tcPr>
                  <w:tcW w:w="371"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FQ-12</w:t>
                  </w:r>
                </w:p>
              </w:tc>
              <w:tc>
                <w:tcPr>
                  <w:tcW w:w="369" w:type="pct"/>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E118.787447N31.781206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tcBorders>
                    <w:bottom w:val="single" w:color="auto" w:sz="4"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6300</w:t>
                  </w:r>
                </w:p>
              </w:tc>
              <w:tc>
                <w:tcPr>
                  <w:tcW w:w="244"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28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29.63</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0.187</w:t>
                  </w:r>
                </w:p>
              </w:tc>
              <w:tc>
                <w:tcPr>
                  <w:tcW w:w="335" w:type="pct"/>
                  <w:tcBorders>
                    <w:bottom w:val="single" w:color="auto" w:sz="8"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1.344</w:t>
                  </w:r>
                </w:p>
              </w:tc>
              <w:tc>
                <w:tcPr>
                  <w:tcW w:w="296"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2.963</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0.0187</w:t>
                  </w:r>
                </w:p>
              </w:tc>
              <w:tc>
                <w:tcPr>
                  <w:tcW w:w="336"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0.134</w:t>
                  </w:r>
                </w:p>
              </w:tc>
              <w:tc>
                <w:tcPr>
                  <w:tcW w:w="288" w:type="pct"/>
                  <w:tcBorders>
                    <w:bottom w:val="single" w:color="auto" w:sz="8" w:space="0"/>
                  </w:tcBorders>
                  <w:vAlign w:val="center"/>
                </w:tcPr>
                <w:p>
                  <w:pPr>
                    <w:pStyle w:val="180"/>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w:t>
                  </w:r>
                </w:p>
              </w:tc>
              <w:tc>
                <w:tcPr>
                  <w:tcW w:w="161"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25</w:t>
                  </w:r>
                </w:p>
              </w:tc>
              <w:tc>
                <w:tcPr>
                  <w:tcW w:w="179"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0.5</w:t>
                  </w:r>
                </w:p>
              </w:tc>
              <w:tc>
                <w:tcPr>
                  <w:tcW w:w="199"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40</w:t>
                  </w:r>
                </w:p>
              </w:tc>
              <w:tc>
                <w:tcPr>
                  <w:tcW w:w="371"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FQ-05</w:t>
                  </w:r>
                </w:p>
              </w:tc>
              <w:tc>
                <w:tcPr>
                  <w:tcW w:w="369" w:type="pct"/>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E118.785430N31.781700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热处理</w:t>
                  </w:r>
                </w:p>
              </w:tc>
              <w:tc>
                <w:tcPr>
                  <w:tcW w:w="230" w:type="pct"/>
                  <w:vMerge w:val="restar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363</w:t>
                  </w: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bCs/>
                      <w:color w:val="auto"/>
                      <w:highlight w:val="none"/>
                    </w:rPr>
                    <w:t>100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w:t>
                  </w:r>
                </w:p>
              </w:tc>
              <w:tc>
                <w:tcPr>
                  <w:tcW w:w="16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25</w:t>
                  </w:r>
                </w:p>
              </w:tc>
              <w:tc>
                <w:tcPr>
                  <w:tcW w:w="17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0.6</w:t>
                  </w:r>
                </w:p>
              </w:tc>
              <w:tc>
                <w:tcPr>
                  <w:tcW w:w="19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60</w:t>
                  </w:r>
                </w:p>
              </w:tc>
              <w:tc>
                <w:tcPr>
                  <w:tcW w:w="37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1</w:t>
                  </w:r>
                  <w:r>
                    <w:rPr>
                      <w:rFonts w:hint="eastAsia" w:ascii="宋体" w:hAnsi="宋体" w:eastAsia="宋体" w:cs="宋体"/>
                      <w:color w:val="auto"/>
                      <w:kern w:val="2"/>
                      <w:szCs w:val="21"/>
                      <w:highlight w:val="none"/>
                    </w:rPr>
                    <w:t>5</w:t>
                  </w:r>
                </w:p>
              </w:tc>
              <w:tc>
                <w:tcPr>
                  <w:tcW w:w="369"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E118.787026</w:t>
                  </w:r>
                </w:p>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N31.782380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bCs/>
                      <w:color w:val="auto"/>
                      <w:highlight w:val="none"/>
                    </w:rPr>
                    <w:t>400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tcBorders>
                    <w:bottom w:val="single" w:color="auto" w:sz="4"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颗粒物</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bCs/>
                      <w:color w:val="auto"/>
                      <w:highlight w:val="none"/>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w:t>
                  </w:r>
                </w:p>
              </w:tc>
              <w:tc>
                <w:tcPr>
                  <w:tcW w:w="16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55"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restar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363</w:t>
                  </w: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100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25</w:t>
                  </w:r>
                </w:p>
              </w:tc>
              <w:tc>
                <w:tcPr>
                  <w:tcW w:w="179"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0.6</w:t>
                  </w:r>
                </w:p>
              </w:tc>
              <w:tc>
                <w:tcPr>
                  <w:tcW w:w="199"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60</w:t>
                  </w:r>
                </w:p>
              </w:tc>
              <w:tc>
                <w:tcPr>
                  <w:tcW w:w="37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16</w:t>
                  </w:r>
                </w:p>
              </w:tc>
              <w:tc>
                <w:tcPr>
                  <w:tcW w:w="369"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E</w:t>
                  </w:r>
                  <w:r>
                    <w:rPr>
                      <w:rFonts w:hint="eastAsia" w:ascii="宋体" w:hAnsi="宋体" w:eastAsia="宋体" w:cs="宋体"/>
                      <w:color w:val="auto"/>
                      <w:kern w:val="2"/>
                      <w:szCs w:val="21"/>
                      <w:highlight w:val="none"/>
                    </w:rPr>
                    <w:t>118.787281</w:t>
                  </w:r>
                </w:p>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N31.7824181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400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tcBorders>
                    <w:bottom w:val="single" w:color="auto" w:sz="4"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颗粒物</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restar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363</w:t>
                  </w: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100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25</w:t>
                  </w:r>
                </w:p>
              </w:tc>
              <w:tc>
                <w:tcPr>
                  <w:tcW w:w="17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0.6</w:t>
                  </w:r>
                </w:p>
              </w:tc>
              <w:tc>
                <w:tcPr>
                  <w:tcW w:w="19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60</w:t>
                  </w:r>
                </w:p>
              </w:tc>
              <w:tc>
                <w:tcPr>
                  <w:tcW w:w="37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17</w:t>
                  </w:r>
                </w:p>
              </w:tc>
              <w:tc>
                <w:tcPr>
                  <w:tcW w:w="369"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E</w:t>
                  </w:r>
                  <w:r>
                    <w:rPr>
                      <w:rFonts w:hint="eastAsia" w:ascii="宋体" w:hAnsi="宋体" w:eastAsia="宋体" w:cs="宋体"/>
                      <w:color w:val="auto"/>
                      <w:kern w:val="2"/>
                      <w:szCs w:val="21"/>
                      <w:highlight w:val="none"/>
                    </w:rPr>
                    <w:t>118.787587</w:t>
                  </w:r>
                </w:p>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N31.7824476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400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tcBorders>
                    <w:bottom w:val="single" w:color="auto" w:sz="4"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颗粒物</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363</w:t>
                  </w: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100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25</w:t>
                  </w:r>
                </w:p>
              </w:tc>
              <w:tc>
                <w:tcPr>
                  <w:tcW w:w="17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0.6</w:t>
                  </w:r>
                </w:p>
              </w:tc>
              <w:tc>
                <w:tcPr>
                  <w:tcW w:w="19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60</w:t>
                  </w:r>
                </w:p>
              </w:tc>
              <w:tc>
                <w:tcPr>
                  <w:tcW w:w="37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18</w:t>
                  </w:r>
                </w:p>
              </w:tc>
              <w:tc>
                <w:tcPr>
                  <w:tcW w:w="369"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E118.787791</w:t>
                  </w:r>
                </w:p>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N31.782407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400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tcBorders>
                    <w:bottom w:val="single" w:color="auto" w:sz="4"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颗粒物</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363</w:t>
                  </w: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100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25</w:t>
                  </w:r>
                </w:p>
              </w:tc>
              <w:tc>
                <w:tcPr>
                  <w:tcW w:w="17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0.6</w:t>
                  </w:r>
                </w:p>
              </w:tc>
              <w:tc>
                <w:tcPr>
                  <w:tcW w:w="19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60</w:t>
                  </w:r>
                </w:p>
              </w:tc>
              <w:tc>
                <w:tcPr>
                  <w:tcW w:w="37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19</w:t>
                  </w:r>
                </w:p>
              </w:tc>
              <w:tc>
                <w:tcPr>
                  <w:tcW w:w="369"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E118.787917</w:t>
                  </w:r>
                </w:p>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N31.7823912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400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tcBorders>
                    <w:bottom w:val="single" w:color="auto" w:sz="4"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颗粒物</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restar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363</w:t>
                  </w: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100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25</w:t>
                  </w:r>
                </w:p>
              </w:tc>
              <w:tc>
                <w:tcPr>
                  <w:tcW w:w="17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0.6</w:t>
                  </w:r>
                </w:p>
              </w:tc>
              <w:tc>
                <w:tcPr>
                  <w:tcW w:w="19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60</w:t>
                  </w:r>
                </w:p>
              </w:tc>
              <w:tc>
                <w:tcPr>
                  <w:tcW w:w="37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20</w:t>
                  </w:r>
                </w:p>
              </w:tc>
              <w:tc>
                <w:tcPr>
                  <w:tcW w:w="369"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E118.788094</w:t>
                  </w:r>
                </w:p>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N31.7824073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400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tcBorders>
                    <w:bottom w:val="single" w:color="auto" w:sz="4"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颗粒物</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restar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363</w:t>
                  </w: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100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25</w:t>
                  </w:r>
                </w:p>
              </w:tc>
              <w:tc>
                <w:tcPr>
                  <w:tcW w:w="17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0.6</w:t>
                  </w:r>
                </w:p>
              </w:tc>
              <w:tc>
                <w:tcPr>
                  <w:tcW w:w="19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60</w:t>
                  </w:r>
                </w:p>
              </w:tc>
              <w:tc>
                <w:tcPr>
                  <w:tcW w:w="37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21</w:t>
                  </w:r>
                </w:p>
              </w:tc>
              <w:tc>
                <w:tcPr>
                  <w:tcW w:w="369"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eastAsia="zh-CN"/>
                    </w:rPr>
                  </w:pPr>
                  <w:r>
                    <w:rPr>
                      <w:rFonts w:hint="eastAsia" w:ascii="宋体" w:hAnsi="宋体" w:eastAsia="宋体" w:cs="宋体"/>
                      <w:color w:val="auto"/>
                      <w:kern w:val="2"/>
                      <w:szCs w:val="21"/>
                      <w:highlight w:val="none"/>
                      <w:lang w:val="en-US" w:eastAsia="zh-CN"/>
                    </w:rPr>
                    <w:t>E</w:t>
                  </w:r>
                  <w:r>
                    <w:rPr>
                      <w:rFonts w:hint="eastAsia" w:ascii="宋体" w:hAnsi="宋体" w:eastAsia="宋体" w:cs="宋体"/>
                      <w:color w:val="auto"/>
                      <w:kern w:val="2"/>
                      <w:szCs w:val="21"/>
                      <w:highlight w:val="none"/>
                    </w:rPr>
                    <w:t>118.787147</w:t>
                  </w:r>
                  <w:r>
                    <w:rPr>
                      <w:rFonts w:hint="eastAsia" w:ascii="宋体" w:hAnsi="宋体" w:eastAsia="宋体" w:cs="宋体"/>
                      <w:color w:val="auto"/>
                      <w:kern w:val="2"/>
                      <w:szCs w:val="21"/>
                      <w:highlight w:val="none"/>
                      <w:lang w:val="en-US" w:eastAsia="zh-CN"/>
                    </w:rPr>
                    <w:t>N31.7817341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400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tcBorders>
                    <w:bottom w:val="single" w:color="auto" w:sz="4"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颗粒物</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restar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363</w:t>
                  </w: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0.032</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100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25</w:t>
                  </w:r>
                </w:p>
              </w:tc>
              <w:tc>
                <w:tcPr>
                  <w:tcW w:w="17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0.6</w:t>
                  </w:r>
                </w:p>
              </w:tc>
              <w:tc>
                <w:tcPr>
                  <w:tcW w:w="19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60</w:t>
                  </w:r>
                </w:p>
              </w:tc>
              <w:tc>
                <w:tcPr>
                  <w:tcW w:w="37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22</w:t>
                  </w:r>
                </w:p>
              </w:tc>
              <w:tc>
                <w:tcPr>
                  <w:tcW w:w="369"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E</w:t>
                  </w:r>
                  <w:r>
                    <w:rPr>
                      <w:rFonts w:hint="eastAsia" w:ascii="宋体" w:hAnsi="宋体" w:eastAsia="宋体" w:cs="宋体"/>
                      <w:color w:val="auto"/>
                      <w:kern w:val="2"/>
                      <w:szCs w:val="21"/>
                      <w:highlight w:val="none"/>
                    </w:rPr>
                    <w:t>118.787396</w:t>
                  </w:r>
                  <w:r>
                    <w:rPr>
                      <w:rFonts w:hint="eastAsia" w:ascii="宋体" w:hAnsi="宋体" w:eastAsia="宋体" w:cs="宋体"/>
                      <w:color w:val="auto"/>
                      <w:kern w:val="2"/>
                      <w:szCs w:val="21"/>
                      <w:highlight w:val="none"/>
                      <w:lang w:val="en-US" w:eastAsia="zh-CN"/>
                    </w:rPr>
                    <w:t>N31.781557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0.313</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400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tcBorders>
                    <w:bottom w:val="single" w:color="auto" w:sz="4"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颗粒物</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0.025</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restar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363</w:t>
                  </w: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0.032</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0.032</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100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25</w:t>
                  </w:r>
                </w:p>
              </w:tc>
              <w:tc>
                <w:tcPr>
                  <w:tcW w:w="17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0.6</w:t>
                  </w:r>
                </w:p>
              </w:tc>
              <w:tc>
                <w:tcPr>
                  <w:tcW w:w="199" w:type="pct"/>
                  <w:vMerge w:val="restar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60</w:t>
                  </w:r>
                </w:p>
              </w:tc>
              <w:tc>
                <w:tcPr>
                  <w:tcW w:w="37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rPr>
                    <w:t>FQ-</w:t>
                  </w:r>
                  <w:r>
                    <w:rPr>
                      <w:rFonts w:hint="eastAsia" w:ascii="宋体" w:hAnsi="宋体" w:eastAsia="宋体" w:cs="宋体"/>
                      <w:color w:val="auto"/>
                      <w:kern w:val="2"/>
                      <w:szCs w:val="21"/>
                      <w:highlight w:val="none"/>
                      <w:lang w:val="en-US" w:eastAsia="zh-CN"/>
                    </w:rPr>
                    <w:t>26</w:t>
                  </w:r>
                </w:p>
              </w:tc>
              <w:tc>
                <w:tcPr>
                  <w:tcW w:w="369" w:type="pct"/>
                  <w:vMerge w:val="restar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Merge w:val="restar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E</w:t>
                  </w:r>
                  <w:r>
                    <w:rPr>
                      <w:rFonts w:hint="eastAsia" w:ascii="宋体" w:hAnsi="宋体" w:eastAsia="宋体" w:cs="宋体"/>
                      <w:color w:val="auto"/>
                      <w:kern w:val="2"/>
                      <w:szCs w:val="21"/>
                      <w:highlight w:val="none"/>
                    </w:rPr>
                    <w:t>118.787485</w:t>
                  </w:r>
                  <w:r>
                    <w:rPr>
                      <w:rFonts w:hint="eastAsia" w:ascii="宋体" w:hAnsi="宋体" w:eastAsia="宋体" w:cs="宋体"/>
                      <w:color w:val="auto"/>
                      <w:kern w:val="2"/>
                      <w:szCs w:val="21"/>
                      <w:highlight w:val="none"/>
                      <w:lang w:val="en-US" w:eastAsia="zh-CN"/>
                    </w:rPr>
                    <w:t>N31.781736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0.313</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0.313</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400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230" w:type="pct"/>
                  <w:vMerge w:val="continue"/>
                  <w:tcBorders>
                    <w:bottom w:val="single" w:color="auto" w:sz="4"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lang w:val="en-US" w:eastAsia="zh-CN"/>
                    </w:rPr>
                  </w:pPr>
                </w:p>
              </w:tc>
              <w:tc>
                <w:tcPr>
                  <w:tcW w:w="244" w:type="pct"/>
                  <w:tcBorders>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颗粒物</w:t>
                  </w:r>
                </w:p>
              </w:tc>
              <w:tc>
                <w:tcPr>
                  <w:tcW w:w="287"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307"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5"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0.025</w:t>
                  </w:r>
                </w:p>
              </w:tc>
              <w:tc>
                <w:tcPr>
                  <w:tcW w:w="29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295" w:type="pct"/>
                  <w:tcBorders>
                    <w:bottom w:val="single" w:color="auto"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336" w:type="pct"/>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0.025</w:t>
                  </w:r>
                </w:p>
              </w:tc>
              <w:tc>
                <w:tcPr>
                  <w:tcW w:w="750" w:type="dxa"/>
                  <w:tcBorders>
                    <w:bottom w:val="single" w:color="auto" w:sz="8" w:space="0"/>
                  </w:tcBorders>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bCs/>
                      <w:color w:val="auto"/>
                      <w:highlight w:val="none"/>
                    </w:rPr>
                    <w:t>30</w:t>
                  </w:r>
                </w:p>
              </w:tc>
              <w:tc>
                <w:tcPr>
                  <w:tcW w:w="197" w:type="pct"/>
                  <w:tcBorders>
                    <w:bottom w:val="single" w:color="auto" w:sz="4"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c>
                <w:tcPr>
                  <w:tcW w:w="16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7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9"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7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369" w:type="pct"/>
                  <w:vMerge w:val="continue"/>
                  <w:tcBorders>
                    <w:bottom w:val="single" w:color="auto" w:sz="4"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p>
              </w:tc>
              <w:tc>
                <w:tcPr>
                  <w:tcW w:w="541" w:type="pct"/>
                  <w:vMerge w:val="continue"/>
                  <w:tcBorders>
                    <w:bottom w:val="single" w:color="auto" w:sz="4" w:space="0"/>
                  </w:tcBorders>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p>
              </w:tc>
              <w:tc>
                <w:tcPr>
                  <w:tcW w:w="197"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砂芯组装</w:t>
                  </w:r>
                </w:p>
              </w:tc>
              <w:tc>
                <w:tcPr>
                  <w:tcW w:w="230" w:type="pc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80000</w:t>
                  </w:r>
                </w:p>
              </w:tc>
              <w:tc>
                <w:tcPr>
                  <w:tcW w:w="244" w:type="pc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非甲烷总烃</w:t>
                  </w:r>
                </w:p>
              </w:tc>
              <w:tc>
                <w:tcPr>
                  <w:tcW w:w="28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15.5</w:t>
                  </w:r>
                </w:p>
              </w:tc>
              <w:tc>
                <w:tcPr>
                  <w:tcW w:w="30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1.24</w:t>
                  </w:r>
                </w:p>
              </w:tc>
              <w:tc>
                <w:tcPr>
                  <w:tcW w:w="33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kern w:val="2"/>
                      <w:sz w:val="21"/>
                      <w:szCs w:val="21"/>
                      <w:highlight w:val="none"/>
                      <w:lang w:val="en-US" w:eastAsia="zh-CN"/>
                    </w:rPr>
                  </w:pPr>
                  <w:r>
                    <w:rPr>
                      <w:rFonts w:hint="eastAsia" w:ascii="宋体" w:hAnsi="宋体" w:eastAsia="宋体" w:cs="宋体"/>
                      <w:snapToGrid w:val="0"/>
                      <w:color w:val="auto"/>
                      <w:kern w:val="2"/>
                      <w:sz w:val="21"/>
                      <w:szCs w:val="21"/>
                      <w:highlight w:val="none"/>
                      <w:lang w:val="en-US" w:eastAsia="zh-CN"/>
                    </w:rPr>
                    <w:t>8.928</w:t>
                  </w:r>
                </w:p>
              </w:tc>
              <w:tc>
                <w:tcPr>
                  <w:tcW w:w="29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1.55</w:t>
                  </w:r>
                </w:p>
              </w:tc>
              <w:tc>
                <w:tcPr>
                  <w:tcW w:w="295"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0.124</w:t>
                  </w:r>
                </w:p>
              </w:tc>
              <w:tc>
                <w:tcPr>
                  <w:tcW w:w="336"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0.8928</w:t>
                  </w:r>
                </w:p>
              </w:tc>
              <w:tc>
                <w:tcPr>
                  <w:tcW w:w="288" w:type="pct"/>
                  <w:vAlign w:val="center"/>
                </w:tcPr>
                <w:p>
                  <w:pPr>
                    <w:pStyle w:val="180"/>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60</w:t>
                  </w:r>
                </w:p>
              </w:tc>
              <w:tc>
                <w:tcPr>
                  <w:tcW w:w="197"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3</w:t>
                  </w:r>
                </w:p>
              </w:tc>
              <w:tc>
                <w:tcPr>
                  <w:tcW w:w="161"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25</w:t>
                  </w:r>
                </w:p>
              </w:tc>
              <w:tc>
                <w:tcPr>
                  <w:tcW w:w="179"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w:t>
                  </w:r>
                </w:p>
              </w:tc>
              <w:tc>
                <w:tcPr>
                  <w:tcW w:w="199"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40</w:t>
                  </w:r>
                </w:p>
              </w:tc>
              <w:tc>
                <w:tcPr>
                  <w:tcW w:w="371"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FQ-07</w:t>
                  </w:r>
                </w:p>
              </w:tc>
              <w:tc>
                <w:tcPr>
                  <w:tcW w:w="369" w:type="pc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sym w:font="Wingdings 2" w:char="00A3"/>
                  </w:r>
                  <w:r>
                    <w:rPr>
                      <w:rFonts w:hint="eastAsia" w:ascii="宋体" w:hAnsi="宋体" w:eastAsia="宋体" w:cs="宋体"/>
                      <w:color w:val="auto"/>
                      <w:kern w:val="2"/>
                      <w:sz w:val="21"/>
                      <w:szCs w:val="21"/>
                      <w:highlight w:val="none"/>
                    </w:rPr>
                    <w:t>主要排放口</w:t>
                  </w:r>
                  <w:r>
                    <w:rPr>
                      <w:rFonts w:hint="eastAsia" w:ascii="宋体" w:hAnsi="宋体" w:eastAsia="宋体" w:cs="宋体"/>
                      <w:color w:val="auto"/>
                      <w:kern w:val="2"/>
                      <w:sz w:val="21"/>
                      <w:szCs w:val="21"/>
                      <w:highlight w:val="none"/>
                    </w:rPr>
                    <w:sym w:font="Wingdings 2" w:char="0052"/>
                  </w:r>
                  <w:r>
                    <w:rPr>
                      <w:rFonts w:hint="eastAsia" w:ascii="宋体" w:hAnsi="宋体" w:eastAsia="宋体" w:cs="宋体"/>
                      <w:color w:val="auto"/>
                      <w:kern w:val="2"/>
                      <w:sz w:val="21"/>
                      <w:szCs w:val="21"/>
                      <w:highlight w:val="none"/>
                    </w:rPr>
                    <w:t>一般排放口</w:t>
                  </w:r>
                </w:p>
              </w:tc>
              <w:tc>
                <w:tcPr>
                  <w:tcW w:w="541" w:type="pct"/>
                  <w:vAlign w:val="center"/>
                </w:tcPr>
                <w:p>
                  <w:pPr>
                    <w:pStyle w:val="180"/>
                    <w:keepNext w:val="0"/>
                    <w:keepLines w:val="0"/>
                    <w:widowControl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E118.786580N31.781194</w:t>
                  </w:r>
                </w:p>
              </w:tc>
            </w:tr>
          </w:tbl>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color w:val="auto"/>
                <w:sz w:val="24"/>
                <w:highlight w:val="none"/>
                <w:lang w:eastAsia="zh-CN"/>
              </w:rPr>
            </w:pPr>
          </w:p>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color w:val="auto"/>
                <w:sz w:val="24"/>
                <w:highlight w:val="none"/>
                <w:lang w:eastAsia="zh-CN"/>
              </w:rPr>
            </w:pPr>
          </w:p>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color w:val="auto"/>
                <w:sz w:val="24"/>
                <w:highlight w:val="none"/>
                <w:lang w:eastAsia="zh-CN"/>
              </w:rPr>
            </w:pPr>
          </w:p>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color w:val="auto"/>
                <w:sz w:val="24"/>
                <w:highlight w:val="none"/>
                <w:lang w:eastAsia="zh-CN"/>
              </w:rPr>
            </w:pPr>
          </w:p>
          <w:p>
            <w:pPr>
              <w:keepNext w:val="0"/>
              <w:keepLines w:val="0"/>
              <w:suppressLineNumbers w:val="0"/>
              <w:tabs>
                <w:tab w:val="center" w:pos="4422"/>
              </w:tabs>
              <w:spacing w:before="0" w:beforeAutospacing="0" w:after="0" w:afterAutospacing="0"/>
              <w:ind w:left="0" w:right="0"/>
              <w:jc w:val="center"/>
              <w:outlineLvl w:val="0"/>
              <w:rPr>
                <w:rFonts w:hint="eastAsia" w:ascii="宋体" w:hAnsi="宋体" w:eastAsia="宋体" w:cs="宋体"/>
                <w:b/>
                <w:bCs/>
                <w:snapToGrid w:val="0"/>
                <w:color w:val="auto"/>
                <w:sz w:val="24"/>
                <w:szCs w:val="24"/>
                <w:highlight w:val="none"/>
              </w:rPr>
            </w:pPr>
          </w:p>
        </w:tc>
      </w:tr>
    </w:tbl>
    <w:p>
      <w:pPr>
        <w:keepNext w:val="0"/>
        <w:keepLines w:val="0"/>
        <w:pageBreakBefore w:val="0"/>
        <w:widowControl w:val="0"/>
        <w:tabs>
          <w:tab w:val="center" w:pos="4422"/>
        </w:tabs>
        <w:kinsoku/>
        <w:wordWrap/>
        <w:overflowPunct/>
        <w:topLinePunct w:val="0"/>
        <w:autoSpaceDE/>
        <w:autoSpaceDN/>
        <w:bidi w:val="0"/>
        <w:adjustRightInd/>
        <w:snapToGrid/>
        <w:jc w:val="center"/>
        <w:textAlignment w:val="auto"/>
        <w:outlineLvl w:val="9"/>
        <w:rPr>
          <w:rFonts w:hint="eastAsia" w:ascii="宋体" w:hAnsi="宋体" w:eastAsia="宋体" w:cs="宋体"/>
          <w:b/>
          <w:bCs/>
          <w:snapToGrid w:val="0"/>
          <w:color w:val="auto"/>
          <w:sz w:val="24"/>
          <w:szCs w:val="24"/>
          <w:highlight w:val="none"/>
        </w:rPr>
      </w:pPr>
    </w:p>
    <w:p>
      <w:pPr>
        <w:rPr>
          <w:rFonts w:hint="eastAsia" w:ascii="宋体" w:hAnsi="宋体" w:eastAsia="宋体" w:cs="宋体"/>
          <w:color w:val="auto"/>
          <w:sz w:val="30"/>
          <w:szCs w:val="30"/>
          <w:highlight w:val="none"/>
        </w:rPr>
        <w:sectPr>
          <w:footerReference r:id="rId10" w:type="default"/>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97" w:hRule="atLeast"/>
          <w:jc w:val="center"/>
        </w:trPr>
        <w:tc>
          <w:tcPr>
            <w:tcW w:w="746"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highlight w:val="none"/>
              </w:rPr>
            </w:pPr>
          </w:p>
        </w:tc>
        <w:tc>
          <w:tcPr>
            <w:tcW w:w="8162" w:type="dxa"/>
          </w:tcPr>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表4-3  本项目实施后全厂有组织废气排放一览表（正常工况）</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2"/>
              <w:gridCol w:w="722"/>
              <w:gridCol w:w="745"/>
              <w:gridCol w:w="745"/>
              <w:gridCol w:w="938"/>
              <w:gridCol w:w="892"/>
              <w:gridCol w:w="949"/>
              <w:gridCol w:w="825"/>
              <w:gridCol w:w="756"/>
              <w:gridCol w:w="6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restart"/>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产生环节</w:t>
                  </w:r>
                </w:p>
              </w:tc>
              <w:tc>
                <w:tcPr>
                  <w:tcW w:w="454" w:type="pct"/>
                  <w:vMerge w:val="restart"/>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排气筒编号</w:t>
                  </w:r>
                </w:p>
              </w:tc>
              <w:tc>
                <w:tcPr>
                  <w:tcW w:w="468" w:type="pct"/>
                  <w:vMerge w:val="restart"/>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排气量m</w:t>
                  </w:r>
                  <w:r>
                    <w:rPr>
                      <w:rFonts w:hint="eastAsia" w:ascii="宋体" w:hAnsi="宋体" w:eastAsia="宋体" w:cs="宋体"/>
                      <w:b/>
                      <w:bCs/>
                      <w:color w:val="auto"/>
                      <w:highlight w:val="none"/>
                      <w:vertAlign w:val="superscript"/>
                    </w:rPr>
                    <w:t>3</w:t>
                  </w:r>
                  <w:r>
                    <w:rPr>
                      <w:rFonts w:hint="eastAsia" w:ascii="宋体" w:hAnsi="宋体" w:eastAsia="宋体" w:cs="宋体"/>
                      <w:b/>
                      <w:bCs/>
                      <w:color w:val="auto"/>
                      <w:highlight w:val="none"/>
                    </w:rPr>
                    <w:t>/h</w:t>
                  </w:r>
                </w:p>
              </w:tc>
              <w:tc>
                <w:tcPr>
                  <w:tcW w:w="468" w:type="pct"/>
                  <w:vMerge w:val="restart"/>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污染物</w:t>
                  </w:r>
                </w:p>
                <w:p>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名称</w:t>
                  </w:r>
                </w:p>
              </w:tc>
              <w:tc>
                <w:tcPr>
                  <w:tcW w:w="1748" w:type="pct"/>
                  <w:gridSpan w:val="3"/>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排放情况</w:t>
                  </w:r>
                </w:p>
              </w:tc>
              <w:tc>
                <w:tcPr>
                  <w:tcW w:w="994" w:type="pct"/>
                  <w:gridSpan w:val="2"/>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Cs/>
                      <w:color w:val="auto"/>
                      <w:highlight w:val="none"/>
                    </w:rPr>
                  </w:pPr>
                  <w:r>
                    <w:rPr>
                      <w:rFonts w:hint="eastAsia" w:ascii="宋体" w:hAnsi="宋体" w:eastAsia="宋体" w:cs="宋体"/>
                      <w:b/>
                      <w:bCs/>
                      <w:color w:val="auto"/>
                      <w:highlight w:val="none"/>
                    </w:rPr>
                    <w:t>执行标准</w:t>
                  </w:r>
                </w:p>
              </w:tc>
              <w:tc>
                <w:tcPr>
                  <w:tcW w:w="429" w:type="pct"/>
                  <w:vMerge w:val="restart"/>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color w:val="auto"/>
                      <w:highlight w:val="none"/>
                    </w:rPr>
                  </w:pPr>
                </w:p>
              </w:tc>
              <w:tc>
                <w:tcPr>
                  <w:tcW w:w="454"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color w:val="auto"/>
                      <w:highlight w:val="none"/>
                    </w:rPr>
                  </w:pPr>
                </w:p>
              </w:tc>
              <w:tc>
                <w:tcPr>
                  <w:tcW w:w="468"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color w:val="auto"/>
                      <w:highlight w:val="none"/>
                    </w:rPr>
                  </w:pPr>
                </w:p>
              </w:tc>
              <w:tc>
                <w:tcPr>
                  <w:tcW w:w="468"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color w:val="auto"/>
                      <w:highlight w:val="none"/>
                    </w:rPr>
                  </w:pPr>
                </w:p>
              </w:tc>
              <w:tc>
                <w:tcPr>
                  <w:tcW w:w="590" w:type="pct"/>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浓度mg/m</w:t>
                  </w:r>
                  <w:r>
                    <w:rPr>
                      <w:rFonts w:hint="eastAsia" w:ascii="宋体" w:hAnsi="宋体" w:eastAsia="宋体" w:cs="宋体"/>
                      <w:b/>
                      <w:bCs/>
                      <w:color w:val="auto"/>
                      <w:highlight w:val="none"/>
                      <w:vertAlign w:val="superscript"/>
                    </w:rPr>
                    <w:t>3</w:t>
                  </w:r>
                </w:p>
              </w:tc>
              <w:tc>
                <w:tcPr>
                  <w:tcW w:w="561" w:type="pct"/>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速率kg/h</w:t>
                  </w:r>
                </w:p>
              </w:tc>
              <w:tc>
                <w:tcPr>
                  <w:tcW w:w="597" w:type="pct"/>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排放量t/a</w:t>
                  </w:r>
                </w:p>
              </w:tc>
              <w:tc>
                <w:tcPr>
                  <w:tcW w:w="519" w:type="pct"/>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浓度mg/m</w:t>
                  </w:r>
                  <w:r>
                    <w:rPr>
                      <w:rFonts w:hint="eastAsia" w:ascii="宋体" w:hAnsi="宋体" w:eastAsia="宋体" w:cs="宋体"/>
                      <w:b/>
                      <w:bCs/>
                      <w:color w:val="auto"/>
                      <w:highlight w:val="none"/>
                      <w:vertAlign w:val="superscript"/>
                    </w:rPr>
                    <w:t>3</w:t>
                  </w:r>
                </w:p>
              </w:tc>
              <w:tc>
                <w:tcPr>
                  <w:tcW w:w="475" w:type="pct"/>
                  <w:tcBorders>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速率kg/h</w:t>
                  </w:r>
                </w:p>
              </w:tc>
              <w:tc>
                <w:tcPr>
                  <w:tcW w:w="429" w:type="pct"/>
                  <w:vMerge w:val="continue"/>
                  <w:tcBorders>
                    <w:bottom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bCs/>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熔化</w:t>
                  </w:r>
                </w:p>
              </w:tc>
              <w:tc>
                <w:tcPr>
                  <w:tcW w:w="454" w:type="pct"/>
                  <w:vMerge w:val="restar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FQ-01</w:t>
                  </w:r>
                </w:p>
              </w:tc>
              <w:tc>
                <w:tcPr>
                  <w:tcW w:w="468" w:type="pct"/>
                  <w:vMerge w:val="restar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50000</w:t>
                  </w:r>
                </w:p>
              </w:tc>
              <w:tc>
                <w:tcPr>
                  <w:tcW w:w="4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3.22</w:t>
                  </w:r>
                </w:p>
              </w:tc>
              <w:tc>
                <w:tcPr>
                  <w:tcW w:w="8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0.137</w:t>
                  </w:r>
                </w:p>
              </w:tc>
              <w:tc>
                <w:tcPr>
                  <w:tcW w:w="94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0.7314</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30</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429" w:type="pct"/>
                  <w:vMerge w:val="restart"/>
                  <w:tcBorders>
                    <w:top w:val="single" w:color="auto" w:sz="4" w:space="0"/>
                  </w:tcBorders>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SO</w:t>
                  </w:r>
                  <w:r>
                    <w:rPr>
                      <w:rFonts w:hint="eastAsia" w:ascii="宋体" w:hAnsi="宋体" w:eastAsia="宋体" w:cs="宋体"/>
                      <w:color w:val="auto"/>
                      <w:highlight w:val="none"/>
                      <w:vertAlign w:val="subscript"/>
                    </w:rPr>
                    <w:t>2</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13.88</w:t>
                  </w:r>
                </w:p>
              </w:tc>
              <w:tc>
                <w:tcPr>
                  <w:tcW w:w="8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0.1</w:t>
                  </w:r>
                </w:p>
              </w:tc>
              <w:tc>
                <w:tcPr>
                  <w:tcW w:w="94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0.53</w:t>
                  </w:r>
                </w:p>
              </w:tc>
              <w:tc>
                <w:tcPr>
                  <w:tcW w:w="825" w:type="dxa"/>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100</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NO</w:t>
                  </w:r>
                  <w:r>
                    <w:rPr>
                      <w:rFonts w:hint="eastAsia" w:ascii="宋体" w:hAnsi="宋体" w:eastAsia="宋体" w:cs="宋体"/>
                      <w:color w:val="auto"/>
                      <w:highlight w:val="none"/>
                      <w:vertAlign w:val="subscript"/>
                    </w:rPr>
                    <w:t>X</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134.68</w:t>
                  </w:r>
                </w:p>
              </w:tc>
              <w:tc>
                <w:tcPr>
                  <w:tcW w:w="8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0.97</w:t>
                  </w:r>
                </w:p>
              </w:tc>
              <w:tc>
                <w:tcPr>
                  <w:tcW w:w="94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5.18</w:t>
                  </w:r>
                </w:p>
              </w:tc>
              <w:tc>
                <w:tcPr>
                  <w:tcW w:w="825" w:type="dxa"/>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400</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熔化</w:t>
                  </w:r>
                </w:p>
              </w:tc>
              <w:tc>
                <w:tcPr>
                  <w:tcW w:w="454" w:type="pct"/>
                  <w:vMerge w:val="restar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FQ-02</w:t>
                  </w:r>
                </w:p>
              </w:tc>
              <w:tc>
                <w:tcPr>
                  <w:tcW w:w="468" w:type="pct"/>
                  <w:vMerge w:val="restar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50000</w:t>
                  </w:r>
                </w:p>
              </w:tc>
              <w:tc>
                <w:tcPr>
                  <w:tcW w:w="74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3.22</w:t>
                  </w:r>
                </w:p>
              </w:tc>
              <w:tc>
                <w:tcPr>
                  <w:tcW w:w="8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0.137</w:t>
                  </w:r>
                </w:p>
              </w:tc>
              <w:tc>
                <w:tcPr>
                  <w:tcW w:w="94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0.7314</w:t>
                  </w:r>
                </w:p>
              </w:tc>
              <w:tc>
                <w:tcPr>
                  <w:tcW w:w="825" w:type="dxa"/>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30</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SO</w:t>
                  </w:r>
                  <w:r>
                    <w:rPr>
                      <w:rFonts w:hint="eastAsia" w:ascii="宋体" w:hAnsi="宋体" w:eastAsia="宋体" w:cs="宋体"/>
                      <w:color w:val="auto"/>
                      <w:highlight w:val="none"/>
                      <w:vertAlign w:val="subscript"/>
                    </w:rPr>
                    <w:t>2</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13.88</w:t>
                  </w:r>
                </w:p>
              </w:tc>
              <w:tc>
                <w:tcPr>
                  <w:tcW w:w="8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0.1</w:t>
                  </w:r>
                </w:p>
              </w:tc>
              <w:tc>
                <w:tcPr>
                  <w:tcW w:w="94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0.53</w:t>
                  </w:r>
                </w:p>
              </w:tc>
              <w:tc>
                <w:tcPr>
                  <w:tcW w:w="825" w:type="dxa"/>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100</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NO</w:t>
                  </w:r>
                  <w:r>
                    <w:rPr>
                      <w:rFonts w:hint="eastAsia" w:ascii="宋体" w:hAnsi="宋体" w:eastAsia="宋体" w:cs="宋体"/>
                      <w:color w:val="auto"/>
                      <w:highlight w:val="none"/>
                      <w:vertAlign w:val="subscript"/>
                    </w:rPr>
                    <w:t>X</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134.68</w:t>
                  </w:r>
                </w:p>
              </w:tc>
              <w:tc>
                <w:tcPr>
                  <w:tcW w:w="89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0.97</w:t>
                  </w:r>
                </w:p>
              </w:tc>
              <w:tc>
                <w:tcPr>
                  <w:tcW w:w="94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5.18</w:t>
                  </w:r>
                </w:p>
              </w:tc>
              <w:tc>
                <w:tcPr>
                  <w:tcW w:w="825" w:type="dxa"/>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400</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打渣</w:t>
                  </w:r>
                </w:p>
              </w:tc>
              <w:tc>
                <w:tcPr>
                  <w:tcW w:w="454" w:type="pct"/>
                  <w:vMerge w:val="restar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FQ-04</w:t>
                  </w:r>
                </w:p>
              </w:tc>
              <w:tc>
                <w:tcPr>
                  <w:tcW w:w="468" w:type="pct"/>
                  <w:vMerge w:val="restar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41000</w:t>
                  </w:r>
                </w:p>
              </w:tc>
              <w:tc>
                <w:tcPr>
                  <w:tcW w:w="46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氯气</w:t>
                  </w:r>
                </w:p>
              </w:tc>
              <w:tc>
                <w:tcPr>
                  <w:tcW w:w="590"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0.068</w:t>
                  </w:r>
                </w:p>
              </w:tc>
              <w:tc>
                <w:tcPr>
                  <w:tcW w:w="561"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0.003</w:t>
                  </w:r>
                </w:p>
              </w:tc>
              <w:tc>
                <w:tcPr>
                  <w:tcW w:w="59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0.02</w:t>
                  </w:r>
                </w:p>
              </w:tc>
              <w:tc>
                <w:tcPr>
                  <w:tcW w:w="51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0.072</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HCl</w:t>
                  </w:r>
                </w:p>
              </w:tc>
              <w:tc>
                <w:tcPr>
                  <w:tcW w:w="590"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0.068</w:t>
                  </w:r>
                </w:p>
              </w:tc>
              <w:tc>
                <w:tcPr>
                  <w:tcW w:w="561"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0.003</w:t>
                  </w:r>
                </w:p>
              </w:tc>
              <w:tc>
                <w:tcPr>
                  <w:tcW w:w="59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0.02</w:t>
                  </w:r>
                </w:p>
              </w:tc>
              <w:tc>
                <w:tcPr>
                  <w:tcW w:w="51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0.18</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HF</w:t>
                  </w:r>
                </w:p>
              </w:tc>
              <w:tc>
                <w:tcPr>
                  <w:tcW w:w="590"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0.007</w:t>
                  </w:r>
                </w:p>
              </w:tc>
              <w:tc>
                <w:tcPr>
                  <w:tcW w:w="561"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0.0003</w:t>
                  </w:r>
                </w:p>
              </w:tc>
              <w:tc>
                <w:tcPr>
                  <w:tcW w:w="59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0.002</w:t>
                  </w:r>
                </w:p>
              </w:tc>
              <w:tc>
                <w:tcPr>
                  <w:tcW w:w="51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0.072</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938" w:type="dxa"/>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13.7274</w:t>
                  </w:r>
                </w:p>
              </w:tc>
              <w:tc>
                <w:tcPr>
                  <w:tcW w:w="892" w:type="dxa"/>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0.093</w:t>
                  </w:r>
                </w:p>
              </w:tc>
              <w:tc>
                <w:tcPr>
                  <w:tcW w:w="949" w:type="dxa"/>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0.2923</w:t>
                  </w:r>
                </w:p>
              </w:tc>
              <w:tc>
                <w:tcPr>
                  <w:tcW w:w="51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SO</w:t>
                  </w:r>
                  <w:r>
                    <w:rPr>
                      <w:rFonts w:hint="eastAsia" w:ascii="宋体" w:hAnsi="宋体" w:eastAsia="宋体" w:cs="宋体"/>
                      <w:color w:val="auto"/>
                      <w:highlight w:val="none"/>
                      <w:vertAlign w:val="subscript"/>
                      <w:lang w:val="en-US" w:eastAsia="zh-CN"/>
                    </w:rPr>
                    <w:t>2</w:t>
                  </w:r>
                </w:p>
              </w:tc>
              <w:tc>
                <w:tcPr>
                  <w:tcW w:w="93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23.04</w:t>
                  </w:r>
                </w:p>
              </w:tc>
              <w:tc>
                <w:tcPr>
                  <w:tcW w:w="89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0.02</w:t>
                  </w:r>
                </w:p>
              </w:tc>
              <w:tc>
                <w:tcPr>
                  <w:tcW w:w="949"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0.01</w:t>
                  </w:r>
                </w:p>
              </w:tc>
              <w:tc>
                <w:tcPr>
                  <w:tcW w:w="51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100</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6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NO</w:t>
                  </w:r>
                  <w:r>
                    <w:rPr>
                      <w:rFonts w:hint="eastAsia" w:ascii="宋体" w:hAnsi="宋体" w:eastAsia="宋体" w:cs="宋体"/>
                      <w:color w:val="auto"/>
                      <w:highlight w:val="none"/>
                      <w:vertAlign w:val="subscript"/>
                      <w:lang w:val="en-US" w:eastAsia="zh-CN"/>
                    </w:rPr>
                    <w:t>x</w:t>
                  </w:r>
                </w:p>
              </w:tc>
              <w:tc>
                <w:tcPr>
                  <w:tcW w:w="93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230.43</w:t>
                  </w:r>
                </w:p>
              </w:tc>
              <w:tc>
                <w:tcPr>
                  <w:tcW w:w="89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0.2</w:t>
                  </w:r>
                </w:p>
              </w:tc>
              <w:tc>
                <w:tcPr>
                  <w:tcW w:w="949"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0.1</w:t>
                  </w:r>
                </w:p>
              </w:tc>
              <w:tc>
                <w:tcPr>
                  <w:tcW w:w="51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400</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混砂、清理</w:t>
                  </w:r>
                </w:p>
              </w:tc>
              <w:tc>
                <w:tcPr>
                  <w:tcW w:w="454" w:type="pc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FQ-05</w:t>
                  </w:r>
                </w:p>
              </w:tc>
              <w:tc>
                <w:tcPr>
                  <w:tcW w:w="468" w:type="pc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60000</w:t>
                  </w:r>
                </w:p>
              </w:tc>
              <w:tc>
                <w:tcPr>
                  <w:tcW w:w="4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590"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5.146</w:t>
                  </w:r>
                </w:p>
              </w:tc>
              <w:tc>
                <w:tcPr>
                  <w:tcW w:w="561"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0.309</w:t>
                  </w:r>
                </w:p>
              </w:tc>
              <w:tc>
                <w:tcPr>
                  <w:tcW w:w="59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2.223</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30</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砂芯</w:t>
                  </w:r>
                </w:p>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组装、荧光探伤</w:t>
                  </w:r>
                </w:p>
              </w:tc>
              <w:tc>
                <w:tcPr>
                  <w:tcW w:w="454" w:type="pc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FQ-07</w:t>
                  </w:r>
                </w:p>
              </w:tc>
              <w:tc>
                <w:tcPr>
                  <w:tcW w:w="468" w:type="pc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82000</w:t>
                  </w:r>
                </w:p>
              </w:tc>
              <w:tc>
                <w:tcPr>
                  <w:tcW w:w="4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非甲烷总烃</w:t>
                  </w:r>
                </w:p>
              </w:tc>
              <w:tc>
                <w:tcPr>
                  <w:tcW w:w="59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6.01</w:t>
                  </w:r>
                </w:p>
              </w:tc>
              <w:tc>
                <w:tcPr>
                  <w:tcW w:w="56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lang w:val="en-US" w:eastAsia="zh-CN"/>
                    </w:rPr>
                    <w:t>49</w:t>
                  </w:r>
                </w:p>
              </w:tc>
              <w:tc>
                <w:tcPr>
                  <w:tcW w:w="597" w:type="pct"/>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3.5485</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60</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3</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浇铸</w:t>
                  </w:r>
                </w:p>
              </w:tc>
              <w:tc>
                <w:tcPr>
                  <w:tcW w:w="454"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FQ-08</w:t>
                  </w:r>
                </w:p>
              </w:tc>
              <w:tc>
                <w:tcPr>
                  <w:tcW w:w="46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29500</w:t>
                  </w:r>
                </w:p>
              </w:tc>
              <w:tc>
                <w:tcPr>
                  <w:tcW w:w="4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59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w:t>
                  </w:r>
                  <w:commentRangeStart w:id="159"/>
                  <w:r>
                    <w:rPr>
                      <w:rFonts w:hint="eastAsia" w:ascii="宋体" w:hAnsi="宋体" w:eastAsia="宋体" w:cs="宋体"/>
                      <w:color w:val="auto"/>
                      <w:highlight w:val="none"/>
                      <w:lang w:val="en-US" w:eastAsia="zh-CN"/>
                    </w:rPr>
                    <w:t>.813</w:t>
                  </w:r>
                  <w:commentRangeEnd w:id="159"/>
                  <w:r>
                    <w:rPr>
                      <w:rFonts w:hint="eastAsia" w:ascii="宋体" w:hAnsi="宋体" w:eastAsia="宋体" w:cs="宋体"/>
                      <w:color w:val="auto"/>
                      <w:highlight w:val="none"/>
                    </w:rPr>
                    <w:commentReference w:id="159"/>
                  </w:r>
                </w:p>
              </w:tc>
              <w:tc>
                <w:tcPr>
                  <w:tcW w:w="56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0.0</w:t>
                  </w:r>
                  <w:r>
                    <w:rPr>
                      <w:rFonts w:hint="eastAsia" w:ascii="宋体" w:hAnsi="宋体" w:eastAsia="宋体" w:cs="宋体"/>
                      <w:color w:val="auto"/>
                      <w:highlight w:val="none"/>
                      <w:lang w:val="en-US" w:eastAsia="zh-CN"/>
                    </w:rPr>
                    <w:t>26</w:t>
                  </w:r>
                </w:p>
              </w:tc>
              <w:tc>
                <w:tcPr>
                  <w:tcW w:w="59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bidi="ar"/>
                    </w:rPr>
                    <w:t>0.1906</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30</w:t>
                  </w:r>
                </w:p>
              </w:tc>
              <w:tc>
                <w:tcPr>
                  <w:tcW w:w="475" w:type="pct"/>
                  <w:tcBorders>
                    <w:top w:val="single" w:color="auto" w:sz="4"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浇铸</w:t>
                  </w:r>
                </w:p>
              </w:tc>
              <w:tc>
                <w:tcPr>
                  <w:tcW w:w="454" w:type="pc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FQ-09</w:t>
                  </w:r>
                </w:p>
              </w:tc>
              <w:tc>
                <w:tcPr>
                  <w:tcW w:w="468" w:type="pc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188500</w:t>
                  </w:r>
                </w:p>
              </w:tc>
              <w:tc>
                <w:tcPr>
                  <w:tcW w:w="4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590"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0.7</w:t>
                  </w:r>
                  <w:r>
                    <w:rPr>
                      <w:rFonts w:hint="eastAsia" w:ascii="宋体" w:hAnsi="宋体" w:eastAsia="宋体" w:cs="宋体"/>
                      <w:color w:val="auto"/>
                      <w:highlight w:val="none"/>
                      <w:lang w:val="en-US" w:eastAsia="zh-CN"/>
                    </w:rPr>
                    <w:t>5</w:t>
                  </w:r>
                </w:p>
              </w:tc>
              <w:tc>
                <w:tcPr>
                  <w:tcW w:w="561"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0.169</w:t>
                  </w:r>
                </w:p>
              </w:tc>
              <w:tc>
                <w:tcPr>
                  <w:tcW w:w="597"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018</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30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浇铸</w:t>
                  </w:r>
                </w:p>
              </w:tc>
              <w:tc>
                <w:tcPr>
                  <w:tcW w:w="454" w:type="pc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FQ-10</w:t>
                  </w:r>
                </w:p>
              </w:tc>
              <w:tc>
                <w:tcPr>
                  <w:tcW w:w="468" w:type="pc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rPr>
                  </w:pPr>
                  <w:r>
                    <w:rPr>
                      <w:rFonts w:hint="eastAsia" w:ascii="宋体" w:hAnsi="宋体" w:eastAsia="宋体" w:cs="宋体"/>
                      <w:color w:val="auto"/>
                      <w:highlight w:val="none"/>
                      <w:lang w:val="en-US" w:eastAsia="zh-CN"/>
                    </w:rPr>
                    <w:t>15900</w:t>
                  </w:r>
                </w:p>
              </w:tc>
              <w:tc>
                <w:tcPr>
                  <w:tcW w:w="4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590" w:type="pct"/>
                  <w:tcBorders>
                    <w:right w:val="single" w:color="auto" w:sz="2"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w:t>
                  </w:r>
                  <w:commentRangeStart w:id="160"/>
                  <w:r>
                    <w:rPr>
                      <w:rFonts w:hint="eastAsia" w:ascii="宋体" w:hAnsi="宋体" w:eastAsia="宋体" w:cs="宋体"/>
                      <w:color w:val="auto"/>
                      <w:highlight w:val="none"/>
                      <w:lang w:val="en-US" w:eastAsia="zh-CN"/>
                    </w:rPr>
                    <w:t>.813</w:t>
                  </w:r>
                  <w:commentRangeEnd w:id="160"/>
                  <w:r>
                    <w:rPr>
                      <w:rFonts w:hint="eastAsia" w:ascii="宋体" w:hAnsi="宋体" w:eastAsia="宋体" w:cs="宋体"/>
                      <w:color w:val="auto"/>
                      <w:highlight w:val="none"/>
                    </w:rPr>
                    <w:commentReference w:id="160"/>
                  </w:r>
                </w:p>
              </w:tc>
              <w:tc>
                <w:tcPr>
                  <w:tcW w:w="561" w:type="pct"/>
                  <w:tcBorders>
                    <w:left w:val="single" w:color="auto" w:sz="2" w:space="0"/>
                    <w:right w:val="single" w:color="auto" w:sz="2"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bidi="ar"/>
                    </w:rPr>
                    <w:t>0.117</w:t>
                  </w:r>
                </w:p>
              </w:tc>
              <w:tc>
                <w:tcPr>
                  <w:tcW w:w="597" w:type="pct"/>
                  <w:tcBorders>
                    <w:left w:val="single" w:color="auto" w:sz="2"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bidi="ar"/>
                    </w:rPr>
                    <w:t>0.843</w:t>
                  </w:r>
                </w:p>
              </w:tc>
              <w:tc>
                <w:tcPr>
                  <w:tcW w:w="519" w:type="pct"/>
                  <w:tcBorders>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30</w:t>
                  </w:r>
                </w:p>
              </w:tc>
              <w:tc>
                <w:tcPr>
                  <w:tcW w:w="475" w:type="pct"/>
                  <w:tcBorders>
                    <w:lef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清理</w:t>
                  </w:r>
                </w:p>
              </w:tc>
              <w:tc>
                <w:tcPr>
                  <w:tcW w:w="454" w:type="pc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FQ-11</w:t>
                  </w:r>
                </w:p>
              </w:tc>
              <w:tc>
                <w:tcPr>
                  <w:tcW w:w="468" w:type="pc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38000</w:t>
                  </w:r>
                </w:p>
              </w:tc>
              <w:tc>
                <w:tcPr>
                  <w:tcW w:w="4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590" w:type="pct"/>
                  <w:tcBorders>
                    <w:right w:val="single" w:color="auto" w:sz="2"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2.947</w:t>
                  </w:r>
                </w:p>
              </w:tc>
              <w:tc>
                <w:tcPr>
                  <w:tcW w:w="561" w:type="pct"/>
                  <w:tcBorders>
                    <w:left w:val="single" w:color="auto" w:sz="2" w:space="0"/>
                    <w:right w:val="single" w:color="auto" w:sz="2"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0.112</w:t>
                  </w:r>
                </w:p>
              </w:tc>
              <w:tc>
                <w:tcPr>
                  <w:tcW w:w="597" w:type="pct"/>
                  <w:tcBorders>
                    <w:left w:val="single" w:color="auto" w:sz="2"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0.806</w:t>
                  </w:r>
                </w:p>
              </w:tc>
              <w:tc>
                <w:tcPr>
                  <w:tcW w:w="519" w:type="pct"/>
                  <w:tcBorders>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30</w:t>
                  </w:r>
                </w:p>
              </w:tc>
              <w:tc>
                <w:tcPr>
                  <w:tcW w:w="475" w:type="pct"/>
                  <w:tcBorders>
                    <w:lef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清理</w:t>
                  </w:r>
                </w:p>
              </w:tc>
              <w:tc>
                <w:tcPr>
                  <w:tcW w:w="454" w:type="pct"/>
                  <w:tcBorders>
                    <w:top w:val="single" w:color="auto" w:sz="2" w:space="0"/>
                    <w:bottom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FQ-12</w:t>
                  </w:r>
                </w:p>
              </w:tc>
              <w:tc>
                <w:tcPr>
                  <w:tcW w:w="468" w:type="pct"/>
                  <w:tcBorders>
                    <w:top w:val="single" w:color="auto" w:sz="2" w:space="0"/>
                    <w:bottom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1"/>
                      <w:szCs w:val="21"/>
                      <w:highlight w:val="none"/>
                      <w:lang w:val="en-US" w:eastAsia="zh-CN"/>
                    </w:rPr>
                    <w:t>20000</w:t>
                  </w:r>
                </w:p>
              </w:tc>
              <w:tc>
                <w:tcPr>
                  <w:tcW w:w="4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590" w:type="pct"/>
                  <w:tcBorders>
                    <w:right w:val="single" w:color="auto" w:sz="2"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561" w:type="pct"/>
                  <w:tcBorders>
                    <w:left w:val="single" w:color="auto" w:sz="2" w:space="0"/>
                    <w:right w:val="single" w:color="auto" w:sz="2"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0.056</w:t>
                  </w:r>
                </w:p>
              </w:tc>
              <w:tc>
                <w:tcPr>
                  <w:tcW w:w="597" w:type="pct"/>
                  <w:tcBorders>
                    <w:left w:val="single" w:color="auto" w:sz="2"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0.403</w:t>
                  </w:r>
                </w:p>
              </w:tc>
              <w:tc>
                <w:tcPr>
                  <w:tcW w:w="519" w:type="pct"/>
                  <w:tcBorders>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30</w:t>
                  </w:r>
                </w:p>
              </w:tc>
              <w:tc>
                <w:tcPr>
                  <w:tcW w:w="475" w:type="pct"/>
                  <w:tcBorders>
                    <w:lef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喷砂</w:t>
                  </w:r>
                </w:p>
              </w:tc>
              <w:tc>
                <w:tcPr>
                  <w:tcW w:w="454" w:type="pct"/>
                  <w:tcBorders>
                    <w:top w:val="single" w:color="auto" w:sz="2" w:space="0"/>
                    <w:bottom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FQ-13</w:t>
                  </w:r>
                </w:p>
              </w:tc>
              <w:tc>
                <w:tcPr>
                  <w:tcW w:w="468" w:type="pct"/>
                  <w:tcBorders>
                    <w:top w:val="single" w:color="auto" w:sz="2" w:space="0"/>
                    <w:bottom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28000</w:t>
                  </w:r>
                </w:p>
              </w:tc>
              <w:tc>
                <w:tcPr>
                  <w:tcW w:w="4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590" w:type="pct"/>
                  <w:tcBorders>
                    <w:right w:val="single" w:color="auto" w:sz="2"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9.96</w:t>
                  </w:r>
                </w:p>
              </w:tc>
              <w:tc>
                <w:tcPr>
                  <w:tcW w:w="561" w:type="pct"/>
                  <w:tcBorders>
                    <w:left w:val="single" w:color="auto" w:sz="2" w:space="0"/>
                    <w:right w:val="single" w:color="auto" w:sz="2"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0.279</w:t>
                  </w:r>
                </w:p>
              </w:tc>
              <w:tc>
                <w:tcPr>
                  <w:tcW w:w="597" w:type="pct"/>
                  <w:tcBorders>
                    <w:left w:val="single" w:color="auto" w:sz="2"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0.251</w:t>
                  </w:r>
                </w:p>
              </w:tc>
              <w:tc>
                <w:tcPr>
                  <w:tcW w:w="519" w:type="pct"/>
                  <w:tcBorders>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30</w:t>
                  </w:r>
                </w:p>
              </w:tc>
              <w:tc>
                <w:tcPr>
                  <w:tcW w:w="475" w:type="pct"/>
                  <w:tcBorders>
                    <w:lef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砂铝</w:t>
                  </w:r>
                </w:p>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分离</w:t>
                  </w:r>
                </w:p>
              </w:tc>
              <w:tc>
                <w:tcPr>
                  <w:tcW w:w="454" w:type="pct"/>
                  <w:tcBorders>
                    <w:top w:val="single" w:color="auto" w:sz="2" w:space="0"/>
                    <w:bottom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FQ-14</w:t>
                  </w:r>
                </w:p>
              </w:tc>
              <w:tc>
                <w:tcPr>
                  <w:tcW w:w="468" w:type="pct"/>
                  <w:tcBorders>
                    <w:top w:val="single" w:color="auto" w:sz="2" w:space="0"/>
                    <w:bottom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3000</w:t>
                  </w:r>
                </w:p>
              </w:tc>
              <w:tc>
                <w:tcPr>
                  <w:tcW w:w="46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颗粒物</w:t>
                  </w:r>
                </w:p>
              </w:tc>
              <w:tc>
                <w:tcPr>
                  <w:tcW w:w="590" w:type="pct"/>
                  <w:tcBorders>
                    <w:right w:val="single" w:color="auto" w:sz="2"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6.11</w:t>
                  </w:r>
                </w:p>
              </w:tc>
              <w:tc>
                <w:tcPr>
                  <w:tcW w:w="561" w:type="pct"/>
                  <w:tcBorders>
                    <w:left w:val="single" w:color="auto" w:sz="2" w:space="0"/>
                    <w:right w:val="single" w:color="auto" w:sz="2"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lang w:bidi="ar"/>
                    </w:rPr>
                  </w:pPr>
                  <w:r>
                    <w:rPr>
                      <w:rFonts w:hint="eastAsia" w:ascii="宋体" w:hAnsi="宋体" w:eastAsia="宋体" w:cs="宋体"/>
                      <w:color w:val="auto"/>
                      <w:highlight w:val="none"/>
                      <w:lang w:bidi="ar"/>
                    </w:rPr>
                    <w:t>0.018</w:t>
                  </w:r>
                </w:p>
              </w:tc>
              <w:tc>
                <w:tcPr>
                  <w:tcW w:w="597" w:type="pct"/>
                  <w:tcBorders>
                    <w:left w:val="single" w:color="auto" w:sz="2" w:space="0"/>
                  </w:tcBorders>
                  <w:vAlign w:val="center"/>
                </w:tcPr>
                <w:p>
                  <w:pPr>
                    <w:pStyle w:val="203"/>
                    <w:keepNext w:val="0"/>
                    <w:keepLines w:val="0"/>
                    <w:widowControl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0.132</w:t>
                  </w:r>
                </w:p>
              </w:tc>
              <w:tc>
                <w:tcPr>
                  <w:tcW w:w="519" w:type="pct"/>
                  <w:tcBorders>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30</w:t>
                  </w:r>
                </w:p>
              </w:tc>
              <w:tc>
                <w:tcPr>
                  <w:tcW w:w="475" w:type="pct"/>
                  <w:tcBorders>
                    <w:lef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热处理</w:t>
                  </w:r>
                </w:p>
              </w:tc>
              <w:tc>
                <w:tcPr>
                  <w:tcW w:w="454" w:type="pct"/>
                  <w:vMerge w:val="restar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FQ-15</w:t>
                  </w:r>
                </w:p>
              </w:tc>
              <w:tc>
                <w:tcPr>
                  <w:tcW w:w="745" w:type="dxa"/>
                  <w:vMerge w:val="restart"/>
                  <w:tcBorders>
                    <w:top w:val="single" w:color="auto" w:sz="2"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363</w:t>
                  </w: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938" w:type="dxa"/>
                  <w:tcBorders>
                    <w:right w:val="single" w:color="auto" w:sz="2"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892" w:type="dxa"/>
                  <w:tcBorders>
                    <w:left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949" w:type="dxa"/>
                  <w:tcBorders>
                    <w:lef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0.032</w:t>
                  </w:r>
                </w:p>
              </w:tc>
              <w:tc>
                <w:tcPr>
                  <w:tcW w:w="519" w:type="pct"/>
                  <w:tcBorders>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100</w:t>
                  </w:r>
                </w:p>
              </w:tc>
              <w:tc>
                <w:tcPr>
                  <w:tcW w:w="475" w:type="pct"/>
                  <w:tcBorders>
                    <w:lef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938" w:type="dxa"/>
                  <w:tcBorders>
                    <w:right w:val="single" w:color="auto" w:sz="2"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892" w:type="dxa"/>
                  <w:tcBorders>
                    <w:left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949" w:type="dxa"/>
                  <w:tcBorders>
                    <w:lef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0.313</w:t>
                  </w:r>
                </w:p>
              </w:tc>
              <w:tc>
                <w:tcPr>
                  <w:tcW w:w="519" w:type="pct"/>
                  <w:tcBorders>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400</w:t>
                  </w:r>
                </w:p>
              </w:tc>
              <w:tc>
                <w:tcPr>
                  <w:tcW w:w="475" w:type="pct"/>
                  <w:tcBorders>
                    <w:lef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tcBorders>
                    <w:bottom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tcBorders>
                    <w:bottom w:val="single" w:color="auto" w:sz="2"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颗粒物</w:t>
                  </w:r>
                </w:p>
              </w:tc>
              <w:tc>
                <w:tcPr>
                  <w:tcW w:w="938" w:type="dxa"/>
                  <w:tcBorders>
                    <w:right w:val="single" w:color="auto" w:sz="2"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892" w:type="dxa"/>
                  <w:tcBorders>
                    <w:left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949" w:type="dxa"/>
                  <w:tcBorders>
                    <w:lef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0.025</w:t>
                  </w:r>
                </w:p>
              </w:tc>
              <w:tc>
                <w:tcPr>
                  <w:tcW w:w="519" w:type="pct"/>
                  <w:tcBorders>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30</w:t>
                  </w:r>
                </w:p>
              </w:tc>
              <w:tc>
                <w:tcPr>
                  <w:tcW w:w="475" w:type="pct"/>
                  <w:tcBorders>
                    <w:lef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热处理</w:t>
                  </w:r>
                </w:p>
              </w:tc>
              <w:tc>
                <w:tcPr>
                  <w:tcW w:w="454" w:type="pct"/>
                  <w:vMerge w:val="restar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FQ-16</w:t>
                  </w:r>
                </w:p>
              </w:tc>
              <w:tc>
                <w:tcPr>
                  <w:tcW w:w="745" w:type="dxa"/>
                  <w:vMerge w:val="restart"/>
                  <w:tcBorders>
                    <w:top w:val="single" w:color="auto" w:sz="2"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363</w:t>
                  </w: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938" w:type="dxa"/>
                  <w:tcBorders>
                    <w:right w:val="single" w:color="auto" w:sz="2"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892" w:type="dxa"/>
                  <w:tcBorders>
                    <w:left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949" w:type="dxa"/>
                  <w:tcBorders>
                    <w:lef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0.032</w:t>
                  </w:r>
                </w:p>
              </w:tc>
              <w:tc>
                <w:tcPr>
                  <w:tcW w:w="519" w:type="pct"/>
                  <w:tcBorders>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100</w:t>
                  </w:r>
                </w:p>
              </w:tc>
              <w:tc>
                <w:tcPr>
                  <w:tcW w:w="475" w:type="pct"/>
                  <w:tcBorders>
                    <w:lef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938" w:type="dxa"/>
                  <w:tcBorders>
                    <w:right w:val="single" w:color="auto" w:sz="2"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892" w:type="dxa"/>
                  <w:tcBorders>
                    <w:left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949" w:type="dxa"/>
                  <w:tcBorders>
                    <w:lef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0.313</w:t>
                  </w:r>
                </w:p>
              </w:tc>
              <w:tc>
                <w:tcPr>
                  <w:tcW w:w="519" w:type="pct"/>
                  <w:tcBorders>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400</w:t>
                  </w:r>
                </w:p>
              </w:tc>
              <w:tc>
                <w:tcPr>
                  <w:tcW w:w="475" w:type="pct"/>
                  <w:tcBorders>
                    <w:lef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tcBorders>
                    <w:bottom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tcBorders>
                    <w:bottom w:val="single" w:color="auto" w:sz="2"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颗粒物</w:t>
                  </w:r>
                </w:p>
              </w:tc>
              <w:tc>
                <w:tcPr>
                  <w:tcW w:w="938" w:type="dxa"/>
                  <w:tcBorders>
                    <w:right w:val="single" w:color="auto" w:sz="2"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892" w:type="dxa"/>
                  <w:tcBorders>
                    <w:left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949" w:type="dxa"/>
                  <w:tcBorders>
                    <w:lef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0.025</w:t>
                  </w:r>
                </w:p>
              </w:tc>
              <w:tc>
                <w:tcPr>
                  <w:tcW w:w="519" w:type="pct"/>
                  <w:tcBorders>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30</w:t>
                  </w:r>
                </w:p>
              </w:tc>
              <w:tc>
                <w:tcPr>
                  <w:tcW w:w="475" w:type="pct"/>
                  <w:tcBorders>
                    <w:lef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热处理</w:t>
                  </w:r>
                </w:p>
              </w:tc>
              <w:tc>
                <w:tcPr>
                  <w:tcW w:w="454" w:type="pct"/>
                  <w:vMerge w:val="restar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FQ-17</w:t>
                  </w:r>
                </w:p>
              </w:tc>
              <w:tc>
                <w:tcPr>
                  <w:tcW w:w="745" w:type="dxa"/>
                  <w:vMerge w:val="restart"/>
                  <w:tcBorders>
                    <w:top w:val="single" w:color="auto" w:sz="2"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363</w:t>
                  </w: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938" w:type="dxa"/>
                  <w:tcBorders>
                    <w:right w:val="single" w:color="auto" w:sz="2"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892" w:type="dxa"/>
                  <w:tcBorders>
                    <w:left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949" w:type="dxa"/>
                  <w:tcBorders>
                    <w:lef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0.032</w:t>
                  </w:r>
                </w:p>
              </w:tc>
              <w:tc>
                <w:tcPr>
                  <w:tcW w:w="519" w:type="pct"/>
                  <w:tcBorders>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100</w:t>
                  </w:r>
                </w:p>
              </w:tc>
              <w:tc>
                <w:tcPr>
                  <w:tcW w:w="475" w:type="pct"/>
                  <w:tcBorders>
                    <w:lef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938" w:type="dxa"/>
                  <w:tcBorders>
                    <w:right w:val="single" w:color="auto" w:sz="2" w:space="0"/>
                  </w:tcBorders>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892" w:type="dxa"/>
                  <w:tcBorders>
                    <w:left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949" w:type="dxa"/>
                  <w:tcBorders>
                    <w:left w:val="single" w:color="auto" w:sz="2"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0.313</w:t>
                  </w:r>
                </w:p>
              </w:tc>
              <w:tc>
                <w:tcPr>
                  <w:tcW w:w="519" w:type="pct"/>
                  <w:tcBorders>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400</w:t>
                  </w:r>
                </w:p>
              </w:tc>
              <w:tc>
                <w:tcPr>
                  <w:tcW w:w="475" w:type="pct"/>
                  <w:tcBorders>
                    <w:lef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颗粒物</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0.025</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30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热处理</w:t>
                  </w:r>
                </w:p>
              </w:tc>
              <w:tc>
                <w:tcPr>
                  <w:tcW w:w="454"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FQ-18</w:t>
                  </w:r>
                </w:p>
              </w:tc>
              <w:tc>
                <w:tcPr>
                  <w:tcW w:w="745"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363</w:t>
                  </w: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0.032</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100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0.313</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400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颗粒物</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0.025</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30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热处理</w:t>
                  </w:r>
                </w:p>
              </w:tc>
              <w:tc>
                <w:tcPr>
                  <w:tcW w:w="454"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FQ-19</w:t>
                  </w:r>
                </w:p>
              </w:tc>
              <w:tc>
                <w:tcPr>
                  <w:tcW w:w="745"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363</w:t>
                  </w: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0.032</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100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0.313</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400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颗粒物</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0.025</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30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热处理</w:t>
                  </w:r>
                </w:p>
              </w:tc>
              <w:tc>
                <w:tcPr>
                  <w:tcW w:w="454"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FQ-20</w:t>
                  </w:r>
                </w:p>
              </w:tc>
              <w:tc>
                <w:tcPr>
                  <w:tcW w:w="745" w:type="dxa"/>
                  <w:vMerge w:val="restar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363</w:t>
                  </w: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0.032</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100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0.313</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400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颗粒物</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0.025</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30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热处理</w:t>
                  </w:r>
                </w:p>
              </w:tc>
              <w:tc>
                <w:tcPr>
                  <w:tcW w:w="454"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FQ-21</w:t>
                  </w:r>
                </w:p>
              </w:tc>
              <w:tc>
                <w:tcPr>
                  <w:tcW w:w="745" w:type="dxa"/>
                  <w:vMerge w:val="restar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363</w:t>
                  </w: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0.032</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100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0.313</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400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颗粒物</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0.025</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30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热处理</w:t>
                  </w:r>
                </w:p>
              </w:tc>
              <w:tc>
                <w:tcPr>
                  <w:tcW w:w="454"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FQ-22</w:t>
                  </w:r>
                </w:p>
              </w:tc>
              <w:tc>
                <w:tcPr>
                  <w:tcW w:w="745" w:type="dxa"/>
                  <w:vMerge w:val="restar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363</w:t>
                  </w: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0.032</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100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0.313</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400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颗粒物</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0.025</w:t>
                  </w:r>
                </w:p>
              </w:tc>
              <w:tc>
                <w:tcPr>
                  <w:tcW w:w="519"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30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restar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热处理</w:t>
                  </w:r>
                </w:p>
              </w:tc>
              <w:tc>
                <w:tcPr>
                  <w:tcW w:w="454" w:type="pct"/>
                  <w:vMerge w:val="restar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FQ-2</w:t>
                  </w:r>
                  <w:r>
                    <w:rPr>
                      <w:rFonts w:hint="eastAsia" w:ascii="宋体" w:hAnsi="宋体" w:eastAsia="宋体" w:cs="宋体"/>
                      <w:color w:val="auto"/>
                      <w:highlight w:val="none"/>
                      <w:lang w:val="en-US" w:eastAsia="zh-CN"/>
                    </w:rPr>
                    <w:t>6</w:t>
                  </w:r>
                </w:p>
              </w:tc>
              <w:tc>
                <w:tcPr>
                  <w:tcW w:w="745" w:type="dxa"/>
                  <w:vMerge w:val="restar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363</w:t>
                  </w: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SO</w:t>
                  </w:r>
                  <w:r>
                    <w:rPr>
                      <w:rFonts w:hint="eastAsia" w:ascii="宋体" w:hAnsi="宋体" w:eastAsia="宋体" w:cs="宋体"/>
                      <w:color w:val="auto"/>
                      <w:sz w:val="21"/>
                      <w:szCs w:val="21"/>
                      <w:highlight w:val="none"/>
                      <w:vertAlign w:val="subscript"/>
                    </w:rPr>
                    <w:t>2</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13.77</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0.005</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0.032</w:t>
                  </w:r>
                </w:p>
              </w:tc>
              <w:tc>
                <w:tcPr>
                  <w:tcW w:w="519" w:type="pct"/>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100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NO</w:t>
                  </w:r>
                  <w:r>
                    <w:rPr>
                      <w:rFonts w:hint="eastAsia" w:ascii="宋体" w:hAnsi="宋体" w:eastAsia="宋体" w:cs="宋体"/>
                      <w:color w:val="auto"/>
                      <w:sz w:val="21"/>
                      <w:szCs w:val="21"/>
                      <w:highlight w:val="none"/>
                      <w:vertAlign w:val="subscript"/>
                    </w:rPr>
                    <w:t>X</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143.25</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0.052</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0.313</w:t>
                  </w:r>
                </w:p>
              </w:tc>
              <w:tc>
                <w:tcPr>
                  <w:tcW w:w="519" w:type="pct"/>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400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35"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454"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745" w:type="dxa"/>
                  <w:vMerge w:val="continue"/>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p>
              </w:tc>
              <w:tc>
                <w:tcPr>
                  <w:tcW w:w="745" w:type="dxa"/>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颗粒物</w:t>
                  </w:r>
                </w:p>
              </w:tc>
              <w:tc>
                <w:tcPr>
                  <w:tcW w:w="9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11.02</w:t>
                  </w:r>
                </w:p>
              </w:tc>
              <w:tc>
                <w:tcPr>
                  <w:tcW w:w="8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0.004</w:t>
                  </w:r>
                </w:p>
              </w:tc>
              <w:tc>
                <w:tcPr>
                  <w:tcW w:w="949"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0.025</w:t>
                  </w:r>
                </w:p>
              </w:tc>
              <w:tc>
                <w:tcPr>
                  <w:tcW w:w="519" w:type="pct"/>
                  <w:vAlign w:val="center"/>
                </w:tcPr>
                <w:p>
                  <w:pPr>
                    <w:keepNext w:val="0"/>
                    <w:keepLines w:val="0"/>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30</w:t>
                  </w:r>
                </w:p>
              </w:tc>
              <w:tc>
                <w:tcPr>
                  <w:tcW w:w="475" w:type="pc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429" w:type="pct"/>
                  <w:vMerge w:val="continue"/>
                  <w:vAlign w:val="center"/>
                </w:tcPr>
                <w:p>
                  <w:pPr>
                    <w:keepNext w:val="0"/>
                    <w:keepLines w:val="0"/>
                    <w:suppressLineNumbers w:val="0"/>
                    <w:spacing w:before="0" w:beforeAutospacing="0" w:after="0" w:afterAutospacing="0" w:line="240" w:lineRule="atLeast"/>
                    <w:ind w:left="0" w:right="0"/>
                    <w:jc w:val="center"/>
                    <w:rPr>
                      <w:rFonts w:hint="eastAsia" w:ascii="宋体" w:hAnsi="宋体" w:eastAsia="宋体" w:cs="宋体"/>
                      <w:color w:val="auto"/>
                      <w:highlight w:val="none"/>
                    </w:rPr>
                  </w:pPr>
                </w:p>
              </w:tc>
            </w:tr>
          </w:tbl>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snapToGrid w:val="0"/>
                <w:color w:val="auto"/>
                <w:sz w:val="24"/>
                <w:highlight w:val="none"/>
              </w:rPr>
            </w:pPr>
            <w:r>
              <w:rPr>
                <w:rFonts w:hint="eastAsia" w:ascii="宋体" w:hAnsi="宋体" w:eastAsia="宋体" w:cs="宋体"/>
                <w:b/>
                <w:snapToGrid w:val="0"/>
                <w:color w:val="auto"/>
                <w:sz w:val="24"/>
                <w:highlight w:val="none"/>
              </w:rPr>
              <w:t>表4-4  本项目无组织废气排放一览表</w:t>
            </w:r>
          </w:p>
          <w:tbl>
            <w:tblPr>
              <w:tblStyle w:val="40"/>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335"/>
              <w:gridCol w:w="1959"/>
              <w:gridCol w:w="1686"/>
              <w:gridCol w:w="1170"/>
              <w:gridCol w:w="11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gridSpan w:val="2"/>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污染物名称</w:t>
                  </w:r>
                </w:p>
              </w:tc>
              <w:tc>
                <w:tcPr>
                  <w:tcW w:w="1959"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无组织排放量（t/a）</w:t>
                  </w:r>
                </w:p>
              </w:tc>
              <w:tc>
                <w:tcPr>
                  <w:tcW w:w="1686"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排放速率（kg/h）</w:t>
                  </w:r>
                </w:p>
              </w:tc>
              <w:tc>
                <w:tcPr>
                  <w:tcW w:w="1170"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面源</w:t>
                  </w:r>
                </w:p>
              </w:tc>
              <w:tc>
                <w:tcPr>
                  <w:tcW w:w="1118"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车间</w:t>
                  </w:r>
                </w:p>
              </w:tc>
              <w:tc>
                <w:tcPr>
                  <w:tcW w:w="133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氯气</w:t>
                  </w:r>
                </w:p>
              </w:tc>
              <w:tc>
                <w:tcPr>
                  <w:tcW w:w="1959"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0.022</w:t>
                  </w:r>
                </w:p>
              </w:tc>
              <w:tc>
                <w:tcPr>
                  <w:tcW w:w="168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0.022</w:t>
                  </w:r>
                </w:p>
              </w:tc>
              <w:tc>
                <w:tcPr>
                  <w:tcW w:w="1170"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267</w:t>
                  </w:r>
                  <w:r>
                    <w:rPr>
                      <w:rFonts w:hint="eastAsia" w:ascii="宋体" w:hAnsi="宋体" w:eastAsia="宋体" w:cs="宋体"/>
                      <w:color w:val="auto"/>
                      <w:sz w:val="21"/>
                      <w:szCs w:val="21"/>
                      <w:highlight w:val="none"/>
                      <w:lang w:val="en-US" w:eastAsia="zh-CN"/>
                    </w:rPr>
                    <w:t>m</w:t>
                  </w:r>
                  <w:r>
                    <w:rPr>
                      <w:rFonts w:hint="eastAsia" w:ascii="宋体" w:hAnsi="宋体" w:eastAsia="宋体" w:cs="宋体"/>
                      <w:color w:val="auto"/>
                      <w:sz w:val="21"/>
                      <w:szCs w:val="21"/>
                      <w:highlight w:val="none"/>
                    </w:rPr>
                    <w:t>×128</w:t>
                  </w:r>
                  <w:r>
                    <w:rPr>
                      <w:rFonts w:hint="eastAsia" w:ascii="宋体" w:hAnsi="宋体" w:eastAsia="宋体" w:cs="宋体"/>
                      <w:color w:val="auto"/>
                      <w:sz w:val="21"/>
                      <w:szCs w:val="21"/>
                      <w:highlight w:val="none"/>
                      <w:lang w:val="en-US" w:eastAsia="zh-CN"/>
                    </w:rPr>
                    <w:t>m</w:t>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lang w:val="en-US" w:eastAsia="zh-CN"/>
                    </w:rPr>
                    <w:t>m</w:t>
                  </w:r>
                </w:p>
              </w:tc>
              <w:tc>
                <w:tcPr>
                  <w:tcW w:w="1118" w:type="dxa"/>
                  <w:vMerge w:val="restart"/>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33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HCl</w:t>
                  </w:r>
                </w:p>
              </w:tc>
              <w:tc>
                <w:tcPr>
                  <w:tcW w:w="1959"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0.023</w:t>
                  </w:r>
                </w:p>
              </w:tc>
              <w:tc>
                <w:tcPr>
                  <w:tcW w:w="168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0.023</w:t>
                  </w:r>
                </w:p>
              </w:tc>
              <w:tc>
                <w:tcPr>
                  <w:tcW w:w="1170"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18"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33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HF</w:t>
                  </w:r>
                </w:p>
              </w:tc>
              <w:tc>
                <w:tcPr>
                  <w:tcW w:w="1959"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0.002</w:t>
                  </w:r>
                </w:p>
              </w:tc>
              <w:tc>
                <w:tcPr>
                  <w:tcW w:w="168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0.002</w:t>
                  </w:r>
                </w:p>
              </w:tc>
              <w:tc>
                <w:tcPr>
                  <w:tcW w:w="1170"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18"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78"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33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颗粒物</w:t>
                  </w:r>
                </w:p>
              </w:tc>
              <w:tc>
                <w:tcPr>
                  <w:tcW w:w="1959"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commentRangeStart w:id="161"/>
                  <w:r>
                    <w:rPr>
                      <w:rFonts w:hint="eastAsia" w:ascii="宋体" w:hAnsi="宋体" w:eastAsia="宋体" w:cs="宋体"/>
                      <w:i w:val="0"/>
                      <w:iCs w:val="0"/>
                      <w:color w:val="auto"/>
                      <w:kern w:val="0"/>
                      <w:sz w:val="22"/>
                      <w:szCs w:val="22"/>
                      <w:highlight w:val="none"/>
                      <w:u w:val="none"/>
                      <w:lang w:val="en-US" w:eastAsia="zh-CN" w:bidi="ar"/>
                    </w:rPr>
                    <w:t>0.293</w:t>
                  </w:r>
                  <w:commentRangeEnd w:id="161"/>
                  <w:r>
                    <w:rPr>
                      <w:rFonts w:hint="eastAsia" w:ascii="宋体" w:hAnsi="宋体" w:eastAsia="宋体" w:cs="宋体"/>
                      <w:color w:val="auto"/>
                      <w:highlight w:val="none"/>
                    </w:rPr>
                    <w:commentReference w:id="161"/>
                  </w:r>
                </w:p>
              </w:tc>
              <w:tc>
                <w:tcPr>
                  <w:tcW w:w="168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0.293</w:t>
                  </w:r>
                </w:p>
              </w:tc>
              <w:tc>
                <w:tcPr>
                  <w:tcW w:w="1170"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18"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335" w:type="dxa"/>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非甲烷总烃</w:t>
                  </w:r>
                </w:p>
              </w:tc>
              <w:tc>
                <w:tcPr>
                  <w:tcW w:w="1959"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0.992</w:t>
                  </w:r>
                </w:p>
              </w:tc>
              <w:tc>
                <w:tcPr>
                  <w:tcW w:w="168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0.992</w:t>
                  </w:r>
                </w:p>
              </w:tc>
              <w:tc>
                <w:tcPr>
                  <w:tcW w:w="1170"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c>
                <w:tcPr>
                  <w:tcW w:w="1118" w:type="dxa"/>
                  <w:vMerge w:val="continue"/>
                  <w:vAlign w:val="center"/>
                </w:tcPr>
                <w:p>
                  <w:pPr>
                    <w:pStyle w:val="53"/>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bl>
          <w:p>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ascii="宋体" w:hAnsi="宋体" w:eastAsia="宋体" w:cs="宋体"/>
                <w:bCs/>
                <w:snapToGrid w:val="0"/>
                <w:color w:val="auto"/>
                <w:sz w:val="24"/>
                <w:highlight w:val="none"/>
              </w:rPr>
            </w:pPr>
          </w:p>
          <w:p>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ascii="宋体" w:hAnsi="宋体" w:eastAsia="宋体" w:cs="宋体"/>
                <w:bCs/>
                <w:snapToGrid w:val="0"/>
                <w:color w:val="auto"/>
                <w:sz w:val="24"/>
                <w:highlight w:val="none"/>
              </w:rPr>
            </w:pPr>
          </w:p>
          <w:p>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ascii="宋体" w:hAnsi="宋体" w:eastAsia="宋体" w:cs="宋体"/>
                <w:bCs/>
                <w:snapToGrid w:val="0"/>
                <w:color w:val="auto"/>
                <w:sz w:val="24"/>
                <w:highlight w:val="none"/>
              </w:rPr>
            </w:pPr>
          </w:p>
          <w:p>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ascii="宋体" w:hAnsi="宋体" w:eastAsia="宋体" w:cs="宋体"/>
                <w:bCs/>
                <w:snapToGrid w:val="0"/>
                <w:color w:val="auto"/>
                <w:sz w:val="24"/>
                <w:highlight w:val="none"/>
              </w:rPr>
            </w:pPr>
          </w:p>
          <w:p>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ascii="宋体" w:hAnsi="宋体" w:eastAsia="宋体" w:cs="宋体"/>
                <w:bCs/>
                <w:snapToGrid w:val="0"/>
                <w:color w:val="auto"/>
                <w:sz w:val="24"/>
                <w:highlight w:val="none"/>
              </w:rPr>
            </w:pPr>
          </w:p>
          <w:p>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ascii="宋体" w:hAnsi="宋体" w:eastAsia="宋体" w:cs="宋体"/>
                <w:bCs/>
                <w:snapToGrid w:val="0"/>
                <w:color w:val="auto"/>
                <w:sz w:val="24"/>
                <w:highlight w:val="none"/>
              </w:rPr>
            </w:pPr>
            <w:r>
              <w:rPr>
                <w:rFonts w:hint="eastAsia" w:ascii="宋体" w:hAnsi="宋体" w:eastAsia="宋体" w:cs="宋体"/>
                <w:bCs/>
                <w:snapToGrid w:val="0"/>
                <w:color w:val="auto"/>
                <w:sz w:val="24"/>
                <w:highlight w:val="none"/>
              </w:rPr>
              <w:t>非正常工况是指生产运行阶段的开、停车、检修、操作不正常或设备故障等。根据项目特点，项目非正常工况主要为：开机准备进行生产，污染防治措施未及时运行，废气处理效率取0，持续时间为1h。非正常工况污染物排放情况见表4-5。</w:t>
            </w:r>
          </w:p>
          <w:p>
            <w:pPr>
              <w:keepNext w:val="0"/>
              <w:keepLines w:val="0"/>
              <w:suppressLineNumbers w:val="0"/>
              <w:adjustRightInd w:val="0"/>
              <w:snapToGrid w:val="0"/>
              <w:spacing w:before="0" w:beforeAutospacing="0" w:after="0" w:afterAutospacing="0"/>
              <w:ind w:left="0" w:right="0" w:firstLine="482" w:firstLineChars="200"/>
              <w:jc w:val="center"/>
              <w:rPr>
                <w:rFonts w:hint="eastAsia" w:ascii="宋体" w:hAnsi="宋体" w:eastAsia="宋体" w:cs="宋体"/>
                <w:b/>
                <w:bCs/>
                <w:snapToGrid w:val="0"/>
                <w:color w:val="auto"/>
                <w:sz w:val="24"/>
                <w:highlight w:val="none"/>
              </w:rPr>
            </w:pPr>
            <w:r>
              <w:rPr>
                <w:rFonts w:hint="eastAsia" w:ascii="宋体" w:hAnsi="宋体" w:eastAsia="宋体" w:cs="宋体"/>
                <w:b/>
                <w:bCs/>
                <w:snapToGrid w:val="0"/>
                <w:color w:val="auto"/>
                <w:sz w:val="24"/>
                <w:highlight w:val="none"/>
              </w:rPr>
              <w:t xml:space="preserve">表4-5  </w:t>
            </w:r>
            <w:r>
              <w:rPr>
                <w:rFonts w:hint="eastAsia" w:ascii="宋体" w:hAnsi="宋体" w:eastAsia="宋体" w:cs="宋体"/>
                <w:b/>
                <w:bCs/>
                <w:snapToGrid w:val="0"/>
                <w:color w:val="auto"/>
                <w:sz w:val="24"/>
                <w:highlight w:val="none"/>
                <w:lang w:val="en-US" w:eastAsia="zh-CN"/>
              </w:rPr>
              <w:t>本项目</w:t>
            </w:r>
            <w:r>
              <w:rPr>
                <w:rFonts w:hint="eastAsia" w:ascii="宋体" w:hAnsi="宋体" w:eastAsia="宋体" w:cs="宋体"/>
                <w:b/>
                <w:bCs/>
                <w:snapToGrid w:val="0"/>
                <w:color w:val="auto"/>
                <w:sz w:val="24"/>
                <w:highlight w:val="none"/>
              </w:rPr>
              <w:t>非正常工况排放一览表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77"/>
              <w:gridCol w:w="807"/>
              <w:gridCol w:w="830"/>
              <w:gridCol w:w="830"/>
              <w:gridCol w:w="1046"/>
              <w:gridCol w:w="995"/>
              <w:gridCol w:w="984"/>
              <w:gridCol w:w="906"/>
              <w:gridCol w:w="693"/>
              <w:gridCol w:w="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gridAfter w:val="1"/>
                <w:wAfter w:w="49" w:type="pct"/>
                <w:cantSplit/>
                <w:trHeight w:val="340" w:hRule="atLeast"/>
                <w:jc w:val="center"/>
              </w:trPr>
              <w:tc>
                <w:tcPr>
                  <w:tcW w:w="488"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产生环节</w:t>
                  </w:r>
                </w:p>
              </w:tc>
              <w:tc>
                <w:tcPr>
                  <w:tcW w:w="507"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排气筒编号</w:t>
                  </w:r>
                </w:p>
              </w:tc>
              <w:tc>
                <w:tcPr>
                  <w:tcW w:w="522"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排气量m</w:t>
                  </w:r>
                  <w:r>
                    <w:rPr>
                      <w:rFonts w:hint="eastAsia" w:ascii="宋体" w:hAnsi="宋体" w:eastAsia="宋体" w:cs="宋体"/>
                      <w:b/>
                      <w:bCs/>
                      <w:color w:val="auto"/>
                      <w:highlight w:val="none"/>
                      <w:vertAlign w:val="superscript"/>
                    </w:rPr>
                    <w:t>3</w:t>
                  </w:r>
                  <w:r>
                    <w:rPr>
                      <w:rFonts w:hint="eastAsia" w:ascii="宋体" w:hAnsi="宋体" w:eastAsia="宋体" w:cs="宋体"/>
                      <w:b/>
                      <w:bCs/>
                      <w:color w:val="auto"/>
                      <w:highlight w:val="none"/>
                    </w:rPr>
                    <w:t>/h</w:t>
                  </w:r>
                </w:p>
              </w:tc>
              <w:tc>
                <w:tcPr>
                  <w:tcW w:w="522"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污染物</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名称</w:t>
                  </w:r>
                </w:p>
              </w:tc>
              <w:tc>
                <w:tcPr>
                  <w:tcW w:w="2909" w:type="pct"/>
                  <w:gridSpan w:val="5"/>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rPr>
                  </w:pPr>
                </w:p>
              </w:tc>
              <w:tc>
                <w:tcPr>
                  <w:tcW w:w="507"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rPr>
                  </w:pPr>
                </w:p>
              </w:tc>
              <w:tc>
                <w:tcPr>
                  <w:tcW w:w="65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浓度mg/m</w:t>
                  </w:r>
                  <w:r>
                    <w:rPr>
                      <w:rFonts w:hint="eastAsia" w:ascii="宋体" w:hAnsi="宋体" w:eastAsia="宋体" w:cs="宋体"/>
                      <w:b/>
                      <w:bCs/>
                      <w:color w:val="auto"/>
                      <w:highlight w:val="none"/>
                      <w:vertAlign w:val="superscript"/>
                    </w:rPr>
                    <w:t>3</w:t>
                  </w:r>
                </w:p>
              </w:tc>
              <w:tc>
                <w:tcPr>
                  <w:tcW w:w="626"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速率kg/h</w:t>
                  </w:r>
                </w:p>
              </w:tc>
              <w:tc>
                <w:tcPr>
                  <w:tcW w:w="61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排放量kg/a</w:t>
                  </w:r>
                </w:p>
              </w:tc>
              <w:tc>
                <w:tcPr>
                  <w:tcW w:w="570"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持续时间</w:t>
                  </w:r>
                </w:p>
              </w:tc>
              <w:tc>
                <w:tcPr>
                  <w:tcW w:w="485" w:type="pct"/>
                  <w:gridSpan w:val="2"/>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
                      <w:bCs/>
                      <w:color w:val="auto"/>
                      <w:highlight w:val="none"/>
                    </w:rPr>
                    <w:t>排放频次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熔化</w:t>
                  </w:r>
                </w:p>
              </w:tc>
              <w:tc>
                <w:tcPr>
                  <w:tcW w:w="507"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kern w:val="2"/>
                      <w:szCs w:val="21"/>
                      <w:highlight w:val="none"/>
                      <w:lang w:val="en-US" w:eastAsia="zh-CN"/>
                    </w:rPr>
                    <w:t>FQ-</w:t>
                  </w:r>
                  <w:r>
                    <w:rPr>
                      <w:rFonts w:hint="eastAsia" w:ascii="宋体" w:hAnsi="宋体" w:eastAsia="宋体" w:cs="宋体"/>
                      <w:color w:val="auto"/>
                      <w:kern w:val="2"/>
                      <w:szCs w:val="21"/>
                      <w:highlight w:val="none"/>
                      <w:lang w:val="en-US" w:eastAsia="zh-CN"/>
                    </w:rPr>
                    <w:t>1</w:t>
                  </w:r>
                </w:p>
              </w:tc>
              <w:tc>
                <w:tcPr>
                  <w:tcW w:w="522"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000</w:t>
                  </w:r>
                  <w:r>
                    <w:rPr>
                      <w:rFonts w:hint="eastAsia" w:ascii="宋体" w:hAnsi="宋体" w:eastAsia="宋体" w:cs="宋体"/>
                      <w:color w:val="auto"/>
                      <w:highlight w:val="none"/>
                      <w:lang w:val="en-US" w:eastAsia="zh-CN"/>
                    </w:rPr>
                    <w:t>0</w:t>
                  </w:r>
                </w:p>
              </w:tc>
              <w:tc>
                <w:tcPr>
                  <w:tcW w:w="8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104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53.2</w:t>
                  </w:r>
                </w:p>
              </w:tc>
              <w:tc>
                <w:tcPr>
                  <w:tcW w:w="99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2.66</w:t>
                  </w:r>
                </w:p>
              </w:tc>
              <w:tc>
                <w:tcPr>
                  <w:tcW w:w="984"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14.216</w:t>
                  </w:r>
                </w:p>
              </w:tc>
              <w:tc>
                <w:tcPr>
                  <w:tcW w:w="570" w:type="pct"/>
                  <w:vMerge w:val="restart"/>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r>
                    <w:rPr>
                      <w:rFonts w:hint="eastAsia" w:ascii="宋体" w:hAnsi="宋体" w:eastAsia="宋体" w:cs="宋体"/>
                      <w:bCs/>
                      <w:color w:val="auto"/>
                      <w:highlight w:val="none"/>
                    </w:rPr>
                    <w:t>1h</w:t>
                  </w:r>
                </w:p>
              </w:tc>
              <w:tc>
                <w:tcPr>
                  <w:tcW w:w="485" w:type="pct"/>
                  <w:gridSpan w:val="2"/>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1次/a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8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烟尘</w:t>
                  </w:r>
                </w:p>
              </w:tc>
              <w:tc>
                <w:tcPr>
                  <w:tcW w:w="104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 xml:space="preserve">11.11 </w:t>
                  </w:r>
                </w:p>
              </w:tc>
              <w:tc>
                <w:tcPr>
                  <w:tcW w:w="99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0.08</w:t>
                  </w:r>
                </w:p>
              </w:tc>
              <w:tc>
                <w:tcPr>
                  <w:tcW w:w="984"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0.412</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8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104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 xml:space="preserve">13.88 </w:t>
                  </w:r>
                </w:p>
              </w:tc>
              <w:tc>
                <w:tcPr>
                  <w:tcW w:w="99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0.1</w:t>
                  </w:r>
                </w:p>
              </w:tc>
              <w:tc>
                <w:tcPr>
                  <w:tcW w:w="984"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0.53</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8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104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 xml:space="preserve">134.68 </w:t>
                  </w:r>
                </w:p>
              </w:tc>
              <w:tc>
                <w:tcPr>
                  <w:tcW w:w="99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0.97</w:t>
                  </w:r>
                </w:p>
              </w:tc>
              <w:tc>
                <w:tcPr>
                  <w:tcW w:w="984"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5.18</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FQ-2</w:t>
                  </w:r>
                </w:p>
              </w:tc>
              <w:tc>
                <w:tcPr>
                  <w:tcW w:w="522"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000</w:t>
                  </w:r>
                  <w:r>
                    <w:rPr>
                      <w:rFonts w:hint="eastAsia" w:ascii="宋体" w:hAnsi="宋体" w:eastAsia="宋体" w:cs="宋体"/>
                      <w:color w:val="auto"/>
                      <w:highlight w:val="none"/>
                      <w:lang w:val="en-US" w:eastAsia="zh-CN"/>
                    </w:rPr>
                    <w:t>0</w:t>
                  </w:r>
                </w:p>
              </w:tc>
              <w:tc>
                <w:tcPr>
                  <w:tcW w:w="8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104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53.2</w:t>
                  </w:r>
                </w:p>
              </w:tc>
              <w:tc>
                <w:tcPr>
                  <w:tcW w:w="99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2.66</w:t>
                  </w:r>
                </w:p>
              </w:tc>
              <w:tc>
                <w:tcPr>
                  <w:tcW w:w="984"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14.216</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8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烟尘</w:t>
                  </w:r>
                </w:p>
              </w:tc>
              <w:tc>
                <w:tcPr>
                  <w:tcW w:w="104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11.11 </w:t>
                  </w:r>
                </w:p>
              </w:tc>
              <w:tc>
                <w:tcPr>
                  <w:tcW w:w="99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0.08</w:t>
                  </w:r>
                </w:p>
              </w:tc>
              <w:tc>
                <w:tcPr>
                  <w:tcW w:w="984"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0.412</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8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104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13.88 </w:t>
                  </w:r>
                </w:p>
              </w:tc>
              <w:tc>
                <w:tcPr>
                  <w:tcW w:w="99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0.1</w:t>
                  </w:r>
                </w:p>
              </w:tc>
              <w:tc>
                <w:tcPr>
                  <w:tcW w:w="984"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0.53</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8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104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134.68 </w:t>
                  </w:r>
                </w:p>
              </w:tc>
              <w:tc>
                <w:tcPr>
                  <w:tcW w:w="99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0.97</w:t>
                  </w:r>
                </w:p>
              </w:tc>
              <w:tc>
                <w:tcPr>
                  <w:tcW w:w="984"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5.18</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FQ-</w:t>
                  </w:r>
                  <w:r>
                    <w:rPr>
                      <w:rFonts w:hint="eastAsia" w:ascii="宋体" w:hAnsi="宋体" w:eastAsia="宋体" w:cs="宋体"/>
                      <w:color w:val="auto"/>
                      <w:kern w:val="2"/>
                      <w:szCs w:val="21"/>
                      <w:highlight w:val="none"/>
                      <w:lang w:val="en-US" w:eastAsia="zh-CN"/>
                    </w:rPr>
                    <w:t>4</w:t>
                  </w:r>
                </w:p>
              </w:tc>
              <w:tc>
                <w:tcPr>
                  <w:tcW w:w="522"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5000</w:t>
                  </w:r>
                </w:p>
              </w:tc>
              <w:tc>
                <w:tcPr>
                  <w:tcW w:w="8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snapToGrid w:val="0"/>
                      <w:color w:val="auto"/>
                      <w:sz w:val="24"/>
                      <w:szCs w:val="24"/>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工艺烟尘</w:t>
                  </w:r>
                </w:p>
              </w:tc>
              <w:tc>
                <w:tcPr>
                  <w:tcW w:w="104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109.8</w:t>
                  </w:r>
                </w:p>
              </w:tc>
              <w:tc>
                <w:tcPr>
                  <w:tcW w:w="99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0.549</w:t>
                  </w:r>
                </w:p>
              </w:tc>
              <w:tc>
                <w:tcPr>
                  <w:tcW w:w="984"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0.275</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8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烟尘</w:t>
                  </w:r>
                </w:p>
              </w:tc>
              <w:tc>
                <w:tcPr>
                  <w:tcW w:w="104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 xml:space="preserve">17.28 </w:t>
                  </w:r>
                </w:p>
              </w:tc>
              <w:tc>
                <w:tcPr>
                  <w:tcW w:w="99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0.015</w:t>
                  </w:r>
                </w:p>
              </w:tc>
              <w:tc>
                <w:tcPr>
                  <w:tcW w:w="984"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0.008</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8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SO</w:t>
                  </w:r>
                  <w:r>
                    <w:rPr>
                      <w:rFonts w:hint="eastAsia" w:ascii="宋体" w:hAnsi="宋体" w:eastAsia="宋体" w:cs="宋体"/>
                      <w:i w:val="0"/>
                      <w:iCs w:val="0"/>
                      <w:color w:val="auto"/>
                      <w:kern w:val="0"/>
                      <w:sz w:val="21"/>
                      <w:szCs w:val="21"/>
                      <w:highlight w:val="none"/>
                      <w:u w:val="none"/>
                      <w:vertAlign w:val="subscript"/>
                      <w:lang w:val="en-US" w:eastAsia="zh-CN" w:bidi="ar"/>
                    </w:rPr>
                    <w:t>2</w:t>
                  </w:r>
                </w:p>
              </w:tc>
              <w:tc>
                <w:tcPr>
                  <w:tcW w:w="104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 xml:space="preserve">23.04 </w:t>
                  </w:r>
                </w:p>
              </w:tc>
              <w:tc>
                <w:tcPr>
                  <w:tcW w:w="99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0.02</w:t>
                  </w:r>
                </w:p>
              </w:tc>
              <w:tc>
                <w:tcPr>
                  <w:tcW w:w="984"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0.01</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83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NO</w:t>
                  </w:r>
                  <w:r>
                    <w:rPr>
                      <w:rFonts w:hint="eastAsia" w:ascii="宋体" w:hAnsi="宋体" w:eastAsia="宋体" w:cs="宋体"/>
                      <w:i w:val="0"/>
                      <w:iCs w:val="0"/>
                      <w:color w:val="auto"/>
                      <w:kern w:val="0"/>
                      <w:sz w:val="21"/>
                      <w:szCs w:val="21"/>
                      <w:highlight w:val="none"/>
                      <w:u w:val="none"/>
                      <w:vertAlign w:val="subscript"/>
                      <w:lang w:val="en-US" w:eastAsia="zh-CN" w:bidi="ar"/>
                    </w:rPr>
                    <w:t>X</w:t>
                  </w:r>
                </w:p>
              </w:tc>
              <w:tc>
                <w:tcPr>
                  <w:tcW w:w="104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 xml:space="preserve">230.43 </w:t>
                  </w:r>
                </w:p>
              </w:tc>
              <w:tc>
                <w:tcPr>
                  <w:tcW w:w="99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0.2</w:t>
                  </w:r>
                </w:p>
              </w:tc>
              <w:tc>
                <w:tcPr>
                  <w:tcW w:w="984"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2"/>
                      <w:szCs w:val="22"/>
                      <w:highlight w:val="none"/>
                      <w:u w:val="none"/>
                      <w:lang w:val="en-US" w:eastAsia="zh-CN" w:bidi="ar"/>
                    </w:rPr>
                    <w:t>0.1</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highlight w:val="none"/>
                      <w:lang w:val="en-US" w:eastAsia="zh-CN"/>
                    </w:rPr>
                    <w:t>打渣</w:t>
                  </w:r>
                </w:p>
              </w:tc>
              <w:tc>
                <w:tcPr>
                  <w:tcW w:w="507"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FQ-4</w:t>
                  </w:r>
                </w:p>
              </w:tc>
              <w:tc>
                <w:tcPr>
                  <w:tcW w:w="522"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36000</w:t>
                  </w:r>
                </w:p>
              </w:tc>
              <w:tc>
                <w:tcPr>
                  <w:tcW w:w="5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氯气</w:t>
                  </w:r>
                </w:p>
              </w:tc>
              <w:tc>
                <w:tcPr>
                  <w:tcW w:w="658"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0.764</w:t>
                  </w:r>
                </w:p>
              </w:tc>
              <w:tc>
                <w:tcPr>
                  <w:tcW w:w="626"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0.028</w:t>
                  </w:r>
                </w:p>
              </w:tc>
              <w:tc>
                <w:tcPr>
                  <w:tcW w:w="619"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0.198</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5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HCl</w:t>
                  </w:r>
                </w:p>
              </w:tc>
              <w:tc>
                <w:tcPr>
                  <w:tcW w:w="658"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0.799</w:t>
                  </w:r>
                </w:p>
              </w:tc>
              <w:tc>
                <w:tcPr>
                  <w:tcW w:w="626"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0.029</w:t>
                  </w:r>
                </w:p>
              </w:tc>
              <w:tc>
                <w:tcPr>
                  <w:tcW w:w="619"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0.207</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5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HF</w:t>
                  </w:r>
                </w:p>
              </w:tc>
              <w:tc>
                <w:tcPr>
                  <w:tcW w:w="658"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0.069</w:t>
                  </w:r>
                </w:p>
              </w:tc>
              <w:tc>
                <w:tcPr>
                  <w:tcW w:w="626"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0.0025</w:t>
                  </w:r>
                </w:p>
              </w:tc>
              <w:tc>
                <w:tcPr>
                  <w:tcW w:w="619"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0.018</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rPr>
                  </w:pPr>
                </w:p>
              </w:tc>
              <w:tc>
                <w:tcPr>
                  <w:tcW w:w="507"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Cs w:val="21"/>
                      <w:highlight w:val="none"/>
                      <w:lang w:val="en-US" w:eastAsia="zh-CN"/>
                    </w:rPr>
                  </w:pPr>
                </w:p>
              </w:tc>
              <w:tc>
                <w:tcPr>
                  <w:tcW w:w="522"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52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颗粒物</w:t>
                  </w:r>
                </w:p>
              </w:tc>
              <w:tc>
                <w:tcPr>
                  <w:tcW w:w="658"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10.174</w:t>
                  </w:r>
                </w:p>
              </w:tc>
              <w:tc>
                <w:tcPr>
                  <w:tcW w:w="626"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0.366</w:t>
                  </w:r>
                </w:p>
              </w:tc>
              <w:tc>
                <w:tcPr>
                  <w:tcW w:w="619"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2.637</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kern w:val="2"/>
                      <w:szCs w:val="21"/>
                      <w:highlight w:val="none"/>
                      <w:lang w:val="en-US" w:eastAsia="zh-CN"/>
                    </w:rPr>
                    <w:t>清理</w:t>
                  </w:r>
                </w:p>
              </w:tc>
              <w:tc>
                <w:tcPr>
                  <w:tcW w:w="507" w:type="pc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highlight w:val="none"/>
                    </w:rPr>
                  </w:pPr>
                  <w:r>
                    <w:rPr>
                      <w:rFonts w:hint="eastAsia" w:ascii="宋体" w:hAnsi="宋体" w:eastAsia="宋体" w:cs="宋体"/>
                      <w:color w:val="auto"/>
                      <w:kern w:val="2"/>
                      <w:szCs w:val="21"/>
                      <w:highlight w:val="none"/>
                    </w:rPr>
                    <w:t>FQ-11</w:t>
                  </w:r>
                </w:p>
              </w:tc>
              <w:tc>
                <w:tcPr>
                  <w:tcW w:w="522" w:type="pc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38000</w:t>
                  </w:r>
                </w:p>
              </w:tc>
              <w:tc>
                <w:tcPr>
                  <w:tcW w:w="522"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颗粒物</w:t>
                  </w:r>
                </w:p>
              </w:tc>
              <w:tc>
                <w:tcPr>
                  <w:tcW w:w="658"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29.47</w:t>
                  </w:r>
                </w:p>
              </w:tc>
              <w:tc>
                <w:tcPr>
                  <w:tcW w:w="626"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1.12</w:t>
                  </w:r>
                </w:p>
              </w:tc>
              <w:tc>
                <w:tcPr>
                  <w:tcW w:w="619" w:type="pc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kern w:val="2"/>
                      <w:sz w:val="21"/>
                      <w:szCs w:val="21"/>
                      <w:highlight w:val="none"/>
                      <w:lang w:val="en-US" w:eastAsia="zh-CN"/>
                    </w:rPr>
                    <w:t>8.064</w:t>
                  </w:r>
                </w:p>
              </w:tc>
              <w:tc>
                <w:tcPr>
                  <w:tcW w:w="570"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507" w:type="pct"/>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highlight w:val="none"/>
                    </w:rPr>
                  </w:pPr>
                  <w:r>
                    <w:rPr>
                      <w:rFonts w:hint="eastAsia" w:ascii="宋体" w:hAnsi="宋体" w:eastAsia="宋体" w:cs="宋体"/>
                      <w:color w:val="auto"/>
                      <w:kern w:val="2"/>
                      <w:szCs w:val="21"/>
                      <w:highlight w:val="none"/>
                    </w:rPr>
                    <w:t>FQ-12</w:t>
                  </w:r>
                </w:p>
              </w:tc>
              <w:tc>
                <w:tcPr>
                  <w:tcW w:w="522" w:type="pc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18900</w:t>
                  </w:r>
                </w:p>
              </w:tc>
              <w:tc>
                <w:tcPr>
                  <w:tcW w:w="522"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颗粒物</w:t>
                  </w:r>
                </w:p>
              </w:tc>
              <w:tc>
                <w:tcPr>
                  <w:tcW w:w="658"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29.63</w:t>
                  </w:r>
                </w:p>
              </w:tc>
              <w:tc>
                <w:tcPr>
                  <w:tcW w:w="626"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0.56</w:t>
                  </w:r>
                </w:p>
              </w:tc>
              <w:tc>
                <w:tcPr>
                  <w:tcW w:w="619" w:type="pc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4.032</w:t>
                  </w:r>
                </w:p>
              </w:tc>
              <w:tc>
                <w:tcPr>
                  <w:tcW w:w="570"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c>
                <w:tcPr>
                  <w:tcW w:w="507" w:type="pct"/>
                  <w:tcBorders>
                    <w:top w:val="single" w:color="auto" w:sz="2" w:space="0"/>
                  </w:tcBorders>
                  <w:vAlign w:val="center"/>
                </w:tcPr>
                <w:p>
                  <w:pPr>
                    <w:pStyle w:val="180"/>
                    <w:keepNext w:val="0"/>
                    <w:keepLines w:val="0"/>
                    <w:widowControl w:val="0"/>
                    <w:suppressLineNumbers w:val="0"/>
                    <w:spacing w:before="0" w:beforeAutospacing="0" w:after="0" w:afterAutospacing="0"/>
                    <w:ind w:left="0" w:leftChars="0" w:right="0" w:rightChars="0"/>
                    <w:rPr>
                      <w:rFonts w:hint="eastAsia" w:ascii="宋体" w:hAnsi="宋体" w:eastAsia="宋体" w:cs="宋体"/>
                      <w:color w:val="auto"/>
                      <w:highlight w:val="none"/>
                    </w:rPr>
                  </w:pPr>
                  <w:r>
                    <w:rPr>
                      <w:rFonts w:hint="eastAsia" w:ascii="宋体" w:hAnsi="宋体" w:eastAsia="宋体" w:cs="宋体"/>
                      <w:color w:val="auto"/>
                      <w:kern w:val="2"/>
                      <w:szCs w:val="21"/>
                      <w:highlight w:val="none"/>
                    </w:rPr>
                    <w:t>FQ-05</w:t>
                  </w:r>
                </w:p>
              </w:tc>
              <w:tc>
                <w:tcPr>
                  <w:tcW w:w="522" w:type="pct"/>
                  <w:tcBorders>
                    <w:top w:val="single" w:color="auto" w:sz="2" w:space="0"/>
                  </w:tcBorders>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rPr>
                    <w:t>6300</w:t>
                  </w:r>
                </w:p>
              </w:tc>
              <w:tc>
                <w:tcPr>
                  <w:tcW w:w="522"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rPr>
                    <w:t>颗粒物</w:t>
                  </w:r>
                </w:p>
              </w:tc>
              <w:tc>
                <w:tcPr>
                  <w:tcW w:w="658"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29.63</w:t>
                  </w:r>
                </w:p>
              </w:tc>
              <w:tc>
                <w:tcPr>
                  <w:tcW w:w="626"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1"/>
                      <w:szCs w:val="21"/>
                      <w:highlight w:val="none"/>
                      <w:u w:val="none"/>
                      <w:lang w:val="en-US" w:eastAsia="zh-CN" w:bidi="ar"/>
                    </w:rPr>
                    <w:t>0.187</w:t>
                  </w:r>
                </w:p>
              </w:tc>
              <w:tc>
                <w:tcPr>
                  <w:tcW w:w="619" w:type="pct"/>
                  <w:vAlign w:val="center"/>
                </w:tcPr>
                <w:p>
                  <w:pPr>
                    <w:pStyle w:val="20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rPr>
                    <w:t>1.344</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bCs/>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8"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kern w:val="2"/>
                      <w:szCs w:val="21"/>
                      <w:highlight w:val="none"/>
                      <w:lang w:val="en-US" w:eastAsia="zh-CN"/>
                    </w:rPr>
                    <w:t>砂</w:t>
                  </w:r>
                  <w:r>
                    <w:rPr>
                      <w:rFonts w:hint="eastAsia" w:ascii="宋体" w:hAnsi="宋体" w:eastAsia="宋体" w:cs="宋体"/>
                      <w:color w:val="auto"/>
                      <w:kern w:val="2"/>
                      <w:szCs w:val="21"/>
                      <w:highlight w:val="none"/>
                    </w:rPr>
                    <w:t>芯组装</w:t>
                  </w:r>
                </w:p>
              </w:tc>
              <w:tc>
                <w:tcPr>
                  <w:tcW w:w="507" w:type="pc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kern w:val="2"/>
                      <w:szCs w:val="21"/>
                      <w:highlight w:val="none"/>
                    </w:rPr>
                    <w:t>FQ-07</w:t>
                  </w:r>
                </w:p>
              </w:tc>
              <w:tc>
                <w:tcPr>
                  <w:tcW w:w="522" w:type="pct"/>
                  <w:tcBorders>
                    <w:top w:val="single" w:color="auto" w:sz="2"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rPr>
                    <w:t>80000</w:t>
                  </w:r>
                </w:p>
              </w:tc>
              <w:tc>
                <w:tcPr>
                  <w:tcW w:w="522" w:type="pct"/>
                  <w:vAlign w:val="center"/>
                </w:tcPr>
                <w:p>
                  <w:pPr>
                    <w:pStyle w:val="20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rPr>
                    <w:t>非甲烷总烃</w:t>
                  </w:r>
                </w:p>
              </w:tc>
              <w:tc>
                <w:tcPr>
                  <w:tcW w:w="658"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15.5</w:t>
                  </w:r>
                </w:p>
              </w:tc>
              <w:tc>
                <w:tcPr>
                  <w:tcW w:w="626"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1.24</w:t>
                  </w:r>
                </w:p>
              </w:tc>
              <w:tc>
                <w:tcPr>
                  <w:tcW w:w="619"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highlight w:val="none"/>
                    </w:rPr>
                  </w:pPr>
                  <w:r>
                    <w:rPr>
                      <w:rFonts w:hint="eastAsia" w:ascii="宋体" w:hAnsi="宋体" w:eastAsia="宋体" w:cs="宋体"/>
                      <w:snapToGrid w:val="0"/>
                      <w:color w:val="auto"/>
                      <w:kern w:val="2"/>
                      <w:sz w:val="21"/>
                      <w:szCs w:val="21"/>
                      <w:highlight w:val="none"/>
                      <w:lang w:val="en-US" w:eastAsia="zh-CN"/>
                    </w:rPr>
                    <w:t>8.928</w:t>
                  </w:r>
                </w:p>
              </w:tc>
              <w:tc>
                <w:tcPr>
                  <w:tcW w:w="570" w:type="pct"/>
                  <w:vMerge w:val="continue"/>
                  <w:vAlign w:val="center"/>
                </w:tcPr>
                <w:p>
                  <w:pPr>
                    <w:keepNext w:val="0"/>
                    <w:keepLines w:val="0"/>
                    <w:suppressLineNumbers w:val="0"/>
                    <w:spacing w:before="0" w:beforeAutospacing="0" w:after="0" w:afterAutospacing="0"/>
                    <w:ind w:left="0" w:right="0"/>
                    <w:jc w:val="center"/>
                    <w:textAlignment w:val="center"/>
                    <w:rPr>
                      <w:rFonts w:hint="eastAsia" w:ascii="宋体" w:hAnsi="宋体" w:eastAsia="宋体" w:cs="宋体"/>
                      <w:color w:val="auto"/>
                      <w:highlight w:val="none"/>
                    </w:rPr>
                  </w:pPr>
                </w:p>
              </w:tc>
              <w:tc>
                <w:tcPr>
                  <w:tcW w:w="485" w:type="pct"/>
                  <w:gridSpan w:val="2"/>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p>
              </w:tc>
            </w:tr>
          </w:tbl>
          <w:p>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（2）污染防治措施可行性分析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①有组织废气污染防治措施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本项目实施后全厂废气处理流程详见图4-1。</w:t>
            </w:r>
          </w:p>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color w:val="auto"/>
                <w:sz w:val="24"/>
                <w:highlight w:val="none"/>
                <w:lang w:eastAsia="zh-CN"/>
              </w:rPr>
            </w:pPr>
            <w:r>
              <w:rPr>
                <w:rFonts w:hint="eastAsia" w:ascii="宋体" w:hAnsi="宋体" w:eastAsia="宋体" w:cs="宋体"/>
                <w:color w:val="auto"/>
                <w:highlight w:val="none"/>
              </w:rPr>
              <w:drawing>
                <wp:inline distT="0" distB="0" distL="114300" distR="114300">
                  <wp:extent cx="5044440" cy="7067550"/>
                  <wp:effectExtent l="0" t="0" r="381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7"/>
                          <a:stretch>
                            <a:fillRect/>
                          </a:stretch>
                        </pic:blipFill>
                        <pic:spPr>
                          <a:xfrm>
                            <a:off x="0" y="0"/>
                            <a:ext cx="5044440" cy="7067550"/>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图4-1  全厂废气处理流程图（虚框内为</w:t>
            </w:r>
            <w:r>
              <w:rPr>
                <w:rFonts w:hint="eastAsia" w:ascii="宋体" w:hAnsi="宋体" w:eastAsia="宋体" w:cs="宋体"/>
                <w:b/>
                <w:color w:val="auto"/>
                <w:sz w:val="24"/>
                <w:highlight w:val="none"/>
              </w:rPr>
              <w:t>本</w:t>
            </w:r>
            <w:r>
              <w:rPr>
                <w:rFonts w:hint="eastAsia" w:ascii="宋体" w:hAnsi="宋体" w:eastAsia="宋体" w:cs="宋体"/>
                <w:b/>
                <w:color w:val="auto"/>
                <w:sz w:val="24"/>
                <w:highlight w:val="none"/>
                <w:lang w:val="en-US" w:eastAsia="zh-CN"/>
              </w:rPr>
              <w:t>次技改项目</w:t>
            </w:r>
            <w:r>
              <w:rPr>
                <w:rFonts w:hint="eastAsia" w:ascii="宋体" w:hAnsi="宋体" w:eastAsia="宋体" w:cs="宋体"/>
                <w:b/>
                <w:color w:val="auto"/>
                <w:sz w:val="24"/>
                <w:highlight w:val="none"/>
              </w:rPr>
              <w:t>涉及排气筒）</w:t>
            </w:r>
            <w:commentRangeStart w:id="162"/>
            <w:commentRangeStart w:id="163"/>
            <w:r>
              <w:rPr>
                <w:rFonts w:hint="eastAsia" w:ascii="宋体" w:hAnsi="宋体" w:eastAsia="宋体" w:cs="宋体"/>
                <w:color w:val="auto"/>
                <w:highlight w:val="none"/>
              </w:rPr>
              <w:commentReference w:id="162"/>
            </w:r>
            <w:commentRangeEnd w:id="162"/>
            <w:commentRangeEnd w:id="163"/>
            <w:r>
              <w:rPr>
                <w:rFonts w:hint="eastAsia" w:ascii="宋体" w:hAnsi="宋体" w:eastAsia="宋体" w:cs="宋体"/>
                <w:color w:val="auto"/>
                <w:highlight w:val="none"/>
              </w:rPr>
              <w:commentReference w:id="163"/>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技改</w:t>
            </w:r>
            <w:r>
              <w:rPr>
                <w:rFonts w:hint="eastAsia" w:ascii="宋体" w:hAnsi="宋体" w:eastAsia="宋体" w:cs="宋体"/>
                <w:color w:val="auto"/>
                <w:kern w:val="2"/>
                <w:sz w:val="24"/>
                <w:szCs w:val="24"/>
                <w:highlight w:val="none"/>
                <w:lang w:val="en-US" w:eastAsia="zh-CN" w:bidi="ar"/>
              </w:rPr>
              <w:t>项目</w:t>
            </w:r>
            <w:commentRangeStart w:id="164"/>
            <w:commentRangeStart w:id="165"/>
            <w:r>
              <w:rPr>
                <w:rFonts w:hint="eastAsia" w:ascii="宋体" w:hAnsi="宋体" w:eastAsia="宋体" w:cs="宋体"/>
                <w:color w:val="auto"/>
                <w:highlight w:val="none"/>
              </w:rPr>
              <w:commentReference w:id="164"/>
            </w:r>
            <w:commentRangeEnd w:id="164"/>
            <w:commentRangeEnd w:id="165"/>
            <w:r>
              <w:rPr>
                <w:rFonts w:hint="eastAsia" w:ascii="宋体" w:hAnsi="宋体" w:eastAsia="宋体" w:cs="宋体"/>
                <w:color w:val="auto"/>
                <w:highlight w:val="none"/>
              </w:rPr>
              <w:commentReference w:id="165"/>
            </w:r>
            <w:r>
              <w:rPr>
                <w:rFonts w:hint="eastAsia" w:ascii="宋体" w:hAnsi="宋体" w:eastAsia="宋体" w:cs="宋体"/>
                <w:color w:val="auto"/>
                <w:kern w:val="2"/>
                <w:sz w:val="24"/>
                <w:szCs w:val="24"/>
                <w:highlight w:val="none"/>
                <w:lang w:val="en-US" w:eastAsia="zh-CN" w:bidi="ar"/>
              </w:rPr>
              <w:t>砂芯组</w:t>
            </w:r>
            <w:r>
              <w:rPr>
                <w:rFonts w:hint="eastAsia" w:ascii="宋体" w:hAnsi="宋体" w:eastAsia="宋体" w:cs="宋体"/>
                <w:color w:val="auto"/>
                <w:kern w:val="2"/>
                <w:sz w:val="24"/>
                <w:szCs w:val="24"/>
                <w:highlight w:val="none"/>
                <w:lang w:val="en-US" w:eastAsia="zh-CN" w:bidi="ar"/>
              </w:rPr>
              <w:t>装废气经工位旁</w:t>
            </w:r>
            <w:r>
              <w:rPr>
                <w:rFonts w:hint="eastAsia" w:ascii="宋体" w:hAnsi="宋体" w:eastAsia="宋体" w:cs="宋体"/>
                <w:color w:val="auto"/>
                <w:highlight w:val="none"/>
              </w:rPr>
              <w:commentReference w:id="166"/>
            </w:r>
            <w:r>
              <w:rPr>
                <w:rFonts w:hint="eastAsia" w:ascii="宋体" w:hAnsi="宋体" w:eastAsia="宋体" w:cs="宋体"/>
                <w:color w:val="auto"/>
                <w:kern w:val="2"/>
                <w:sz w:val="24"/>
                <w:szCs w:val="24"/>
                <w:highlight w:val="none"/>
                <w:lang w:val="en-US" w:eastAsia="zh-CN" w:bidi="ar"/>
              </w:rPr>
              <w:t>集气罩</w:t>
            </w:r>
            <w:r>
              <w:rPr>
                <w:rFonts w:hint="eastAsia" w:ascii="宋体" w:hAnsi="宋体" w:eastAsia="宋体" w:cs="宋体"/>
                <w:color w:val="auto"/>
                <w:kern w:val="2"/>
                <w:sz w:val="24"/>
                <w:szCs w:val="24"/>
                <w:highlight w:val="none"/>
                <w:lang w:val="en-US" w:eastAsia="zh-CN" w:bidi="ar"/>
              </w:rPr>
              <w:t>收集后，进入废气处理设施</w:t>
            </w:r>
            <w:r>
              <w:rPr>
                <w:rFonts w:hint="eastAsia" w:ascii="宋体" w:hAnsi="宋体" w:eastAsia="宋体" w:cs="宋体"/>
                <w:bCs/>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按照《简明通风设计手册》中的有关公式，则按照以下经验公式计算得出各设备所需的风量L：</w:t>
            </w:r>
          </w:p>
          <w:p>
            <w:pPr>
              <w:pStyle w:val="29"/>
              <w:widowControl/>
              <w:spacing w:line="360" w:lineRule="auto"/>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L=3600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rPr>
              <w:t>10X</w:t>
            </w:r>
            <w:r>
              <w:rPr>
                <w:rFonts w:hint="eastAsia" w:ascii="宋体" w:hAnsi="宋体" w:eastAsia="宋体" w:cs="宋体"/>
                <w:color w:val="auto"/>
                <w:sz w:val="24"/>
                <w:szCs w:val="24"/>
                <w:highlight w:val="none"/>
                <w:vertAlign w:val="superscript"/>
                <w:lang w:val="en-US"/>
              </w:rPr>
              <w:t>2</w:t>
            </w:r>
            <w:r>
              <w:rPr>
                <w:rFonts w:hint="eastAsia" w:ascii="宋体" w:hAnsi="宋体" w:eastAsia="宋体" w:cs="宋体"/>
                <w:color w:val="auto"/>
                <w:sz w:val="24"/>
                <w:szCs w:val="24"/>
                <w:highlight w:val="none"/>
                <w:lang w:val="en-US"/>
              </w:rPr>
              <w:t>+F</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rPr>
              <w:t>×Vx</w:t>
            </w:r>
          </w:p>
          <w:p>
            <w:pPr>
              <w:pStyle w:val="35"/>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式中： X—集气管道至污染源的距离（m）；</w:t>
            </w:r>
          </w:p>
          <w:p>
            <w:pPr>
              <w:pStyle w:val="35"/>
              <w:keepNext w:val="0"/>
              <w:keepLines w:val="0"/>
              <w:widowControl w:val="0"/>
              <w:suppressLineNumbers w:val="0"/>
              <w:tabs>
                <w:tab w:val="left" w:pos="6105"/>
              </w:tabs>
              <w:spacing w:before="0" w:beforeAutospacing="0" w:after="0" w:afterAutospacing="0" w:line="360" w:lineRule="auto"/>
              <w:ind w:left="0" w:right="0" w:firstLine="1200" w:firstLineChars="5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F—集气罩管口面积（m</w:t>
            </w:r>
            <w:r>
              <w:rPr>
                <w:rFonts w:hint="eastAsia" w:ascii="宋体" w:hAnsi="宋体" w:eastAsia="宋体" w:cs="宋体"/>
                <w:color w:val="auto"/>
                <w:kern w:val="2"/>
                <w:sz w:val="24"/>
                <w:szCs w:val="24"/>
                <w:highlight w:val="none"/>
                <w:vertAlign w:val="superscript"/>
                <w:lang w:val="en-US" w:eastAsia="zh-CN" w:bidi="ar"/>
              </w:rPr>
              <w:t>2</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ab/>
            </w:r>
          </w:p>
          <w:p>
            <w:pPr>
              <w:pStyle w:val="35"/>
              <w:keepNext w:val="0"/>
              <w:keepLines w:val="0"/>
              <w:widowControl w:val="0"/>
              <w:suppressLineNumbers w:val="0"/>
              <w:spacing w:before="0" w:beforeAutospacing="0" w:after="0" w:afterAutospacing="0" w:line="360" w:lineRule="auto"/>
              <w:ind w:left="0" w:right="0" w:firstLine="1200" w:firstLineChars="5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Vx—控制风速（m/s）。</w:t>
            </w:r>
          </w:p>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Cs/>
                <w:color w:val="auto"/>
                <w:sz w:val="24"/>
                <w:highlight w:val="none"/>
                <w:lang w:val="en-US" w:eastAsia="zh-CN"/>
              </w:rPr>
            </w:pPr>
            <w:r>
              <w:rPr>
                <w:rFonts w:hint="eastAsia" w:ascii="宋体" w:hAnsi="宋体" w:eastAsia="宋体" w:cs="宋体"/>
                <w:color w:val="auto"/>
                <w:kern w:val="2"/>
                <w:sz w:val="24"/>
                <w:szCs w:val="24"/>
                <w:highlight w:val="none"/>
                <w:lang w:val="en-US" w:eastAsia="zh-CN" w:bidi="ar"/>
              </w:rPr>
              <w:t>本项目砂芯组装废气共有4个集风罩，则本项目砂芯组装废气所需风量L=3600</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0.5+0.8）</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0.3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4=47520m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/h，现有风机风量</w:t>
            </w:r>
            <w:r>
              <w:rPr>
                <w:rFonts w:hint="eastAsia" w:ascii="宋体" w:hAnsi="宋体" w:eastAsia="宋体" w:cs="宋体"/>
                <w:bCs/>
                <w:color w:val="auto"/>
                <w:sz w:val="24"/>
                <w:highlight w:val="none"/>
              </w:rPr>
              <w:t>80000m</w:t>
            </w:r>
            <w:r>
              <w:rPr>
                <w:rFonts w:hint="eastAsia" w:ascii="宋体" w:hAnsi="宋体" w:eastAsia="宋体" w:cs="宋体"/>
                <w:bCs/>
                <w:color w:val="auto"/>
                <w:sz w:val="24"/>
                <w:highlight w:val="none"/>
                <w:vertAlign w:val="superscript"/>
              </w:rPr>
              <w:t>3</w:t>
            </w:r>
            <w:r>
              <w:rPr>
                <w:rFonts w:hint="eastAsia" w:ascii="宋体" w:hAnsi="宋体" w:eastAsia="宋体" w:cs="宋体"/>
                <w:bCs/>
                <w:color w:val="auto"/>
                <w:sz w:val="24"/>
                <w:highlight w:val="none"/>
              </w:rPr>
              <w:t>/h</w:t>
            </w:r>
            <w:r>
              <w:rPr>
                <w:rFonts w:hint="eastAsia" w:ascii="宋体" w:hAnsi="宋体" w:eastAsia="宋体" w:cs="宋体"/>
                <w:bCs/>
                <w:color w:val="auto"/>
                <w:sz w:val="24"/>
                <w:highlight w:val="none"/>
                <w:lang w:val="en-US" w:eastAsia="zh-CN"/>
              </w:rPr>
              <w:t>可满足使用要求。</w:t>
            </w:r>
          </w:p>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本项目浇铸生产线均位于PVC软帘隔间或封闭工作间内、清理生产线均为封闭隔间、荧光探伤在荧光探伤间内，故浇铸生产线、清理生产线风量需求按隔间内换气频次计算。</w:t>
            </w:r>
          </w:p>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计算公式：</w:t>
            </w:r>
          </w:p>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highlight w:val="none"/>
                <w:lang w:val="en-US" w:eastAsia="zh-CN"/>
              </w:rPr>
              <w:t>风量L=换气次频次（次/h）</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隔间面积（m</w:t>
            </w:r>
            <w:r>
              <w:rPr>
                <w:rFonts w:hint="eastAsia" w:ascii="宋体" w:hAnsi="宋体" w:eastAsia="宋体" w:cs="宋体"/>
                <w:color w:val="auto"/>
                <w:sz w:val="24"/>
                <w:szCs w:val="24"/>
                <w:highlight w:val="none"/>
                <w:vertAlign w:val="superscript"/>
                <w:lang w:val="en-US" w:eastAsia="zh-CN"/>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隔间高度（m）</w:t>
            </w:r>
          </w:p>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本项目浇铸生产</w:t>
            </w:r>
            <w:r>
              <w:rPr>
                <w:rFonts w:hint="eastAsia" w:ascii="宋体" w:hAnsi="宋体" w:eastAsia="宋体" w:cs="宋体"/>
                <w:color w:val="auto"/>
                <w:sz w:val="24"/>
                <w:szCs w:val="24"/>
                <w:highlight w:val="none"/>
                <w:lang w:val="en-US" w:eastAsia="zh-CN"/>
              </w:rPr>
              <w:t>线隔间需工人在工位操作，换气频次均取55次/h；清理线为自动化生产，无需工人进行操作，换气频次取30次/h；则浇铸生产线、清理线所需风量见表4-6，</w:t>
            </w:r>
            <w:r>
              <w:rPr>
                <w:rFonts w:hint="eastAsia" w:ascii="宋体" w:hAnsi="宋体" w:eastAsia="宋体" w:cs="宋体"/>
                <w:color w:val="auto"/>
                <w:sz w:val="24"/>
                <w:szCs w:val="24"/>
                <w:highlight w:val="none"/>
                <w:lang w:val="en-US" w:eastAsia="zh-CN"/>
              </w:rPr>
              <w:t>技改</w:t>
            </w:r>
            <w:r>
              <w:rPr>
                <w:rFonts w:hint="eastAsia" w:ascii="宋体" w:hAnsi="宋体" w:eastAsia="宋体" w:cs="宋体"/>
                <w:color w:val="auto"/>
                <w:sz w:val="24"/>
                <w:szCs w:val="24"/>
                <w:highlight w:val="none"/>
                <w:lang w:val="en-US" w:eastAsia="zh-CN"/>
              </w:rPr>
              <w:t>项目各生产线所需风量与现有风机（或拟新增风机）风量对比分析及废气处理设施见表4-7。</w:t>
            </w:r>
          </w:p>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表4-6</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技改</w:t>
            </w:r>
            <w:r>
              <w:rPr>
                <w:rFonts w:hint="eastAsia" w:ascii="宋体" w:hAnsi="宋体" w:eastAsia="宋体" w:cs="宋体"/>
                <w:b/>
                <w:bCs/>
                <w:color w:val="auto"/>
                <w:sz w:val="24"/>
                <w:szCs w:val="24"/>
                <w:highlight w:val="none"/>
                <w:lang w:val="en-US" w:eastAsia="zh-CN"/>
              </w:rPr>
              <w:t>项目浇铸生</w:t>
            </w:r>
            <w:r>
              <w:rPr>
                <w:rFonts w:hint="eastAsia" w:ascii="宋体" w:hAnsi="宋体" w:eastAsia="宋体" w:cs="宋体"/>
                <w:b/>
                <w:bCs/>
                <w:color w:val="auto"/>
                <w:sz w:val="24"/>
                <w:szCs w:val="24"/>
                <w:highlight w:val="none"/>
                <w:lang w:val="en-US" w:eastAsia="zh-CN"/>
              </w:rPr>
              <w:t>产线和清理生产线风量需求一览表</w:t>
            </w:r>
          </w:p>
          <w:tbl>
            <w:tblPr>
              <w:tblStyle w:val="40"/>
              <w:tblW w:w="7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987"/>
              <w:gridCol w:w="1257"/>
              <w:gridCol w:w="1308"/>
              <w:gridCol w:w="1308"/>
              <w:gridCol w:w="14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工序/生产线</w:t>
                  </w:r>
                </w:p>
              </w:tc>
              <w:tc>
                <w:tcPr>
                  <w:tcW w:w="125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工作间面积m</w:t>
                  </w:r>
                  <w:r>
                    <w:rPr>
                      <w:rFonts w:hint="eastAsia" w:ascii="宋体" w:hAnsi="宋体" w:eastAsia="宋体" w:cs="宋体"/>
                      <w:b/>
                      <w:color w:val="auto"/>
                      <w:sz w:val="21"/>
                      <w:szCs w:val="21"/>
                      <w:highlight w:val="none"/>
                      <w:vertAlign w:val="superscript"/>
                      <w:lang w:val="en-US" w:eastAsia="zh-CN"/>
                    </w:rPr>
                    <w:t>2</w:t>
                  </w:r>
                </w:p>
              </w:tc>
              <w:tc>
                <w:tcPr>
                  <w:tcW w:w="130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工作间高度m</w:t>
                  </w:r>
                </w:p>
              </w:tc>
              <w:tc>
                <w:tcPr>
                  <w:tcW w:w="130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换气频次（次/h）</w:t>
                  </w:r>
                </w:p>
              </w:tc>
              <w:tc>
                <w:tcPr>
                  <w:tcW w:w="140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风量（m</w:t>
                  </w:r>
                  <w:r>
                    <w:rPr>
                      <w:rFonts w:hint="eastAsia" w:ascii="宋体" w:hAnsi="宋体" w:eastAsia="宋体" w:cs="宋体"/>
                      <w:b/>
                      <w:color w:val="auto"/>
                      <w:sz w:val="21"/>
                      <w:szCs w:val="21"/>
                      <w:highlight w:val="none"/>
                      <w:vertAlign w:val="superscript"/>
                      <w:lang w:val="en-US" w:eastAsia="zh-CN"/>
                    </w:rPr>
                    <w:t>3</w:t>
                  </w:r>
                  <w:r>
                    <w:rPr>
                      <w:rFonts w:hint="eastAsia" w:ascii="宋体" w:hAnsi="宋体" w:eastAsia="宋体" w:cs="宋体"/>
                      <w:b/>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浇铸生产线L13</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26950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浇铸生产线L12</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26950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浇铸生产线RC1</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3300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浇铸生产线RC2</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3300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浇铸生产线RC3</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3300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浇铸生产线RC7</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11000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浇铸生产线RC5</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13200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浇铸生产线RC6</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9900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9</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浇铸生产线L6</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26950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浇铸生产线L7</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26950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浇铸生产线L1</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26950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浇铸生产线RC4</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23100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13</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浇铸生产线L3</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26950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14</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清理线PP1</w:t>
                  </w:r>
                  <w:r>
                    <w:rPr>
                      <w:rFonts w:hint="eastAsia" w:ascii="宋体" w:hAnsi="宋体" w:eastAsia="宋体" w:cs="宋体"/>
                      <w:bCs/>
                      <w:color w:val="auto"/>
                      <w:sz w:val="21"/>
                      <w:szCs w:val="21"/>
                      <w:highlight w:val="none"/>
                      <w:lang w:val="en-US" w:eastAsia="zh-CN"/>
                    </w:rPr>
                    <w:t>3</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15</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清理线PP1</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16</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清理线PP2</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17</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清理线PP4</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18</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清理线PP5</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清理线PP</w:t>
                  </w:r>
                  <w:r>
                    <w:rPr>
                      <w:rFonts w:hint="eastAsia" w:ascii="宋体" w:hAnsi="宋体" w:eastAsia="宋体" w:cs="宋体"/>
                      <w:bCs/>
                      <w:color w:val="auto"/>
                      <w:sz w:val="21"/>
                      <w:szCs w:val="21"/>
                      <w:highlight w:val="none"/>
                      <w:lang w:val="en-US" w:eastAsia="zh-CN"/>
                    </w:rPr>
                    <w:t>14</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30</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0</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清理线PP8</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30</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1</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清理线PP9</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30</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2</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清理线PP10</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30</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23</w:t>
                  </w:r>
                </w:p>
              </w:tc>
              <w:tc>
                <w:tcPr>
                  <w:tcW w:w="198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清理线PP12</w:t>
                  </w:r>
                </w:p>
              </w:tc>
              <w:tc>
                <w:tcPr>
                  <w:tcW w:w="125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70</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13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30</w:t>
                  </w:r>
                </w:p>
              </w:tc>
              <w:tc>
                <w:tcPr>
                  <w:tcW w:w="140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6300</w:t>
                  </w:r>
                </w:p>
              </w:tc>
            </w:tr>
          </w:tbl>
          <w:p>
            <w:pPr>
              <w:pStyle w:val="13"/>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表4-</w:t>
            </w:r>
            <w:r>
              <w:rPr>
                <w:rFonts w:hint="eastAsia" w:ascii="宋体" w:hAnsi="宋体" w:eastAsia="宋体" w:cs="宋体"/>
                <w:b/>
                <w:color w:val="auto"/>
                <w:sz w:val="24"/>
                <w:highlight w:val="none"/>
                <w:lang w:val="en-US" w:eastAsia="zh-CN"/>
              </w:rPr>
              <w:t>7</w:t>
            </w:r>
            <w:r>
              <w:rPr>
                <w:rFonts w:hint="eastAsia" w:ascii="宋体" w:hAnsi="宋体" w:eastAsia="宋体" w:cs="宋体"/>
                <w:b/>
                <w:color w:val="auto"/>
                <w:sz w:val="24"/>
                <w:highlight w:val="none"/>
              </w:rPr>
              <w:t xml:space="preserve">  </w:t>
            </w:r>
            <w:r>
              <w:rPr>
                <w:rFonts w:hint="eastAsia" w:ascii="宋体" w:hAnsi="宋体" w:eastAsia="宋体" w:cs="宋体"/>
                <w:b/>
                <w:color w:val="auto"/>
                <w:sz w:val="24"/>
                <w:highlight w:val="none"/>
                <w:lang w:val="en-US" w:eastAsia="zh-CN"/>
              </w:rPr>
              <w:t>技改项目</w:t>
            </w:r>
            <w:r>
              <w:rPr>
                <w:rFonts w:hint="eastAsia" w:ascii="宋体" w:hAnsi="宋体" w:eastAsia="宋体" w:cs="宋体"/>
                <w:b/>
                <w:color w:val="auto"/>
                <w:sz w:val="24"/>
                <w:highlight w:val="none"/>
              </w:rPr>
              <w:t>实施后全厂废气处理设施情况一览表</w:t>
            </w:r>
          </w:p>
          <w:tbl>
            <w:tblPr>
              <w:tblStyle w:val="40"/>
              <w:tblW w:w="79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507"/>
              <w:gridCol w:w="965"/>
              <w:gridCol w:w="1002"/>
              <w:gridCol w:w="803"/>
              <w:gridCol w:w="1128"/>
              <w:gridCol w:w="929"/>
              <w:gridCol w:w="1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507"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工序/生产线</w:t>
                  </w:r>
                </w:p>
              </w:tc>
              <w:tc>
                <w:tcPr>
                  <w:tcW w:w="965"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生产线</w:t>
                  </w:r>
                </w:p>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所需风量</w:t>
                  </w:r>
                </w:p>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m</w:t>
                  </w:r>
                  <w:r>
                    <w:rPr>
                      <w:rFonts w:hint="eastAsia" w:ascii="宋体" w:hAnsi="宋体" w:eastAsia="宋体" w:cs="宋体"/>
                      <w:b/>
                      <w:color w:val="auto"/>
                      <w:szCs w:val="21"/>
                      <w:highlight w:val="none"/>
                      <w:vertAlign w:val="superscript"/>
                    </w:rPr>
                    <w:t>3</w:t>
                  </w:r>
                  <w:r>
                    <w:rPr>
                      <w:rFonts w:hint="eastAsia" w:ascii="宋体" w:hAnsi="宋体" w:eastAsia="宋体" w:cs="宋体"/>
                      <w:b/>
                      <w:color w:val="auto"/>
                      <w:szCs w:val="21"/>
                      <w:highlight w:val="none"/>
                    </w:rPr>
                    <w:t>/h</w:t>
                  </w:r>
                </w:p>
              </w:tc>
              <w:tc>
                <w:tcPr>
                  <w:tcW w:w="2933" w:type="dxa"/>
                  <w:gridSpan w:val="3"/>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废气处理设施</w:t>
                  </w:r>
                </w:p>
              </w:tc>
              <w:tc>
                <w:tcPr>
                  <w:tcW w:w="929"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排气筒</w:t>
                  </w:r>
                </w:p>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编号</w:t>
                  </w:r>
                </w:p>
              </w:tc>
              <w:tc>
                <w:tcPr>
                  <w:tcW w:w="1077"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50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65"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02"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设施</w:t>
                  </w:r>
                </w:p>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名称</w:t>
                  </w:r>
                </w:p>
              </w:tc>
              <w:tc>
                <w:tcPr>
                  <w:tcW w:w="803"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风量m</w:t>
                  </w:r>
                  <w:r>
                    <w:rPr>
                      <w:rFonts w:hint="eastAsia" w:ascii="宋体" w:hAnsi="宋体" w:eastAsia="宋体" w:cs="宋体"/>
                      <w:b/>
                      <w:color w:val="auto"/>
                      <w:szCs w:val="21"/>
                      <w:highlight w:val="none"/>
                      <w:vertAlign w:val="superscript"/>
                    </w:rPr>
                    <w:t>3</w:t>
                  </w:r>
                  <w:r>
                    <w:rPr>
                      <w:rFonts w:hint="eastAsia" w:ascii="宋体" w:hAnsi="宋体" w:eastAsia="宋体" w:cs="宋体"/>
                      <w:b/>
                      <w:color w:val="auto"/>
                      <w:szCs w:val="21"/>
                      <w:highlight w:val="none"/>
                    </w:rPr>
                    <w:t>/h</w:t>
                  </w:r>
                </w:p>
              </w:tc>
              <w:tc>
                <w:tcPr>
                  <w:tcW w:w="112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风机能否满足使用需求</w:t>
                  </w: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1</w:t>
                  </w:r>
                </w:p>
              </w:tc>
              <w:tc>
                <w:tcPr>
                  <w:tcW w:w="1507"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浇铸生产线L12</w:t>
                  </w:r>
                </w:p>
              </w:tc>
              <w:tc>
                <w:tcPr>
                  <w:tcW w:w="96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26950</w:t>
                  </w:r>
                </w:p>
              </w:tc>
              <w:tc>
                <w:tcPr>
                  <w:tcW w:w="1002"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布袋除尘器</w:t>
                  </w:r>
                </w:p>
              </w:tc>
              <w:tc>
                <w:tcPr>
                  <w:tcW w:w="803"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29500</w:t>
                  </w:r>
                </w:p>
              </w:tc>
              <w:tc>
                <w:tcPr>
                  <w:tcW w:w="112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可满足</w:t>
                  </w:r>
                </w:p>
              </w:tc>
              <w:tc>
                <w:tcPr>
                  <w:tcW w:w="929"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FQ-08</w:t>
                  </w:r>
                </w:p>
              </w:tc>
              <w:tc>
                <w:tcPr>
                  <w:tcW w:w="107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现有项目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3</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浇铸生产线RC1</w:t>
                  </w:r>
                </w:p>
              </w:tc>
              <w:tc>
                <w:tcPr>
                  <w:tcW w:w="96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33</w:t>
                  </w:r>
                  <w:r>
                    <w:rPr>
                      <w:rFonts w:hint="eastAsia" w:ascii="宋体" w:hAnsi="宋体" w:eastAsia="宋体" w:cs="宋体"/>
                      <w:i w:val="0"/>
                      <w:iCs w:val="0"/>
                      <w:color w:val="auto"/>
                      <w:kern w:val="0"/>
                      <w:sz w:val="21"/>
                      <w:szCs w:val="21"/>
                      <w:highlight w:val="none"/>
                      <w:u w:val="none"/>
                      <w:lang w:val="en-US" w:eastAsia="zh-CN" w:bidi="ar"/>
                    </w:rPr>
                    <w:t>00</w:t>
                  </w:r>
                </w:p>
              </w:tc>
              <w:tc>
                <w:tcPr>
                  <w:tcW w:w="1002"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布袋除尘器</w:t>
                  </w:r>
                </w:p>
              </w:tc>
              <w:tc>
                <w:tcPr>
                  <w:tcW w:w="803"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59000</w:t>
                  </w:r>
                </w:p>
              </w:tc>
              <w:tc>
                <w:tcPr>
                  <w:tcW w:w="1128"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可满足</w:t>
                  </w:r>
                </w:p>
              </w:tc>
              <w:tc>
                <w:tcPr>
                  <w:tcW w:w="929"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FQ-09</w:t>
                  </w:r>
                </w:p>
              </w:tc>
              <w:tc>
                <w:tcPr>
                  <w:tcW w:w="1077"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现有项目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4</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浇铸生产线RC2</w:t>
                  </w:r>
                </w:p>
              </w:tc>
              <w:tc>
                <w:tcPr>
                  <w:tcW w:w="96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33</w:t>
                  </w:r>
                  <w:r>
                    <w:rPr>
                      <w:rFonts w:hint="eastAsia" w:ascii="宋体" w:hAnsi="宋体" w:eastAsia="宋体" w:cs="宋体"/>
                      <w:i w:val="0"/>
                      <w:iCs w:val="0"/>
                      <w:color w:val="auto"/>
                      <w:kern w:val="0"/>
                      <w:sz w:val="21"/>
                      <w:szCs w:val="21"/>
                      <w:highlight w:val="none"/>
                      <w:u w:val="none"/>
                      <w:lang w:val="en-US" w:eastAsia="zh-CN" w:bidi="ar"/>
                    </w:rPr>
                    <w:t>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5</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浇铸生产线RC3</w:t>
                  </w:r>
                </w:p>
              </w:tc>
              <w:tc>
                <w:tcPr>
                  <w:tcW w:w="96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33</w:t>
                  </w:r>
                  <w:r>
                    <w:rPr>
                      <w:rFonts w:hint="eastAsia" w:ascii="宋体" w:hAnsi="宋体" w:eastAsia="宋体" w:cs="宋体"/>
                      <w:i w:val="0"/>
                      <w:iCs w:val="0"/>
                      <w:color w:val="auto"/>
                      <w:kern w:val="0"/>
                      <w:sz w:val="21"/>
                      <w:szCs w:val="21"/>
                      <w:highlight w:val="none"/>
                      <w:u w:val="none"/>
                      <w:lang w:val="en-US" w:eastAsia="zh-CN" w:bidi="ar"/>
                    </w:rPr>
                    <w:t>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6</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浇铸生产线RC7</w:t>
                  </w:r>
                </w:p>
              </w:tc>
              <w:tc>
                <w:tcPr>
                  <w:tcW w:w="96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11000</w:t>
                  </w:r>
                </w:p>
              </w:tc>
              <w:tc>
                <w:tcPr>
                  <w:tcW w:w="1002"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布袋除尘器</w:t>
                  </w:r>
                </w:p>
              </w:tc>
              <w:tc>
                <w:tcPr>
                  <w:tcW w:w="803"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100</w:t>
                  </w:r>
                  <w:r>
                    <w:rPr>
                      <w:rFonts w:hint="eastAsia" w:ascii="宋体" w:hAnsi="宋体" w:eastAsia="宋体" w:cs="宋体"/>
                      <w:bCs/>
                      <w:color w:val="auto"/>
                      <w:szCs w:val="21"/>
                      <w:highlight w:val="none"/>
                    </w:rPr>
                    <w:t>000</w:t>
                  </w:r>
                </w:p>
              </w:tc>
              <w:tc>
                <w:tcPr>
                  <w:tcW w:w="1128"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可满足</w:t>
                  </w: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现有项目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8</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浇铸生产线RC6</w:t>
                  </w:r>
                </w:p>
              </w:tc>
              <w:tc>
                <w:tcPr>
                  <w:tcW w:w="96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9900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9</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浇铸生产线L6</w:t>
                  </w:r>
                </w:p>
              </w:tc>
              <w:tc>
                <w:tcPr>
                  <w:tcW w:w="96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26950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10</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浇铸生产线L7</w:t>
                  </w:r>
                </w:p>
              </w:tc>
              <w:tc>
                <w:tcPr>
                  <w:tcW w:w="96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26950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11</w:t>
                  </w:r>
                </w:p>
              </w:tc>
              <w:tc>
                <w:tcPr>
                  <w:tcW w:w="1507"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浇铸生产线RC</w:t>
                  </w:r>
                  <w:r>
                    <w:rPr>
                      <w:rFonts w:hint="eastAsia" w:ascii="宋体" w:hAnsi="宋体" w:eastAsia="宋体" w:cs="宋体"/>
                      <w:bCs/>
                      <w:color w:val="auto"/>
                      <w:szCs w:val="21"/>
                      <w:highlight w:val="none"/>
                      <w:lang w:val="en-US" w:eastAsia="zh-CN"/>
                    </w:rPr>
                    <w:t>5</w:t>
                  </w:r>
                </w:p>
              </w:tc>
              <w:tc>
                <w:tcPr>
                  <w:tcW w:w="96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13200</w:t>
                  </w:r>
                </w:p>
              </w:tc>
              <w:tc>
                <w:tcPr>
                  <w:tcW w:w="1002"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布袋除尘器</w:t>
                  </w:r>
                </w:p>
              </w:tc>
              <w:tc>
                <w:tcPr>
                  <w:tcW w:w="803"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59000</w:t>
                  </w:r>
                </w:p>
              </w:tc>
              <w:tc>
                <w:tcPr>
                  <w:tcW w:w="1128"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可满足</w:t>
                  </w:r>
                </w:p>
              </w:tc>
              <w:tc>
                <w:tcPr>
                  <w:tcW w:w="929"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FQ-10</w:t>
                  </w:r>
                </w:p>
              </w:tc>
              <w:tc>
                <w:tcPr>
                  <w:tcW w:w="1077"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现有项目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rPr>
                  </w:pPr>
                </w:p>
              </w:tc>
              <w:tc>
                <w:tcPr>
                  <w:tcW w:w="1507"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rPr>
                    <w:t>浇铸生产线RC4</w:t>
                  </w:r>
                </w:p>
              </w:tc>
              <w:tc>
                <w:tcPr>
                  <w:tcW w:w="96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23100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12</w:t>
                  </w:r>
                </w:p>
              </w:tc>
              <w:tc>
                <w:tcPr>
                  <w:tcW w:w="1507"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rPr>
                    <w:t>浇铸生产线L</w:t>
                  </w:r>
                  <w:r>
                    <w:rPr>
                      <w:rFonts w:hint="eastAsia" w:ascii="宋体" w:hAnsi="宋体" w:eastAsia="宋体" w:cs="宋体"/>
                      <w:bCs/>
                      <w:color w:val="auto"/>
                      <w:szCs w:val="21"/>
                      <w:highlight w:val="none"/>
                      <w:lang w:val="en-US" w:eastAsia="zh-CN"/>
                    </w:rPr>
                    <w:t>1</w:t>
                  </w:r>
                </w:p>
              </w:tc>
              <w:tc>
                <w:tcPr>
                  <w:tcW w:w="96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26950</w:t>
                  </w:r>
                </w:p>
              </w:tc>
              <w:tc>
                <w:tcPr>
                  <w:tcW w:w="1002"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布袋除尘器</w:t>
                  </w:r>
                </w:p>
              </w:tc>
              <w:tc>
                <w:tcPr>
                  <w:tcW w:w="803"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100000</w:t>
                  </w:r>
                </w:p>
              </w:tc>
              <w:tc>
                <w:tcPr>
                  <w:tcW w:w="1128"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可满足</w:t>
                  </w: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现有项目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13</w:t>
                  </w:r>
                </w:p>
              </w:tc>
              <w:tc>
                <w:tcPr>
                  <w:tcW w:w="1507"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浇铸生产线L3</w:t>
                  </w:r>
                </w:p>
              </w:tc>
              <w:tc>
                <w:tcPr>
                  <w:tcW w:w="96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26950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14</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清理线PP1</w:t>
                  </w:r>
                </w:p>
              </w:tc>
              <w:tc>
                <w:tcPr>
                  <w:tcW w:w="96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6300</w:t>
                  </w:r>
                </w:p>
              </w:tc>
              <w:tc>
                <w:tcPr>
                  <w:tcW w:w="1002"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布袋除尘器</w:t>
                  </w:r>
                </w:p>
              </w:tc>
              <w:tc>
                <w:tcPr>
                  <w:tcW w:w="803"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38000</w:t>
                  </w:r>
                </w:p>
              </w:tc>
              <w:tc>
                <w:tcPr>
                  <w:tcW w:w="1128"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可满足</w:t>
                  </w:r>
                </w:p>
              </w:tc>
              <w:tc>
                <w:tcPr>
                  <w:tcW w:w="929"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FQ-11</w:t>
                  </w:r>
                </w:p>
              </w:tc>
              <w:tc>
                <w:tcPr>
                  <w:tcW w:w="1077"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15</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清理线PP2</w:t>
                  </w:r>
                </w:p>
              </w:tc>
              <w:tc>
                <w:tcPr>
                  <w:tcW w:w="96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16</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清理线PP4</w:t>
                  </w:r>
                </w:p>
              </w:tc>
              <w:tc>
                <w:tcPr>
                  <w:tcW w:w="96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17</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清理线PP5</w:t>
                  </w:r>
                </w:p>
              </w:tc>
              <w:tc>
                <w:tcPr>
                  <w:tcW w:w="96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18</w:t>
                  </w:r>
                </w:p>
              </w:tc>
              <w:tc>
                <w:tcPr>
                  <w:tcW w:w="1507"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Cs w:val="21"/>
                      <w:highlight w:val="none"/>
                    </w:rPr>
                    <w:t>清理线PP1</w:t>
                  </w:r>
                  <w:r>
                    <w:rPr>
                      <w:rFonts w:hint="eastAsia" w:ascii="宋体" w:hAnsi="宋体" w:eastAsia="宋体" w:cs="宋体"/>
                      <w:bCs/>
                      <w:color w:val="auto"/>
                      <w:szCs w:val="21"/>
                      <w:highlight w:val="none"/>
                      <w:lang w:val="en-US" w:eastAsia="zh-CN"/>
                    </w:rPr>
                    <w:t>3</w:t>
                  </w:r>
                </w:p>
              </w:tc>
              <w:tc>
                <w:tcPr>
                  <w:tcW w:w="96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19</w:t>
                  </w:r>
                </w:p>
              </w:tc>
              <w:tc>
                <w:tcPr>
                  <w:tcW w:w="1507"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Cs w:val="21"/>
                      <w:highlight w:val="none"/>
                    </w:rPr>
                    <w:t>清理线PP1</w:t>
                  </w:r>
                  <w:r>
                    <w:rPr>
                      <w:rFonts w:hint="eastAsia" w:ascii="宋体" w:hAnsi="宋体" w:eastAsia="宋体" w:cs="宋体"/>
                      <w:bCs/>
                      <w:color w:val="auto"/>
                      <w:szCs w:val="21"/>
                      <w:highlight w:val="none"/>
                      <w:lang w:val="en-US" w:eastAsia="zh-CN"/>
                    </w:rPr>
                    <w:t>4</w:t>
                  </w:r>
                </w:p>
              </w:tc>
              <w:tc>
                <w:tcPr>
                  <w:tcW w:w="96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0</w:t>
                  </w:r>
                </w:p>
              </w:tc>
              <w:tc>
                <w:tcPr>
                  <w:tcW w:w="1507"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rPr>
                    <w:t>清理线PP8</w:t>
                  </w:r>
                </w:p>
              </w:tc>
              <w:tc>
                <w:tcPr>
                  <w:tcW w:w="96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6300</w:t>
                  </w:r>
                </w:p>
              </w:tc>
              <w:tc>
                <w:tcPr>
                  <w:tcW w:w="1002"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布袋除尘器</w:t>
                  </w:r>
                </w:p>
              </w:tc>
              <w:tc>
                <w:tcPr>
                  <w:tcW w:w="803"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20000</w:t>
                  </w:r>
                </w:p>
              </w:tc>
              <w:tc>
                <w:tcPr>
                  <w:tcW w:w="1128"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可满足</w:t>
                  </w:r>
                </w:p>
              </w:tc>
              <w:tc>
                <w:tcPr>
                  <w:tcW w:w="929"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FQ-12</w:t>
                  </w:r>
                </w:p>
              </w:tc>
              <w:tc>
                <w:tcPr>
                  <w:tcW w:w="1077"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1</w:t>
                  </w:r>
                </w:p>
              </w:tc>
              <w:tc>
                <w:tcPr>
                  <w:tcW w:w="1507"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清理线PP9</w:t>
                  </w:r>
                </w:p>
              </w:tc>
              <w:tc>
                <w:tcPr>
                  <w:tcW w:w="96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2</w:t>
                  </w:r>
                </w:p>
              </w:tc>
              <w:tc>
                <w:tcPr>
                  <w:tcW w:w="1507"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清理线PP10</w:t>
                  </w:r>
                </w:p>
              </w:tc>
              <w:tc>
                <w:tcPr>
                  <w:tcW w:w="96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23</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清理线PP12</w:t>
                  </w:r>
                </w:p>
              </w:tc>
              <w:tc>
                <w:tcPr>
                  <w:tcW w:w="96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6300</w:t>
                  </w:r>
                </w:p>
              </w:tc>
              <w:tc>
                <w:tcPr>
                  <w:tcW w:w="1002"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布袋除尘器</w:t>
                  </w:r>
                </w:p>
              </w:tc>
              <w:tc>
                <w:tcPr>
                  <w:tcW w:w="803"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60000</w:t>
                  </w:r>
                </w:p>
              </w:tc>
              <w:tc>
                <w:tcPr>
                  <w:tcW w:w="1128"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可满足</w:t>
                  </w:r>
                </w:p>
              </w:tc>
              <w:tc>
                <w:tcPr>
                  <w:tcW w:w="929"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FQ-05</w:t>
                  </w:r>
                </w:p>
              </w:tc>
              <w:tc>
                <w:tcPr>
                  <w:tcW w:w="1077"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24</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rPr>
                    <w:t>混砂</w:t>
                  </w:r>
                  <w:r>
                    <w:rPr>
                      <w:rFonts w:hint="eastAsia" w:ascii="宋体" w:hAnsi="宋体" w:eastAsia="宋体" w:cs="宋体"/>
                      <w:bCs/>
                      <w:color w:val="auto"/>
                      <w:szCs w:val="21"/>
                      <w:highlight w:val="none"/>
                      <w:lang w:val="en-US" w:eastAsia="zh-CN"/>
                    </w:rPr>
                    <w:t>*</w:t>
                  </w:r>
                </w:p>
              </w:tc>
              <w:tc>
                <w:tcPr>
                  <w:tcW w:w="96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50000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25</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砂芯组装</w:t>
                  </w:r>
                </w:p>
              </w:tc>
              <w:tc>
                <w:tcPr>
                  <w:tcW w:w="96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48000</w:t>
                  </w:r>
                </w:p>
              </w:tc>
              <w:tc>
                <w:tcPr>
                  <w:tcW w:w="1002"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水喷淋+活性炭吸附</w:t>
                  </w:r>
                </w:p>
              </w:tc>
              <w:tc>
                <w:tcPr>
                  <w:tcW w:w="803"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80000</w:t>
                  </w:r>
                </w:p>
              </w:tc>
              <w:tc>
                <w:tcPr>
                  <w:tcW w:w="1128"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可满足</w:t>
                  </w:r>
                </w:p>
              </w:tc>
              <w:tc>
                <w:tcPr>
                  <w:tcW w:w="929"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FQ-07</w:t>
                  </w:r>
                </w:p>
              </w:tc>
              <w:tc>
                <w:tcPr>
                  <w:tcW w:w="1077"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本项目</w:t>
                  </w:r>
                  <w:r>
                    <w:rPr>
                      <w:rFonts w:hint="eastAsia" w:ascii="宋体" w:hAnsi="宋体" w:eastAsia="宋体" w:cs="宋体"/>
                      <w:bCs/>
                      <w:color w:val="auto"/>
                      <w:szCs w:val="21"/>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26</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荧光探伤</w:t>
                  </w:r>
                  <w:r>
                    <w:rPr>
                      <w:rFonts w:hint="eastAsia" w:ascii="宋体" w:hAnsi="宋体" w:eastAsia="宋体" w:cs="宋体"/>
                      <w:bCs/>
                      <w:color w:val="auto"/>
                      <w:szCs w:val="21"/>
                      <w:highlight w:val="none"/>
                      <w:lang w:val="en-US" w:eastAsia="zh-CN"/>
                    </w:rPr>
                    <w:t>*</w:t>
                  </w:r>
                </w:p>
              </w:tc>
              <w:tc>
                <w:tcPr>
                  <w:tcW w:w="96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1800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2000</w:t>
                  </w: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27</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rPr>
                    <w:t>熔化</w:t>
                  </w:r>
                </w:p>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（M</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、M</w:t>
                  </w:r>
                  <w:r>
                    <w:rPr>
                      <w:rFonts w:hint="eastAsia" w:ascii="宋体" w:hAnsi="宋体" w:eastAsia="宋体" w:cs="宋体"/>
                      <w:bCs/>
                      <w:color w:val="auto"/>
                      <w:szCs w:val="21"/>
                      <w:highlight w:val="none"/>
                      <w:lang w:val="en-US" w:eastAsia="zh-CN"/>
                    </w:rPr>
                    <w:t>6、M7</w:t>
                  </w:r>
                  <w:r>
                    <w:rPr>
                      <w:rFonts w:hint="eastAsia" w:ascii="宋体" w:hAnsi="宋体" w:eastAsia="宋体" w:cs="宋体"/>
                      <w:bCs/>
                      <w:color w:val="auto"/>
                      <w:szCs w:val="21"/>
                      <w:highlight w:val="none"/>
                    </w:rPr>
                    <w:t>）</w:t>
                  </w:r>
                </w:p>
              </w:tc>
              <w:tc>
                <w:tcPr>
                  <w:tcW w:w="96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50000</w:t>
                  </w:r>
                </w:p>
              </w:tc>
              <w:tc>
                <w:tcPr>
                  <w:tcW w:w="1002"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布袋除尘器</w:t>
                  </w:r>
                </w:p>
              </w:tc>
              <w:tc>
                <w:tcPr>
                  <w:tcW w:w="803"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50000</w:t>
                  </w:r>
                </w:p>
              </w:tc>
              <w:tc>
                <w:tcPr>
                  <w:tcW w:w="112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可满足</w:t>
                  </w:r>
                </w:p>
              </w:tc>
              <w:tc>
                <w:tcPr>
                  <w:tcW w:w="929"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FQ-01</w:t>
                  </w:r>
                </w:p>
              </w:tc>
              <w:tc>
                <w:tcPr>
                  <w:tcW w:w="107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本项目</w:t>
                  </w:r>
                  <w:r>
                    <w:rPr>
                      <w:rFonts w:hint="eastAsia" w:ascii="宋体" w:hAnsi="宋体" w:eastAsia="宋体" w:cs="宋体"/>
                      <w:bCs/>
                      <w:color w:val="auto"/>
                      <w:szCs w:val="21"/>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28</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rPr>
                    <w:t>熔化</w:t>
                  </w:r>
                  <w:r>
                    <w:rPr>
                      <w:rFonts w:hint="eastAsia" w:ascii="宋体" w:hAnsi="宋体" w:eastAsia="宋体" w:cs="宋体"/>
                      <w:bCs/>
                      <w:color w:val="auto"/>
                      <w:szCs w:val="21"/>
                      <w:highlight w:val="none"/>
                      <w:lang w:val="en-US" w:eastAsia="zh-CN"/>
                    </w:rPr>
                    <w:t>*</w:t>
                  </w:r>
                </w:p>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（M</w:t>
                  </w:r>
                  <w:r>
                    <w:rPr>
                      <w:rFonts w:hint="eastAsia" w:ascii="宋体" w:hAnsi="宋体" w:eastAsia="宋体" w:cs="宋体"/>
                      <w:bCs/>
                      <w:color w:val="auto"/>
                      <w:szCs w:val="21"/>
                      <w:highlight w:val="none"/>
                      <w:lang w:val="en-US" w:eastAsia="zh-CN"/>
                    </w:rPr>
                    <w:t>1</w:t>
                  </w:r>
                  <w:r>
                    <w:rPr>
                      <w:rFonts w:hint="eastAsia" w:ascii="宋体" w:hAnsi="宋体" w:eastAsia="宋体" w:cs="宋体"/>
                      <w:bCs/>
                      <w:color w:val="auto"/>
                      <w:szCs w:val="21"/>
                      <w:highlight w:val="none"/>
                    </w:rPr>
                    <w:t>、M</w:t>
                  </w:r>
                  <w:r>
                    <w:rPr>
                      <w:rFonts w:hint="eastAsia" w:ascii="宋体" w:hAnsi="宋体" w:eastAsia="宋体" w:cs="宋体"/>
                      <w:bCs/>
                      <w:color w:val="auto"/>
                      <w:szCs w:val="21"/>
                      <w:highlight w:val="none"/>
                      <w:lang w:val="en-US" w:eastAsia="zh-CN"/>
                    </w:rPr>
                    <w:t>2</w:t>
                  </w:r>
                  <w:r>
                    <w:rPr>
                      <w:rFonts w:hint="eastAsia" w:ascii="宋体" w:hAnsi="宋体" w:eastAsia="宋体" w:cs="宋体"/>
                      <w:bCs/>
                      <w:color w:val="auto"/>
                      <w:szCs w:val="21"/>
                      <w:highlight w:val="none"/>
                    </w:rPr>
                    <w:t>）</w:t>
                  </w:r>
                </w:p>
              </w:tc>
              <w:tc>
                <w:tcPr>
                  <w:tcW w:w="96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50000</w:t>
                  </w:r>
                </w:p>
              </w:tc>
              <w:tc>
                <w:tcPr>
                  <w:tcW w:w="1002"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布袋除尘器</w:t>
                  </w:r>
                </w:p>
              </w:tc>
              <w:tc>
                <w:tcPr>
                  <w:tcW w:w="803"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50000</w:t>
                  </w:r>
                </w:p>
              </w:tc>
              <w:tc>
                <w:tcPr>
                  <w:tcW w:w="112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可满足</w:t>
                  </w:r>
                </w:p>
              </w:tc>
              <w:tc>
                <w:tcPr>
                  <w:tcW w:w="929"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FQ-02</w:t>
                  </w:r>
                </w:p>
              </w:tc>
              <w:tc>
                <w:tcPr>
                  <w:tcW w:w="107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本项目</w:t>
                  </w:r>
                  <w:r>
                    <w:rPr>
                      <w:rFonts w:hint="eastAsia" w:ascii="宋体" w:hAnsi="宋体" w:eastAsia="宋体" w:cs="宋体"/>
                      <w:bCs/>
                      <w:color w:val="auto"/>
                      <w:szCs w:val="21"/>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29</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rPr>
                    <w:t>打渣</w:t>
                  </w:r>
                </w:p>
              </w:tc>
              <w:tc>
                <w:tcPr>
                  <w:tcW w:w="96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36000</w:t>
                  </w:r>
                </w:p>
              </w:tc>
              <w:tc>
                <w:tcPr>
                  <w:tcW w:w="1002"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布袋除尘器+碱液喷淋</w:t>
                  </w:r>
                </w:p>
              </w:tc>
              <w:tc>
                <w:tcPr>
                  <w:tcW w:w="803"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41000</w:t>
                  </w:r>
                </w:p>
              </w:tc>
              <w:tc>
                <w:tcPr>
                  <w:tcW w:w="1128"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可满足</w:t>
                  </w:r>
                </w:p>
              </w:tc>
              <w:tc>
                <w:tcPr>
                  <w:tcW w:w="929"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FQ-04</w:t>
                  </w:r>
                </w:p>
              </w:tc>
              <w:tc>
                <w:tcPr>
                  <w:tcW w:w="1077" w:type="dxa"/>
                  <w:vMerge w:val="restart"/>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本项目</w:t>
                  </w:r>
                  <w:r>
                    <w:rPr>
                      <w:rFonts w:hint="eastAsia" w:ascii="宋体" w:hAnsi="宋体" w:eastAsia="宋体" w:cs="宋体"/>
                      <w:bCs/>
                      <w:color w:val="auto"/>
                      <w:szCs w:val="21"/>
                      <w:highlight w:val="none"/>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30</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rPr>
                    <w:t>熔化</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M8)</w:t>
                  </w:r>
                </w:p>
              </w:tc>
              <w:tc>
                <w:tcPr>
                  <w:tcW w:w="96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5000</w:t>
                  </w:r>
                </w:p>
              </w:tc>
              <w:tc>
                <w:tcPr>
                  <w:tcW w:w="1002"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803"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128"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p>
              </w:tc>
              <w:tc>
                <w:tcPr>
                  <w:tcW w:w="929"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p>
              </w:tc>
              <w:tc>
                <w:tcPr>
                  <w:tcW w:w="1077" w:type="dxa"/>
                  <w:vMerge w:val="continue"/>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31</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rPr>
                    <w:t>喷砂</w:t>
                  </w:r>
                  <w:r>
                    <w:rPr>
                      <w:rFonts w:hint="eastAsia" w:ascii="宋体" w:hAnsi="宋体" w:eastAsia="宋体" w:cs="宋体"/>
                      <w:bCs/>
                      <w:color w:val="auto"/>
                      <w:szCs w:val="21"/>
                      <w:highlight w:val="none"/>
                      <w:lang w:val="en-US" w:eastAsia="zh-CN"/>
                    </w:rPr>
                    <w:t>*</w:t>
                  </w:r>
                </w:p>
              </w:tc>
              <w:tc>
                <w:tcPr>
                  <w:tcW w:w="96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28000</w:t>
                  </w:r>
                </w:p>
              </w:tc>
              <w:tc>
                <w:tcPr>
                  <w:tcW w:w="1002"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布袋除尘器</w:t>
                  </w:r>
                </w:p>
              </w:tc>
              <w:tc>
                <w:tcPr>
                  <w:tcW w:w="803"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28000</w:t>
                  </w:r>
                </w:p>
              </w:tc>
              <w:tc>
                <w:tcPr>
                  <w:tcW w:w="112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可满足</w:t>
                  </w:r>
                </w:p>
              </w:tc>
              <w:tc>
                <w:tcPr>
                  <w:tcW w:w="929"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FQ-13</w:t>
                  </w:r>
                </w:p>
              </w:tc>
              <w:tc>
                <w:tcPr>
                  <w:tcW w:w="107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现有项目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32</w:t>
                  </w:r>
                </w:p>
              </w:tc>
              <w:tc>
                <w:tcPr>
                  <w:tcW w:w="150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rPr>
                    <w:t>砂铝分离</w:t>
                  </w:r>
                  <w:r>
                    <w:rPr>
                      <w:rFonts w:hint="eastAsia" w:ascii="宋体" w:hAnsi="宋体" w:eastAsia="宋体" w:cs="宋体"/>
                      <w:bCs/>
                      <w:color w:val="auto"/>
                      <w:szCs w:val="21"/>
                      <w:highlight w:val="none"/>
                      <w:lang w:val="en-US" w:eastAsia="zh-CN"/>
                    </w:rPr>
                    <w:t>*</w:t>
                  </w:r>
                </w:p>
              </w:tc>
              <w:tc>
                <w:tcPr>
                  <w:tcW w:w="965"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3000</w:t>
                  </w:r>
                </w:p>
              </w:tc>
              <w:tc>
                <w:tcPr>
                  <w:tcW w:w="1002"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布袋除尘器</w:t>
                  </w:r>
                </w:p>
              </w:tc>
              <w:tc>
                <w:tcPr>
                  <w:tcW w:w="803"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3000</w:t>
                  </w:r>
                </w:p>
              </w:tc>
              <w:tc>
                <w:tcPr>
                  <w:tcW w:w="1128"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可满足</w:t>
                  </w:r>
                </w:p>
              </w:tc>
              <w:tc>
                <w:tcPr>
                  <w:tcW w:w="929"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FQ-14</w:t>
                  </w:r>
                </w:p>
              </w:tc>
              <w:tc>
                <w:tcPr>
                  <w:tcW w:w="1077" w:type="dxa"/>
                  <w:vAlign w:val="center"/>
                </w:tcPr>
                <w:p>
                  <w:pPr>
                    <w:pStyle w:val="13"/>
                    <w:keepNext w:val="0"/>
                    <w:keepLines w:val="0"/>
                    <w:suppressLineNumbers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现有项目</w:t>
                  </w:r>
                </w:p>
              </w:tc>
            </w:tr>
          </w:tbl>
          <w:p>
            <w:pPr>
              <w:pStyle w:val="53"/>
              <w:keepNext w:val="0"/>
              <w:keepLines w:val="0"/>
              <w:suppressLineNumbers w:val="0"/>
              <w:spacing w:before="0" w:beforeAutospacing="0" w:after="0" w:afterAutospacing="0" w:line="240" w:lineRule="auto"/>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注：*混砂、熔化、打渣、喷砂和砂铝分离工序在本项目中未发生变动，本次环评不再进行风量可行性论证。</w:t>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highlight w:val="none"/>
              </w:rPr>
              <w:t>根据《诺玛科空港厂区整线环保提升技术改造项目竣工环境保护验收监测报告》（20</w:t>
            </w:r>
            <w:r>
              <w:rPr>
                <w:rFonts w:hint="eastAsia" w:ascii="宋体" w:hAnsi="宋体" w:eastAsia="宋体" w:cs="宋体"/>
                <w:bCs/>
                <w:color w:val="auto"/>
                <w:sz w:val="24"/>
                <w:highlight w:val="none"/>
                <w:lang w:val="en-US" w:eastAsia="zh-CN"/>
              </w:rPr>
              <w:t>23</w:t>
            </w:r>
            <w:r>
              <w:rPr>
                <w:rFonts w:hint="eastAsia" w:ascii="宋体" w:hAnsi="宋体" w:eastAsia="宋体" w:cs="宋体"/>
                <w:bCs/>
                <w:color w:val="auto"/>
                <w:sz w:val="24"/>
                <w:highlight w:val="none"/>
              </w:rPr>
              <w:t>年</w:t>
            </w:r>
            <w:r>
              <w:rPr>
                <w:rFonts w:hint="eastAsia" w:ascii="宋体" w:hAnsi="宋体" w:eastAsia="宋体" w:cs="宋体"/>
                <w:bCs/>
                <w:color w:val="auto"/>
                <w:sz w:val="24"/>
                <w:szCs w:val="24"/>
                <w:highlight w:val="none"/>
                <w:lang w:val="en-US" w:eastAsia="zh-CN"/>
              </w:rPr>
              <w:t>8</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lang w:val="en-US" w:eastAsia="zh-CN"/>
              </w:rPr>
              <w:t>其</w:t>
            </w:r>
            <w:r>
              <w:rPr>
                <w:rFonts w:hint="eastAsia" w:ascii="宋体" w:hAnsi="宋体" w:eastAsia="宋体" w:cs="宋体"/>
                <w:color w:val="auto"/>
                <w:sz w:val="24"/>
                <w:szCs w:val="24"/>
                <w:highlight w:val="none"/>
                <w:lang w:val="en-US" w:eastAsia="zh-CN"/>
              </w:rPr>
              <w:t>FQ-11</w:t>
            </w:r>
            <w:r>
              <w:rPr>
                <w:rFonts w:hint="eastAsia" w:ascii="宋体" w:hAnsi="宋体" w:eastAsia="宋体" w:cs="宋体"/>
                <w:color w:val="auto"/>
                <w:sz w:val="24"/>
                <w:szCs w:val="24"/>
                <w:highlight w:val="none"/>
              </w:rPr>
              <w:t>进</w:t>
            </w:r>
            <w:r>
              <w:rPr>
                <w:rFonts w:hint="eastAsia" w:ascii="宋体" w:hAnsi="宋体" w:eastAsia="宋体" w:cs="宋体"/>
                <w:color w:val="auto"/>
                <w:sz w:val="24"/>
                <w:szCs w:val="24"/>
                <w:highlight w:val="none"/>
                <w:lang w:val="en-US" w:eastAsia="zh-CN"/>
              </w:rPr>
              <w:t>出</w:t>
            </w:r>
            <w:r>
              <w:rPr>
                <w:rFonts w:hint="eastAsia" w:ascii="宋体" w:hAnsi="宋体" w:eastAsia="宋体" w:cs="宋体"/>
                <w:color w:val="auto"/>
                <w:sz w:val="24"/>
                <w:szCs w:val="24"/>
                <w:highlight w:val="none"/>
              </w:rPr>
              <w:t>口处的污染物浓度</w:t>
            </w:r>
            <w:r>
              <w:rPr>
                <w:rFonts w:hint="eastAsia" w:ascii="宋体" w:hAnsi="宋体" w:eastAsia="宋体" w:cs="宋体"/>
                <w:color w:val="auto"/>
                <w:sz w:val="24"/>
                <w:szCs w:val="24"/>
                <w:highlight w:val="none"/>
                <w:lang w:val="en-US" w:eastAsia="zh-CN"/>
              </w:rPr>
              <w:t>分别为55.83mg/m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和 6.72mg/m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vertAlign w:val="baseline"/>
                <w:lang w:val="en-US" w:eastAsia="zh-CN"/>
              </w:rPr>
              <w:t>，布袋除尘器</w:t>
            </w:r>
            <w:r>
              <w:rPr>
                <w:rFonts w:hint="eastAsia" w:ascii="宋体" w:hAnsi="宋体" w:eastAsia="宋体" w:cs="宋体"/>
                <w:color w:val="auto"/>
                <w:sz w:val="24"/>
                <w:szCs w:val="24"/>
                <w:highlight w:val="none"/>
                <w:lang w:val="en-US" w:eastAsia="zh-CN"/>
              </w:rPr>
              <w:t>处理效率为87.97%</w:t>
            </w:r>
            <w:commentRangeStart w:id="167"/>
            <w:commentRangeStart w:id="168"/>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其</w:t>
            </w:r>
            <w:r>
              <w:rPr>
                <w:rFonts w:hint="eastAsia" w:ascii="宋体" w:hAnsi="宋体" w:eastAsia="宋体" w:cs="宋体"/>
                <w:color w:val="auto"/>
                <w:sz w:val="24"/>
                <w:szCs w:val="24"/>
                <w:highlight w:val="none"/>
                <w:lang w:val="en-US" w:eastAsia="zh-CN"/>
              </w:rPr>
              <w:t>FQ-5</w:t>
            </w:r>
            <w:r>
              <w:rPr>
                <w:rFonts w:hint="eastAsia" w:ascii="宋体" w:hAnsi="宋体" w:eastAsia="宋体" w:cs="宋体"/>
                <w:color w:val="auto"/>
                <w:sz w:val="24"/>
                <w:szCs w:val="24"/>
                <w:highlight w:val="none"/>
              </w:rPr>
              <w:t>进</w:t>
            </w:r>
            <w:r>
              <w:rPr>
                <w:rFonts w:hint="eastAsia" w:ascii="宋体" w:hAnsi="宋体" w:eastAsia="宋体" w:cs="宋体"/>
                <w:color w:val="auto"/>
                <w:sz w:val="24"/>
                <w:szCs w:val="24"/>
                <w:highlight w:val="none"/>
                <w:lang w:val="en-US" w:eastAsia="zh-CN"/>
              </w:rPr>
              <w:t>出</w:t>
            </w:r>
            <w:r>
              <w:rPr>
                <w:rFonts w:hint="eastAsia" w:ascii="宋体" w:hAnsi="宋体" w:eastAsia="宋体" w:cs="宋体"/>
                <w:color w:val="auto"/>
                <w:sz w:val="24"/>
                <w:szCs w:val="24"/>
                <w:highlight w:val="none"/>
              </w:rPr>
              <w:t>口处的污染物浓度</w:t>
            </w:r>
            <w:r>
              <w:rPr>
                <w:rFonts w:hint="eastAsia" w:ascii="宋体" w:hAnsi="宋体" w:eastAsia="宋体" w:cs="宋体"/>
                <w:color w:val="auto"/>
                <w:sz w:val="24"/>
                <w:szCs w:val="24"/>
                <w:highlight w:val="none"/>
                <w:lang w:val="en-US" w:eastAsia="zh-CN"/>
              </w:rPr>
              <w:t>分别为114.53mg/m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和10.65mg/m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vertAlign w:val="baseline"/>
                <w:lang w:val="en-US" w:eastAsia="zh-CN"/>
              </w:rPr>
              <w:t>，布袋除尘器</w:t>
            </w:r>
            <w:r>
              <w:rPr>
                <w:rFonts w:hint="eastAsia" w:ascii="宋体" w:hAnsi="宋体" w:eastAsia="宋体" w:cs="宋体"/>
                <w:color w:val="auto"/>
                <w:sz w:val="24"/>
                <w:szCs w:val="24"/>
                <w:highlight w:val="none"/>
                <w:lang w:val="en-US" w:eastAsia="zh-CN"/>
              </w:rPr>
              <w:t>处理效率为91%，</w:t>
            </w:r>
            <w:r>
              <w:rPr>
                <w:rFonts w:hint="eastAsia" w:ascii="宋体" w:hAnsi="宋体" w:eastAsia="宋体" w:cs="宋体"/>
                <w:bCs/>
                <w:color w:val="auto"/>
                <w:sz w:val="24"/>
                <w:szCs w:val="24"/>
                <w:highlight w:val="none"/>
              </w:rPr>
              <w:t>故G</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清理废气</w:t>
            </w:r>
            <w:commentRangeStart w:id="169"/>
            <w:commentRangeStart w:id="170"/>
            <w:r>
              <w:rPr>
                <w:rFonts w:hint="eastAsia" w:ascii="宋体" w:hAnsi="宋体" w:eastAsia="宋体" w:cs="宋体"/>
                <w:color w:val="auto"/>
                <w:sz w:val="24"/>
                <w:szCs w:val="24"/>
                <w:highlight w:val="none"/>
              </w:rPr>
              <w:commentReference w:id="169"/>
            </w:r>
            <w:commentRangeEnd w:id="169"/>
            <w:commentRangeEnd w:id="170"/>
            <w:r>
              <w:rPr>
                <w:rFonts w:hint="eastAsia" w:ascii="宋体" w:hAnsi="宋体" w:eastAsia="宋体" w:cs="宋体"/>
                <w:color w:val="auto"/>
                <w:highlight w:val="none"/>
              </w:rPr>
              <w:commentReference w:id="170"/>
            </w:r>
            <w:r>
              <w:rPr>
                <w:rFonts w:hint="eastAsia" w:ascii="宋体" w:hAnsi="宋体" w:eastAsia="宋体" w:cs="宋体"/>
                <w:bCs/>
                <w:color w:val="auto"/>
                <w:sz w:val="24"/>
                <w:szCs w:val="24"/>
                <w:highlight w:val="none"/>
              </w:rPr>
              <w:t>处理效率取90%。</w:t>
            </w:r>
            <w:commentRangeEnd w:id="167"/>
            <w:r>
              <w:rPr>
                <w:rFonts w:hint="eastAsia" w:ascii="宋体" w:hAnsi="宋体" w:eastAsia="宋体" w:cs="宋体"/>
                <w:color w:val="auto"/>
                <w:sz w:val="24"/>
                <w:szCs w:val="24"/>
                <w:highlight w:val="none"/>
              </w:rPr>
              <w:commentReference w:id="167"/>
            </w:r>
            <w:commentRangeEnd w:id="168"/>
            <w:r>
              <w:rPr>
                <w:rFonts w:hint="eastAsia" w:ascii="宋体" w:hAnsi="宋体" w:eastAsia="宋体" w:cs="宋体"/>
                <w:color w:val="auto"/>
                <w:highlight w:val="none"/>
              </w:rPr>
              <w:commentReference w:id="168"/>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szCs w:val="24"/>
                <w:highlight w:val="none"/>
              </w:rPr>
              <w:t>根据《轻量化汽车结构件生产线项目竣工环境保护验收监测报告》，</w:t>
            </w:r>
            <w:r>
              <w:rPr>
                <w:rFonts w:hint="eastAsia" w:ascii="宋体" w:hAnsi="宋体" w:eastAsia="宋体" w:cs="宋体"/>
                <w:bCs/>
                <w:color w:val="auto"/>
                <w:sz w:val="24"/>
                <w:szCs w:val="24"/>
                <w:highlight w:val="none"/>
                <w:lang w:val="en-US" w:eastAsia="zh-CN"/>
              </w:rPr>
              <w:t>其</w:t>
            </w:r>
            <w:r>
              <w:rPr>
                <w:rFonts w:hint="eastAsia" w:ascii="宋体" w:hAnsi="宋体" w:eastAsia="宋体" w:cs="宋体"/>
                <w:color w:val="auto"/>
                <w:sz w:val="24"/>
                <w:szCs w:val="24"/>
                <w:highlight w:val="none"/>
                <w:lang w:val="en-US" w:eastAsia="zh-CN"/>
              </w:rPr>
              <w:t>FQ-7</w:t>
            </w:r>
            <w:r>
              <w:rPr>
                <w:rFonts w:hint="eastAsia" w:ascii="宋体" w:hAnsi="宋体" w:eastAsia="宋体" w:cs="宋体"/>
                <w:color w:val="auto"/>
                <w:sz w:val="24"/>
                <w:szCs w:val="24"/>
                <w:highlight w:val="none"/>
              </w:rPr>
              <w:t>进</w:t>
            </w:r>
            <w:r>
              <w:rPr>
                <w:rFonts w:hint="eastAsia" w:ascii="宋体" w:hAnsi="宋体" w:eastAsia="宋体" w:cs="宋体"/>
                <w:color w:val="auto"/>
                <w:sz w:val="24"/>
                <w:szCs w:val="24"/>
                <w:highlight w:val="none"/>
                <w:lang w:val="en-US" w:eastAsia="zh-CN"/>
              </w:rPr>
              <w:t>出</w:t>
            </w:r>
            <w:r>
              <w:rPr>
                <w:rFonts w:hint="eastAsia" w:ascii="宋体" w:hAnsi="宋体" w:eastAsia="宋体" w:cs="宋体"/>
                <w:color w:val="auto"/>
                <w:sz w:val="24"/>
                <w:szCs w:val="24"/>
                <w:highlight w:val="none"/>
              </w:rPr>
              <w:t>口处的污染物浓度</w:t>
            </w:r>
            <w:r>
              <w:rPr>
                <w:rFonts w:hint="eastAsia" w:ascii="宋体" w:hAnsi="宋体" w:eastAsia="宋体" w:cs="宋体"/>
                <w:color w:val="auto"/>
                <w:sz w:val="24"/>
                <w:szCs w:val="24"/>
                <w:highlight w:val="none"/>
                <w:lang w:val="en-US" w:eastAsia="zh-CN"/>
              </w:rPr>
              <w:t>分别为28.3mg/m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和0.58mg/m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vertAlign w:val="baseline"/>
                <w:lang w:val="en-US" w:eastAsia="zh-CN"/>
              </w:rPr>
              <w:t>，布袋除尘器</w:t>
            </w:r>
            <w:r>
              <w:rPr>
                <w:rFonts w:hint="eastAsia" w:ascii="宋体" w:hAnsi="宋体" w:eastAsia="宋体" w:cs="宋体"/>
                <w:color w:val="auto"/>
                <w:sz w:val="24"/>
                <w:szCs w:val="24"/>
                <w:highlight w:val="none"/>
                <w:lang w:val="en-US" w:eastAsia="zh-CN"/>
              </w:rPr>
              <w:t>处理效率为98%</w:t>
            </w:r>
            <w:r>
              <w:rPr>
                <w:rFonts w:hint="eastAsia" w:ascii="宋体" w:hAnsi="宋体" w:eastAsia="宋体" w:cs="宋体"/>
                <w:bCs/>
                <w:color w:val="auto"/>
                <w:sz w:val="24"/>
                <w:highlight w:val="none"/>
              </w:rPr>
              <w:t>，考虑活性炭随使用时间延长，处理效率逐渐降低，故本次环评G</w:t>
            </w:r>
            <w:r>
              <w:rPr>
                <w:rFonts w:hint="eastAsia" w:ascii="宋体" w:hAnsi="宋体" w:eastAsia="宋体" w:cs="宋体"/>
                <w:bCs/>
                <w:color w:val="auto"/>
                <w:sz w:val="24"/>
                <w:highlight w:val="none"/>
                <w:lang w:val="en-US" w:eastAsia="zh-CN"/>
              </w:rPr>
              <w:t>6</w:t>
            </w:r>
            <w:r>
              <w:rPr>
                <w:rFonts w:hint="eastAsia" w:ascii="宋体" w:hAnsi="宋体" w:eastAsia="宋体" w:cs="宋体"/>
                <w:bCs/>
                <w:color w:val="auto"/>
                <w:sz w:val="24"/>
                <w:highlight w:val="none"/>
              </w:rPr>
              <w:t>砂芯组装</w:t>
            </w:r>
            <w:r>
              <w:rPr>
                <w:rFonts w:hint="eastAsia" w:ascii="宋体" w:hAnsi="宋体" w:eastAsia="宋体" w:cs="宋体"/>
                <w:bCs/>
                <w:color w:val="auto"/>
                <w:sz w:val="24"/>
                <w:highlight w:val="none"/>
                <w:lang w:eastAsia="zh-CN"/>
              </w:rPr>
              <w:t>废气</w:t>
            </w:r>
            <w:r>
              <w:rPr>
                <w:rFonts w:hint="eastAsia" w:ascii="宋体" w:hAnsi="宋体" w:eastAsia="宋体" w:cs="宋体"/>
                <w:bCs/>
                <w:color w:val="auto"/>
                <w:sz w:val="24"/>
                <w:highlight w:val="none"/>
              </w:rPr>
              <w:t>处理效率取90%。</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本项目属于金属铸造行业，根据《排污许可证申请与核发技术规范  金属铸造工业》（HJ1115-2020）表A.1废气防治可行技术参考表，本项目清理和浇铸颗粒物使用布袋除尘器除属于HJ1115-2020废气防治可行技术。</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砂芯组装工序产生非甲烷有机废气，</w:t>
            </w:r>
            <w:r>
              <w:rPr>
                <w:rFonts w:hint="eastAsia" w:ascii="宋体" w:hAnsi="宋体" w:eastAsia="宋体" w:cs="宋体"/>
                <w:color w:val="auto"/>
                <w:sz w:val="24"/>
                <w:highlight w:val="none"/>
              </w:rPr>
              <w:t>经活性炭吸附，参照</w:t>
            </w:r>
            <w:r>
              <w:rPr>
                <w:rFonts w:hint="eastAsia" w:ascii="宋体" w:hAnsi="宋体" w:eastAsia="宋体" w:cs="宋体"/>
                <w:bCs/>
                <w:color w:val="auto"/>
                <w:sz w:val="24"/>
                <w:highlight w:val="none"/>
              </w:rPr>
              <w:t>《排污许可证申请与核发技术规范  金属铸造工业》（HJ1115-2</w:t>
            </w:r>
            <w:r>
              <w:rPr>
                <w:rFonts w:hint="eastAsia" w:ascii="宋体" w:hAnsi="宋体" w:eastAsia="宋体" w:cs="宋体"/>
                <w:bCs/>
                <w:color w:val="auto"/>
                <w:sz w:val="24"/>
                <w:highlight w:val="none"/>
              </w:rPr>
              <w:t>020）表A.1浇注工序非甲烷废气处理可行技术：废气收集后连接活性炭吸附</w:t>
            </w:r>
            <w:r>
              <w:rPr>
                <w:rFonts w:hint="eastAsia" w:ascii="宋体" w:hAnsi="宋体" w:eastAsia="宋体" w:cs="宋体"/>
                <w:bCs/>
                <w:color w:val="auto"/>
                <w:sz w:val="24"/>
                <w:highlight w:val="none"/>
                <w:lang w:val="en-US" w:eastAsia="zh-CN"/>
              </w:rPr>
              <w:t>后</w:t>
            </w:r>
            <w:r>
              <w:rPr>
                <w:rFonts w:hint="eastAsia" w:ascii="宋体" w:hAnsi="宋体" w:eastAsia="宋体" w:cs="宋体"/>
                <w:bCs/>
                <w:color w:val="auto"/>
                <w:sz w:val="24"/>
                <w:highlight w:val="none"/>
              </w:rPr>
              <w:t>，排放浓度可达60mg/m</w:t>
            </w:r>
            <w:r>
              <w:rPr>
                <w:rFonts w:hint="eastAsia" w:ascii="宋体" w:hAnsi="宋体" w:eastAsia="宋体" w:cs="宋体"/>
                <w:bCs/>
                <w:color w:val="auto"/>
                <w:sz w:val="24"/>
                <w:highlight w:val="none"/>
                <w:vertAlign w:val="superscript"/>
              </w:rPr>
              <w:t>3</w:t>
            </w:r>
            <w:r>
              <w:rPr>
                <w:rFonts w:hint="eastAsia" w:ascii="宋体" w:hAnsi="宋体" w:eastAsia="宋体" w:cs="宋体"/>
                <w:bCs/>
                <w:color w:val="auto"/>
                <w:sz w:val="24"/>
                <w:highlight w:val="none"/>
              </w:rPr>
              <w:t>以下。砂芯组装工序非甲烷总烃处理后排放浓度为</w:t>
            </w:r>
            <w:commentRangeStart w:id="171"/>
            <w:commentRangeStart w:id="172"/>
            <w:r>
              <w:rPr>
                <w:rFonts w:hint="eastAsia" w:ascii="宋体" w:hAnsi="宋体" w:eastAsia="宋体" w:cs="宋体"/>
                <w:bCs/>
                <w:color w:val="auto"/>
                <w:sz w:val="24"/>
                <w:highlight w:val="none"/>
                <w:lang w:val="en-US" w:eastAsia="zh-CN"/>
              </w:rPr>
              <w:t>6.01</w:t>
            </w:r>
            <w:r>
              <w:rPr>
                <w:rFonts w:hint="eastAsia" w:ascii="宋体" w:hAnsi="宋体" w:eastAsia="宋体" w:cs="宋体"/>
                <w:bCs/>
                <w:color w:val="auto"/>
                <w:sz w:val="24"/>
                <w:highlight w:val="none"/>
              </w:rPr>
              <w:t>mg/m</w:t>
            </w:r>
            <w:r>
              <w:rPr>
                <w:rFonts w:hint="eastAsia" w:ascii="宋体" w:hAnsi="宋体" w:eastAsia="宋体" w:cs="宋体"/>
                <w:bCs/>
                <w:color w:val="auto"/>
                <w:sz w:val="24"/>
                <w:highlight w:val="none"/>
                <w:vertAlign w:val="superscript"/>
              </w:rPr>
              <w:t>3</w:t>
            </w:r>
            <w:commentRangeEnd w:id="171"/>
            <w:r>
              <w:rPr>
                <w:rFonts w:hint="eastAsia" w:ascii="宋体" w:hAnsi="宋体" w:eastAsia="宋体" w:cs="宋体"/>
                <w:color w:val="auto"/>
                <w:highlight w:val="none"/>
              </w:rPr>
              <w:commentReference w:id="171"/>
            </w:r>
            <w:commentRangeEnd w:id="172"/>
            <w:r>
              <w:rPr>
                <w:rFonts w:hint="eastAsia" w:ascii="宋体" w:hAnsi="宋体" w:eastAsia="宋体" w:cs="宋体"/>
                <w:color w:val="auto"/>
                <w:highlight w:val="none"/>
              </w:rPr>
              <w:commentReference w:id="172"/>
            </w:r>
            <w:r>
              <w:rPr>
                <w:rFonts w:hint="eastAsia" w:ascii="宋体" w:hAnsi="宋体" w:eastAsia="宋体" w:cs="宋体"/>
                <w:bCs/>
                <w:color w:val="auto"/>
                <w:sz w:val="24"/>
                <w:highlight w:val="none"/>
              </w:rPr>
              <w:t>，防治措施可行。</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color w:val="auto"/>
                <w:sz w:val="24"/>
                <w:highlight w:val="none"/>
              </w:rPr>
              <w:t>因此，本项目采取的废气处理工艺能满足达标排放要求，做到稳定达标。</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②无组织废气污染防治措施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本项目无组织废气主要为</w:t>
            </w:r>
            <w:r>
              <w:rPr>
                <w:rFonts w:hint="eastAsia" w:ascii="宋体" w:hAnsi="宋体" w:eastAsia="宋体" w:cs="宋体"/>
                <w:bCs/>
                <w:color w:val="auto"/>
                <w:sz w:val="24"/>
                <w:highlight w:val="none"/>
                <w:lang w:val="en-US" w:eastAsia="zh-CN"/>
              </w:rPr>
              <w:t>低压浇铸</w:t>
            </w:r>
            <w:commentRangeStart w:id="173"/>
            <w:commentRangeStart w:id="174"/>
            <w:r>
              <w:rPr>
                <w:rFonts w:hint="eastAsia" w:ascii="宋体" w:hAnsi="宋体" w:eastAsia="宋体" w:cs="宋体"/>
                <w:bCs/>
                <w:color w:val="auto"/>
                <w:sz w:val="24"/>
                <w:highlight w:val="none"/>
              </w:rPr>
              <w:t>废气</w:t>
            </w:r>
            <w:commentRangeEnd w:id="173"/>
            <w:r>
              <w:rPr>
                <w:rFonts w:hint="eastAsia" w:ascii="宋体" w:hAnsi="宋体" w:eastAsia="宋体" w:cs="宋体"/>
                <w:color w:val="auto"/>
                <w:highlight w:val="none"/>
              </w:rPr>
              <w:commentReference w:id="173"/>
            </w:r>
            <w:commentRangeEnd w:id="174"/>
            <w:r>
              <w:rPr>
                <w:rFonts w:hint="eastAsia" w:ascii="宋体" w:hAnsi="宋体" w:eastAsia="宋体" w:cs="宋体"/>
                <w:color w:val="auto"/>
                <w:highlight w:val="none"/>
              </w:rPr>
              <w:commentReference w:id="174"/>
            </w:r>
            <w:r>
              <w:rPr>
                <w:rFonts w:hint="eastAsia" w:ascii="宋体" w:hAnsi="宋体" w:eastAsia="宋体" w:cs="宋体"/>
                <w:bCs/>
                <w:color w:val="auto"/>
                <w:sz w:val="24"/>
                <w:highlight w:val="none"/>
                <w:lang w:val="en-US" w:eastAsia="zh-CN"/>
              </w:rPr>
              <w:t>以及未收集的打渣废气、</w:t>
            </w:r>
            <w:r>
              <w:rPr>
                <w:rFonts w:hint="eastAsia" w:ascii="宋体" w:hAnsi="宋体" w:eastAsia="宋体" w:cs="宋体"/>
                <w:bCs/>
                <w:color w:val="auto"/>
                <w:sz w:val="24"/>
                <w:highlight w:val="none"/>
              </w:rPr>
              <w:t>砂芯组装废气。全厂采取的防治无组织气体排放的主要措施有：</w:t>
            </w:r>
            <w:commentRangeStart w:id="175"/>
            <w:r>
              <w:rPr>
                <w:rFonts w:hint="eastAsia" w:ascii="宋体" w:hAnsi="宋体" w:eastAsia="宋体" w:cs="宋体"/>
                <w:bCs/>
                <w:color w:val="auto"/>
                <w:sz w:val="24"/>
                <w:highlight w:val="none"/>
              </w:rPr>
              <w:t>加强通风、加强厂区绿化建设等措施。</w:t>
            </w:r>
            <w:commentRangeEnd w:id="175"/>
            <w:r>
              <w:rPr>
                <w:rFonts w:hint="eastAsia" w:ascii="宋体" w:hAnsi="宋体" w:eastAsia="宋体" w:cs="宋体"/>
                <w:color w:val="auto"/>
                <w:highlight w:val="none"/>
              </w:rPr>
              <w:commentReference w:id="175"/>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结合企业生产情况及企业周边环境现状，</w:t>
            </w:r>
            <w:commentRangeStart w:id="176"/>
            <w:commentRangeStart w:id="177"/>
            <w:r>
              <w:rPr>
                <w:rFonts w:hint="eastAsia" w:ascii="宋体" w:hAnsi="宋体" w:eastAsia="宋体" w:cs="宋体"/>
                <w:bCs/>
                <w:color w:val="auto"/>
                <w:sz w:val="24"/>
                <w:highlight w:val="none"/>
              </w:rPr>
              <w:t>卫生防护</w:t>
            </w:r>
            <w:r>
              <w:rPr>
                <w:rFonts w:hint="eastAsia" w:ascii="宋体" w:hAnsi="宋体" w:eastAsia="宋体" w:cs="宋体"/>
                <w:bCs/>
                <w:color w:val="auto"/>
                <w:sz w:val="24"/>
                <w:highlight w:val="none"/>
                <w:lang w:val="en-US" w:eastAsia="zh-CN"/>
              </w:rPr>
              <w:t>距离300m</w:t>
            </w:r>
            <w:r>
              <w:rPr>
                <w:rFonts w:hint="eastAsia" w:ascii="宋体" w:hAnsi="宋体" w:eastAsia="宋体" w:cs="宋体"/>
                <w:bCs/>
                <w:color w:val="auto"/>
                <w:sz w:val="24"/>
                <w:highlight w:val="none"/>
              </w:rPr>
              <w:t>范围</w:t>
            </w:r>
            <w:commentRangeEnd w:id="176"/>
            <w:r>
              <w:rPr>
                <w:rFonts w:hint="eastAsia" w:ascii="宋体" w:hAnsi="宋体" w:eastAsia="宋体" w:cs="宋体"/>
                <w:color w:val="auto"/>
                <w:highlight w:val="none"/>
              </w:rPr>
              <w:commentReference w:id="176"/>
            </w:r>
            <w:commentRangeEnd w:id="177"/>
            <w:r>
              <w:rPr>
                <w:rFonts w:hint="eastAsia" w:ascii="宋体" w:hAnsi="宋体" w:eastAsia="宋体" w:cs="宋体"/>
                <w:color w:val="auto"/>
                <w:highlight w:val="none"/>
              </w:rPr>
              <w:commentReference w:id="177"/>
            </w:r>
            <w:r>
              <w:rPr>
                <w:rFonts w:hint="eastAsia" w:ascii="宋体" w:hAnsi="宋体" w:eastAsia="宋体" w:cs="宋体"/>
                <w:bCs/>
                <w:color w:val="auto"/>
                <w:sz w:val="24"/>
                <w:highlight w:val="none"/>
              </w:rPr>
              <w:t>内均无敏感目标，且以后也不得新建敏感目标。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（3）项目废气监测要求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根据《排污许可证申请与核发技术规范  金属铸造工业》（HJ1115-2020）和《排污单位自行监测技术指南  总则》（HJ819-2017），项目运营期污染源监测计划见表4-</w:t>
            </w:r>
            <w:r>
              <w:rPr>
                <w:rFonts w:hint="eastAsia" w:ascii="宋体" w:hAnsi="宋体" w:eastAsia="宋体" w:cs="宋体"/>
                <w:bCs/>
                <w:color w:val="auto"/>
                <w:sz w:val="24"/>
                <w:highlight w:val="none"/>
                <w:lang w:val="en-US" w:eastAsia="zh-CN"/>
              </w:rPr>
              <w:t>8</w:t>
            </w:r>
            <w:r>
              <w:rPr>
                <w:rFonts w:hint="eastAsia" w:ascii="宋体" w:hAnsi="宋体" w:eastAsia="宋体" w:cs="宋体"/>
                <w:bCs/>
                <w:color w:val="auto"/>
                <w:sz w:val="24"/>
                <w:highlight w:val="none"/>
              </w:rPr>
              <w:t>。</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表4-</w:t>
            </w:r>
            <w:r>
              <w:rPr>
                <w:rFonts w:hint="eastAsia" w:ascii="宋体" w:hAnsi="宋体" w:eastAsia="宋体" w:cs="宋体"/>
                <w:b/>
                <w:color w:val="auto"/>
                <w:sz w:val="24"/>
                <w:highlight w:val="none"/>
                <w:lang w:val="en-US" w:eastAsia="zh-CN"/>
              </w:rPr>
              <w:t>8</w:t>
            </w:r>
            <w:r>
              <w:rPr>
                <w:rFonts w:hint="eastAsia" w:ascii="宋体" w:hAnsi="宋体" w:eastAsia="宋体" w:cs="宋体"/>
                <w:b/>
                <w:color w:val="auto"/>
                <w:sz w:val="24"/>
                <w:highlight w:val="none"/>
              </w:rPr>
              <w:t xml:space="preserve">  污染源监测计划一览表</w:t>
            </w:r>
          </w:p>
          <w:tbl>
            <w:tblPr>
              <w:tblStyle w:val="4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2415"/>
              <w:gridCol w:w="2371"/>
              <w:gridCol w:w="19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73"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类别</w:t>
                  </w:r>
                </w:p>
              </w:tc>
              <w:tc>
                <w:tcPr>
                  <w:tcW w:w="2415"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监测位置</w:t>
                  </w:r>
                </w:p>
              </w:tc>
              <w:tc>
                <w:tcPr>
                  <w:tcW w:w="2371"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监测项目</w:t>
                  </w:r>
                </w:p>
              </w:tc>
              <w:tc>
                <w:tcPr>
                  <w:tcW w:w="1987"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监测频率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3"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废气</w:t>
                  </w:r>
                </w:p>
              </w:tc>
              <w:tc>
                <w:tcPr>
                  <w:tcW w:w="241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rPr>
                    <w:t>排气筒FQ-0</w:t>
                  </w:r>
                  <w:r>
                    <w:rPr>
                      <w:rFonts w:hint="eastAsia" w:ascii="宋体" w:hAnsi="宋体" w:eastAsia="宋体" w:cs="宋体"/>
                      <w:bCs/>
                      <w:color w:val="auto"/>
                      <w:highlight w:val="none"/>
                      <w:lang w:val="en-US" w:eastAsia="zh-CN"/>
                    </w:rPr>
                    <w:t>4</w:t>
                  </w:r>
                </w:p>
              </w:tc>
              <w:tc>
                <w:tcPr>
                  <w:tcW w:w="237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vertAlign w:val="baseline"/>
                      <w:lang w:eastAsia="zh-CN"/>
                    </w:rPr>
                  </w:pPr>
                  <w:r>
                    <w:rPr>
                      <w:rFonts w:hint="eastAsia" w:ascii="宋体" w:hAnsi="宋体" w:eastAsia="宋体" w:cs="宋体"/>
                      <w:bCs/>
                      <w:color w:val="auto"/>
                      <w:highlight w:val="none"/>
                    </w:rPr>
                    <w:t>颗粒物</w:t>
                  </w:r>
                  <w:r>
                    <w:rPr>
                      <w:rFonts w:hint="eastAsia" w:ascii="宋体" w:hAnsi="宋体" w:eastAsia="宋体" w:cs="宋体"/>
                      <w:bCs/>
                      <w:color w:val="auto"/>
                      <w:highlight w:val="none"/>
                      <w:lang w:eastAsia="zh-CN"/>
                    </w:rPr>
                    <w:t>、</w:t>
                  </w:r>
                  <w:r>
                    <w:rPr>
                      <w:rFonts w:hint="eastAsia" w:ascii="宋体" w:hAnsi="宋体" w:eastAsia="宋体" w:cs="宋体"/>
                      <w:snapToGrid w:val="0"/>
                      <w:color w:val="auto"/>
                      <w:kern w:val="2"/>
                      <w:sz w:val="21"/>
                      <w:szCs w:val="21"/>
                      <w:highlight w:val="none"/>
                      <w:lang w:val="en-US" w:eastAsia="zh-CN" w:bidi="ar-SA"/>
                    </w:rPr>
                    <w:t>NOx、SO</w:t>
                  </w:r>
                  <w:r>
                    <w:rPr>
                      <w:rFonts w:hint="eastAsia" w:ascii="宋体" w:hAnsi="宋体" w:eastAsia="宋体" w:cs="宋体"/>
                      <w:snapToGrid w:val="0"/>
                      <w:color w:val="auto"/>
                      <w:kern w:val="2"/>
                      <w:sz w:val="21"/>
                      <w:szCs w:val="21"/>
                      <w:highlight w:val="none"/>
                      <w:vertAlign w:val="subscript"/>
                      <w:lang w:val="en-US" w:eastAsia="zh-CN" w:bidi="ar-SA"/>
                    </w:rPr>
                    <w:t>2</w:t>
                  </w:r>
                  <w:r>
                    <w:rPr>
                      <w:rFonts w:hint="eastAsia" w:ascii="宋体" w:hAnsi="宋体" w:eastAsia="宋体" w:cs="宋体"/>
                      <w:snapToGrid w:val="0"/>
                      <w:color w:val="auto"/>
                      <w:kern w:val="2"/>
                      <w:sz w:val="21"/>
                      <w:szCs w:val="21"/>
                      <w:highlight w:val="none"/>
                      <w:vertAlign w:val="baseline"/>
                      <w:lang w:val="en-US" w:eastAsia="zh-CN" w:bidi="ar-SA"/>
                    </w:rPr>
                    <w:t>、氯气、HCl、HF</w:t>
                  </w:r>
                </w:p>
              </w:tc>
              <w:tc>
                <w:tcPr>
                  <w:tcW w:w="198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每半年一次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3"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p>
              </w:tc>
              <w:tc>
                <w:tcPr>
                  <w:tcW w:w="241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rPr>
                    <w:t>排气筒FQ-0</w:t>
                  </w:r>
                  <w:r>
                    <w:rPr>
                      <w:rFonts w:hint="eastAsia" w:ascii="宋体" w:hAnsi="宋体" w:eastAsia="宋体" w:cs="宋体"/>
                      <w:bCs/>
                      <w:color w:val="auto"/>
                      <w:highlight w:val="none"/>
                      <w:lang w:val="en-US" w:eastAsia="zh-CN"/>
                    </w:rPr>
                    <w:t>1</w:t>
                  </w:r>
                </w:p>
              </w:tc>
              <w:tc>
                <w:tcPr>
                  <w:tcW w:w="237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颗粒物</w:t>
                  </w:r>
                  <w:r>
                    <w:rPr>
                      <w:rFonts w:hint="eastAsia" w:ascii="宋体" w:hAnsi="宋体" w:eastAsia="宋体" w:cs="宋体"/>
                      <w:bCs/>
                      <w:color w:val="auto"/>
                      <w:highlight w:val="none"/>
                      <w:lang w:eastAsia="zh-CN"/>
                    </w:rPr>
                    <w:t>、</w:t>
                  </w:r>
                  <w:r>
                    <w:rPr>
                      <w:rFonts w:hint="eastAsia" w:ascii="宋体" w:hAnsi="宋体" w:eastAsia="宋体" w:cs="宋体"/>
                      <w:snapToGrid w:val="0"/>
                      <w:color w:val="auto"/>
                      <w:kern w:val="2"/>
                      <w:sz w:val="21"/>
                      <w:szCs w:val="21"/>
                      <w:highlight w:val="none"/>
                      <w:lang w:val="en-US" w:eastAsia="zh-CN" w:bidi="ar-SA"/>
                    </w:rPr>
                    <w:t>NOx、SO</w:t>
                  </w:r>
                  <w:r>
                    <w:rPr>
                      <w:rFonts w:hint="eastAsia" w:ascii="宋体" w:hAnsi="宋体" w:eastAsia="宋体" w:cs="宋体"/>
                      <w:snapToGrid w:val="0"/>
                      <w:color w:val="auto"/>
                      <w:kern w:val="2"/>
                      <w:sz w:val="21"/>
                      <w:szCs w:val="21"/>
                      <w:highlight w:val="none"/>
                      <w:vertAlign w:val="subscript"/>
                      <w:lang w:val="en-US" w:eastAsia="zh-CN" w:bidi="ar-SA"/>
                    </w:rPr>
                    <w:t>2</w:t>
                  </w:r>
                </w:p>
              </w:tc>
              <w:tc>
                <w:tcPr>
                  <w:tcW w:w="1987"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每半年一次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3"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p>
              </w:tc>
              <w:tc>
                <w:tcPr>
                  <w:tcW w:w="241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rPr>
                    <w:t>排气筒FQ-</w:t>
                  </w:r>
                  <w:r>
                    <w:rPr>
                      <w:rFonts w:hint="eastAsia" w:ascii="宋体" w:hAnsi="宋体" w:eastAsia="宋体" w:cs="宋体"/>
                      <w:bCs/>
                      <w:color w:val="auto"/>
                      <w:highlight w:val="none"/>
                      <w:lang w:val="en-US" w:eastAsia="zh-CN"/>
                    </w:rPr>
                    <w:t>11</w:t>
                  </w:r>
                </w:p>
              </w:tc>
              <w:tc>
                <w:tcPr>
                  <w:tcW w:w="237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颗粒物</w:t>
                  </w:r>
                </w:p>
              </w:tc>
              <w:tc>
                <w:tcPr>
                  <w:tcW w:w="198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每半年一次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3"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p>
              </w:tc>
              <w:tc>
                <w:tcPr>
                  <w:tcW w:w="241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rPr>
                  </w:pPr>
                  <w:r>
                    <w:rPr>
                      <w:rFonts w:hint="eastAsia" w:ascii="宋体" w:hAnsi="宋体" w:eastAsia="宋体" w:cs="宋体"/>
                      <w:bCs/>
                      <w:color w:val="auto"/>
                      <w:highlight w:val="none"/>
                    </w:rPr>
                    <w:t>排气筒FQ-</w:t>
                  </w:r>
                  <w:r>
                    <w:rPr>
                      <w:rFonts w:hint="eastAsia" w:ascii="宋体" w:hAnsi="宋体" w:eastAsia="宋体" w:cs="宋体"/>
                      <w:bCs/>
                      <w:color w:val="auto"/>
                      <w:highlight w:val="none"/>
                      <w:lang w:val="en-US" w:eastAsia="zh-CN"/>
                    </w:rPr>
                    <w:t>12</w:t>
                  </w:r>
                </w:p>
              </w:tc>
              <w:tc>
                <w:tcPr>
                  <w:tcW w:w="237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颗粒物</w:t>
                  </w:r>
                </w:p>
              </w:tc>
              <w:tc>
                <w:tcPr>
                  <w:tcW w:w="1987"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每半年一次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3"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p>
              </w:tc>
              <w:tc>
                <w:tcPr>
                  <w:tcW w:w="241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rPr>
                    <w:t>排气筒FQ-</w:t>
                  </w:r>
                  <w:r>
                    <w:rPr>
                      <w:rFonts w:hint="eastAsia" w:ascii="宋体" w:hAnsi="宋体" w:eastAsia="宋体" w:cs="宋体"/>
                      <w:bCs/>
                      <w:color w:val="auto"/>
                      <w:highlight w:val="none"/>
                      <w:lang w:val="en-US" w:eastAsia="zh-CN"/>
                    </w:rPr>
                    <w:t>05</w:t>
                  </w:r>
                </w:p>
              </w:tc>
              <w:tc>
                <w:tcPr>
                  <w:tcW w:w="237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颗粒物</w:t>
                  </w:r>
                </w:p>
              </w:tc>
              <w:tc>
                <w:tcPr>
                  <w:tcW w:w="1987"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highlight w:val="none"/>
                    </w:rPr>
                  </w:pPr>
                  <w:r>
                    <w:rPr>
                      <w:rFonts w:hint="eastAsia" w:ascii="宋体" w:hAnsi="宋体" w:eastAsia="宋体" w:cs="宋体"/>
                      <w:bCs/>
                      <w:color w:val="auto"/>
                      <w:highlight w:val="none"/>
                    </w:rPr>
                    <w:t>每半年一次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3"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p>
              </w:tc>
              <w:tc>
                <w:tcPr>
                  <w:tcW w:w="241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rPr>
                    <w:t>排气筒FQ-</w:t>
                  </w:r>
                  <w:r>
                    <w:rPr>
                      <w:rFonts w:hint="eastAsia" w:ascii="宋体" w:hAnsi="宋体" w:eastAsia="宋体" w:cs="宋体"/>
                      <w:bCs/>
                      <w:color w:val="auto"/>
                      <w:highlight w:val="none"/>
                      <w:lang w:val="en-US" w:eastAsia="zh-CN"/>
                    </w:rPr>
                    <w:t>15~</w:t>
                  </w:r>
                  <w:r>
                    <w:rPr>
                      <w:rFonts w:hint="eastAsia" w:ascii="宋体" w:hAnsi="宋体" w:eastAsia="宋体" w:cs="宋体"/>
                      <w:bCs/>
                      <w:color w:val="auto"/>
                      <w:highlight w:val="none"/>
                    </w:rPr>
                    <w:t>FQ-</w:t>
                  </w:r>
                  <w:r>
                    <w:rPr>
                      <w:rFonts w:hint="eastAsia" w:ascii="宋体" w:hAnsi="宋体" w:eastAsia="宋体" w:cs="宋体"/>
                      <w:bCs/>
                      <w:color w:val="auto"/>
                      <w:highlight w:val="none"/>
                      <w:lang w:val="en-US" w:eastAsia="zh-CN"/>
                    </w:rPr>
                    <w:t>22、</w:t>
                  </w:r>
                  <w:r>
                    <w:rPr>
                      <w:rFonts w:hint="eastAsia" w:ascii="宋体" w:hAnsi="宋体" w:eastAsia="宋体" w:cs="宋体"/>
                      <w:bCs/>
                      <w:color w:val="auto"/>
                      <w:highlight w:val="none"/>
                    </w:rPr>
                    <w:t>FQ-</w:t>
                  </w:r>
                  <w:r>
                    <w:rPr>
                      <w:rFonts w:hint="eastAsia" w:ascii="宋体" w:hAnsi="宋体" w:eastAsia="宋体" w:cs="宋体"/>
                      <w:bCs/>
                      <w:color w:val="auto"/>
                      <w:highlight w:val="none"/>
                      <w:lang w:val="en-US" w:eastAsia="zh-CN"/>
                    </w:rPr>
                    <w:t>26</w:t>
                  </w:r>
                </w:p>
              </w:tc>
              <w:tc>
                <w:tcPr>
                  <w:tcW w:w="237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颗粒物</w:t>
                  </w:r>
                  <w:r>
                    <w:rPr>
                      <w:rFonts w:hint="eastAsia" w:ascii="宋体" w:hAnsi="宋体" w:eastAsia="宋体" w:cs="宋体"/>
                      <w:bCs/>
                      <w:color w:val="auto"/>
                      <w:highlight w:val="none"/>
                      <w:lang w:eastAsia="zh-CN"/>
                    </w:rPr>
                    <w:t>、</w:t>
                  </w:r>
                  <w:r>
                    <w:rPr>
                      <w:rFonts w:hint="eastAsia" w:ascii="宋体" w:hAnsi="宋体" w:eastAsia="宋体" w:cs="宋体"/>
                      <w:snapToGrid w:val="0"/>
                      <w:color w:val="auto"/>
                      <w:kern w:val="2"/>
                      <w:sz w:val="21"/>
                      <w:szCs w:val="21"/>
                      <w:highlight w:val="none"/>
                      <w:lang w:val="en-US" w:eastAsia="zh-CN" w:bidi="ar-SA"/>
                    </w:rPr>
                    <w:t>NOx、SO</w:t>
                  </w:r>
                  <w:r>
                    <w:rPr>
                      <w:rFonts w:hint="eastAsia" w:ascii="宋体" w:hAnsi="宋体" w:eastAsia="宋体" w:cs="宋体"/>
                      <w:snapToGrid w:val="0"/>
                      <w:color w:val="auto"/>
                      <w:kern w:val="2"/>
                      <w:sz w:val="21"/>
                      <w:szCs w:val="21"/>
                      <w:highlight w:val="none"/>
                      <w:vertAlign w:val="subscript"/>
                      <w:lang w:val="en-US" w:eastAsia="zh-CN" w:bidi="ar-SA"/>
                    </w:rPr>
                    <w:t>2</w:t>
                  </w:r>
                </w:p>
              </w:tc>
              <w:tc>
                <w:tcPr>
                  <w:tcW w:w="198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每半年一次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3"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p>
              </w:tc>
              <w:tc>
                <w:tcPr>
                  <w:tcW w:w="241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rPr>
                    <w:t>排气筒FQ-0</w:t>
                  </w:r>
                  <w:r>
                    <w:rPr>
                      <w:rFonts w:hint="eastAsia" w:ascii="宋体" w:hAnsi="宋体" w:eastAsia="宋体" w:cs="宋体"/>
                      <w:bCs/>
                      <w:color w:val="auto"/>
                      <w:highlight w:val="none"/>
                      <w:lang w:val="en-US" w:eastAsia="zh-CN"/>
                    </w:rPr>
                    <w:t>7</w:t>
                  </w:r>
                </w:p>
              </w:tc>
              <w:tc>
                <w:tcPr>
                  <w:tcW w:w="237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非甲烷总烃</w:t>
                  </w:r>
                </w:p>
              </w:tc>
              <w:tc>
                <w:tcPr>
                  <w:tcW w:w="198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每半年一次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3"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p>
              </w:tc>
              <w:tc>
                <w:tcPr>
                  <w:tcW w:w="241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厂界</w:t>
                  </w:r>
                </w:p>
              </w:tc>
              <w:tc>
                <w:tcPr>
                  <w:tcW w:w="2371"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eastAsia="zh-CN"/>
                    </w:rPr>
                  </w:pPr>
                  <w:r>
                    <w:rPr>
                      <w:rFonts w:hint="eastAsia" w:ascii="宋体" w:hAnsi="宋体" w:eastAsia="宋体" w:cs="宋体"/>
                      <w:bCs/>
                      <w:color w:val="auto"/>
                      <w:highlight w:val="none"/>
                    </w:rPr>
                    <w:t>颗粒物、非甲烷总烃</w:t>
                  </w:r>
                  <w:r>
                    <w:rPr>
                      <w:rFonts w:hint="eastAsia" w:ascii="宋体" w:hAnsi="宋体" w:eastAsia="宋体" w:cs="宋体"/>
                      <w:bCs/>
                      <w:color w:val="auto"/>
                      <w:highlight w:val="none"/>
                      <w:lang w:eastAsia="zh-CN"/>
                    </w:rPr>
                    <w:t>、</w:t>
                  </w:r>
                  <w:r>
                    <w:rPr>
                      <w:rFonts w:hint="eastAsia" w:ascii="宋体" w:hAnsi="宋体" w:eastAsia="宋体" w:cs="宋体"/>
                      <w:snapToGrid w:val="0"/>
                      <w:color w:val="auto"/>
                      <w:kern w:val="2"/>
                      <w:sz w:val="21"/>
                      <w:szCs w:val="21"/>
                      <w:highlight w:val="none"/>
                      <w:lang w:val="en-US" w:eastAsia="zh-CN" w:bidi="ar-SA"/>
                    </w:rPr>
                    <w:t>NOx、SO</w:t>
                  </w:r>
                  <w:r>
                    <w:rPr>
                      <w:rFonts w:hint="eastAsia" w:ascii="宋体" w:hAnsi="宋体" w:eastAsia="宋体" w:cs="宋体"/>
                      <w:snapToGrid w:val="0"/>
                      <w:color w:val="auto"/>
                      <w:kern w:val="2"/>
                      <w:sz w:val="21"/>
                      <w:szCs w:val="21"/>
                      <w:highlight w:val="none"/>
                      <w:vertAlign w:val="subscript"/>
                      <w:lang w:val="en-US" w:eastAsia="zh-CN" w:bidi="ar-SA"/>
                    </w:rPr>
                    <w:t>2</w:t>
                  </w:r>
                  <w:r>
                    <w:rPr>
                      <w:rFonts w:hint="eastAsia" w:ascii="宋体" w:hAnsi="宋体" w:eastAsia="宋体" w:cs="宋体"/>
                      <w:snapToGrid w:val="0"/>
                      <w:color w:val="auto"/>
                      <w:kern w:val="2"/>
                      <w:sz w:val="21"/>
                      <w:szCs w:val="21"/>
                      <w:highlight w:val="none"/>
                      <w:vertAlign w:val="baseline"/>
                      <w:lang w:val="en-US" w:eastAsia="zh-CN" w:bidi="ar-SA"/>
                    </w:rPr>
                    <w:t>、氯气、HCl、HF</w:t>
                  </w:r>
                </w:p>
              </w:tc>
              <w:tc>
                <w:tcPr>
                  <w:tcW w:w="198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每半年一次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73" w:type="dxa"/>
                  <w:vMerge w:val="continue"/>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p>
              </w:tc>
              <w:tc>
                <w:tcPr>
                  <w:tcW w:w="2415"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厂内</w:t>
                  </w:r>
                </w:p>
              </w:tc>
              <w:tc>
                <w:tcPr>
                  <w:tcW w:w="2371"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eastAsia="zh-CN"/>
                    </w:rPr>
                  </w:pPr>
                  <w:r>
                    <w:rPr>
                      <w:rFonts w:hint="eastAsia" w:ascii="宋体" w:hAnsi="宋体" w:eastAsia="宋体" w:cs="宋体"/>
                      <w:bCs/>
                      <w:color w:val="auto"/>
                      <w:highlight w:val="none"/>
                    </w:rPr>
                    <w:t>非甲烷总烃</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颗粒物</w:t>
                  </w:r>
                </w:p>
              </w:tc>
              <w:tc>
                <w:tcPr>
                  <w:tcW w:w="1987"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每半年一次</w:t>
                  </w:r>
                </w:p>
              </w:tc>
            </w:tr>
          </w:tbl>
          <w:p>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（4）大气环境影响分析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
                <w:color w:val="auto"/>
                <w:sz w:val="24"/>
                <w:highlight w:val="none"/>
              </w:rPr>
            </w:pPr>
            <w:r>
              <w:rPr>
                <w:rFonts w:hint="eastAsia" w:ascii="宋体" w:hAnsi="宋体" w:eastAsia="宋体" w:cs="宋体"/>
                <w:bCs/>
                <w:color w:val="auto"/>
                <w:sz w:val="24"/>
                <w:highlight w:val="none"/>
              </w:rPr>
              <w:t>本项目废气主要为</w:t>
            </w:r>
            <w:r>
              <w:rPr>
                <w:rFonts w:hint="eastAsia" w:ascii="宋体" w:hAnsi="宋体" w:eastAsia="宋体" w:cs="宋体"/>
                <w:color w:val="auto"/>
                <w:sz w:val="24"/>
                <w:highlight w:val="none"/>
                <w:lang w:val="en-US" w:eastAsia="zh-CN"/>
              </w:rPr>
              <w:t>熔化废气（</w:t>
            </w:r>
            <w:r>
              <w:rPr>
                <w:rFonts w:hint="eastAsia" w:ascii="宋体" w:hAnsi="宋体" w:eastAsia="宋体" w:cs="宋体"/>
                <w:color w:val="auto"/>
                <w:sz w:val="24"/>
                <w:highlight w:val="none"/>
              </w:rPr>
              <w:t>SO</w:t>
            </w:r>
            <w:r>
              <w:rPr>
                <w:rFonts w:hint="eastAsia" w:ascii="宋体" w:hAnsi="宋体" w:eastAsia="宋体" w:cs="宋体"/>
                <w:color w:val="auto"/>
                <w:sz w:val="24"/>
                <w:highlight w:val="none"/>
                <w:vertAlign w:val="subscript"/>
              </w:rPr>
              <w:t>2</w:t>
            </w:r>
            <w:r>
              <w:rPr>
                <w:rFonts w:hint="eastAsia" w:ascii="宋体" w:hAnsi="宋体" w:eastAsia="宋体" w:cs="宋体"/>
                <w:color w:val="auto"/>
                <w:sz w:val="24"/>
                <w:highlight w:val="none"/>
              </w:rPr>
              <w:t>、NO</w:t>
            </w:r>
            <w:r>
              <w:rPr>
                <w:rFonts w:hint="eastAsia" w:ascii="宋体" w:hAnsi="宋体" w:eastAsia="宋体" w:cs="宋体"/>
                <w:color w:val="auto"/>
                <w:sz w:val="24"/>
                <w:highlight w:val="none"/>
                <w:vertAlign w:val="subscript"/>
              </w:rPr>
              <w:t>X</w:t>
            </w:r>
            <w:r>
              <w:rPr>
                <w:rFonts w:hint="eastAsia" w:ascii="宋体" w:hAnsi="宋体" w:eastAsia="宋体" w:cs="宋体"/>
                <w:color w:val="auto"/>
                <w:sz w:val="24"/>
                <w:highlight w:val="none"/>
              </w:rPr>
              <w:t>和颗粒物</w:t>
            </w:r>
            <w:r>
              <w:rPr>
                <w:rFonts w:hint="eastAsia" w:ascii="宋体" w:hAnsi="宋体" w:eastAsia="宋体" w:cs="宋体"/>
                <w:color w:val="auto"/>
                <w:sz w:val="24"/>
                <w:highlight w:val="none"/>
                <w:lang w:val="en-US" w:eastAsia="zh-CN"/>
              </w:rPr>
              <w:t>）、打渣废气（</w:t>
            </w:r>
            <w:r>
              <w:rPr>
                <w:rFonts w:hint="eastAsia" w:ascii="宋体" w:hAnsi="宋体" w:eastAsia="宋体" w:cs="宋体"/>
                <w:color w:val="auto"/>
                <w:sz w:val="24"/>
                <w:highlight w:val="none"/>
              </w:rPr>
              <w:t>氯气、HF、HCl和颗粒物</w:t>
            </w:r>
            <w:r>
              <w:rPr>
                <w:rFonts w:hint="eastAsia" w:ascii="宋体" w:hAnsi="宋体" w:eastAsia="宋体" w:cs="宋体"/>
                <w:color w:val="auto"/>
                <w:sz w:val="24"/>
                <w:highlight w:val="none"/>
                <w:lang w:val="en-US" w:eastAsia="zh-CN"/>
              </w:rPr>
              <w:t>）、浇铸废气（颗粒物）、清理废气（颗粒物）、热处理废气（</w:t>
            </w:r>
            <w:r>
              <w:rPr>
                <w:rFonts w:hint="eastAsia" w:ascii="宋体" w:hAnsi="宋体" w:eastAsia="宋体" w:cs="宋体"/>
                <w:color w:val="auto"/>
                <w:sz w:val="24"/>
                <w:highlight w:val="none"/>
              </w:rPr>
              <w:t>SO</w:t>
            </w:r>
            <w:r>
              <w:rPr>
                <w:rFonts w:hint="eastAsia" w:ascii="宋体" w:hAnsi="宋体" w:eastAsia="宋体" w:cs="宋体"/>
                <w:color w:val="auto"/>
                <w:sz w:val="24"/>
                <w:highlight w:val="none"/>
                <w:vertAlign w:val="subscript"/>
              </w:rPr>
              <w:t>2</w:t>
            </w:r>
            <w:r>
              <w:rPr>
                <w:rFonts w:hint="eastAsia" w:ascii="宋体" w:hAnsi="宋体" w:eastAsia="宋体" w:cs="宋体"/>
                <w:color w:val="auto"/>
                <w:sz w:val="24"/>
                <w:highlight w:val="none"/>
              </w:rPr>
              <w:t>、NO</w:t>
            </w:r>
            <w:r>
              <w:rPr>
                <w:rFonts w:hint="eastAsia" w:ascii="宋体" w:hAnsi="宋体" w:eastAsia="宋体" w:cs="宋体"/>
                <w:color w:val="auto"/>
                <w:sz w:val="24"/>
                <w:highlight w:val="none"/>
                <w:vertAlign w:val="subscript"/>
              </w:rPr>
              <w:t>X</w:t>
            </w:r>
            <w:r>
              <w:rPr>
                <w:rFonts w:hint="eastAsia" w:ascii="宋体" w:hAnsi="宋体" w:eastAsia="宋体" w:cs="宋体"/>
                <w:color w:val="auto"/>
                <w:sz w:val="24"/>
                <w:highlight w:val="none"/>
              </w:rPr>
              <w:t>和颗粒物</w:t>
            </w:r>
            <w:r>
              <w:rPr>
                <w:rFonts w:hint="eastAsia" w:ascii="宋体" w:hAnsi="宋体" w:eastAsia="宋体" w:cs="宋体"/>
                <w:color w:val="auto"/>
                <w:sz w:val="24"/>
                <w:highlight w:val="none"/>
                <w:lang w:val="en-US" w:eastAsia="zh-CN"/>
              </w:rPr>
              <w:t>）、砂芯组装废气（非甲烷总烃）等</w:t>
            </w:r>
            <w:r>
              <w:rPr>
                <w:rFonts w:hint="eastAsia" w:ascii="宋体" w:hAnsi="宋体" w:eastAsia="宋体" w:cs="宋体"/>
                <w:bCs/>
                <w:color w:val="auto"/>
                <w:sz w:val="24"/>
                <w:highlight w:val="none"/>
              </w:rPr>
              <w:t>。本项目距离环境保护目标较远，通过各环节的废气收集和处理，影响较小。</w:t>
            </w:r>
            <w:r>
              <w:rPr>
                <w:rFonts w:hint="eastAsia" w:ascii="宋体" w:hAnsi="宋体" w:eastAsia="宋体" w:cs="宋体"/>
                <w:color w:val="auto"/>
                <w:sz w:val="24"/>
                <w:highlight w:val="none"/>
                <w:lang w:val="en-US" w:eastAsia="zh-CN"/>
              </w:rPr>
              <w:t>熔化废气</w:t>
            </w:r>
            <w:r>
              <w:rPr>
                <w:rFonts w:hint="eastAsia" w:ascii="宋体" w:hAnsi="宋体" w:eastAsia="宋体" w:cs="宋体"/>
                <w:bCs/>
                <w:color w:val="auto"/>
                <w:sz w:val="24"/>
                <w:highlight w:val="none"/>
              </w:rPr>
              <w:t>采用布袋除尘器处理后通过排气筒FQ-0</w:t>
            </w: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rPr>
              <w:t>、FQ-0</w:t>
            </w:r>
            <w:r>
              <w:rPr>
                <w:rFonts w:hint="eastAsia" w:ascii="宋体" w:hAnsi="宋体" w:eastAsia="宋体" w:cs="宋体"/>
                <w:bCs/>
                <w:color w:val="auto"/>
                <w:sz w:val="24"/>
                <w:highlight w:val="none"/>
                <w:lang w:val="en-US" w:eastAsia="zh-CN"/>
              </w:rPr>
              <w:t>1</w:t>
            </w:r>
            <w:r>
              <w:rPr>
                <w:rFonts w:hint="eastAsia" w:ascii="宋体" w:hAnsi="宋体" w:eastAsia="宋体" w:cs="宋体"/>
                <w:bCs/>
                <w:color w:val="auto"/>
                <w:sz w:val="24"/>
                <w:highlight w:val="none"/>
              </w:rPr>
              <w:t>和FQ-</w:t>
            </w:r>
            <w:r>
              <w:rPr>
                <w:rFonts w:hint="eastAsia" w:ascii="宋体" w:hAnsi="宋体" w:eastAsia="宋体" w:cs="宋体"/>
                <w:bCs/>
                <w:color w:val="auto"/>
                <w:sz w:val="24"/>
                <w:highlight w:val="none"/>
                <w:lang w:val="en-US" w:eastAsia="zh-CN"/>
              </w:rPr>
              <w:t>02</w:t>
            </w:r>
            <w:r>
              <w:rPr>
                <w:rFonts w:hint="eastAsia" w:ascii="宋体" w:hAnsi="宋体" w:eastAsia="宋体" w:cs="宋体"/>
                <w:bCs/>
                <w:color w:val="auto"/>
                <w:sz w:val="24"/>
                <w:highlight w:val="none"/>
              </w:rPr>
              <w:t>排放，清理废气采用布袋除尘器处理后通过排气筒FQ-05、FQ-11和FQ-12排放，砂芯组装废气采用</w:t>
            </w:r>
            <w:commentRangeStart w:id="178"/>
            <w:commentRangeStart w:id="179"/>
            <w:r>
              <w:rPr>
                <w:rFonts w:hint="eastAsia" w:ascii="宋体" w:hAnsi="宋体" w:eastAsia="宋体" w:cs="宋体"/>
                <w:bCs/>
                <w:color w:val="auto"/>
                <w:sz w:val="24"/>
                <w:highlight w:val="none"/>
              </w:rPr>
              <w:t>“水喷淋+活性炭吸附”</w:t>
            </w:r>
            <w:commentRangeEnd w:id="178"/>
            <w:r>
              <w:rPr>
                <w:rFonts w:hint="eastAsia" w:ascii="宋体" w:hAnsi="宋体" w:eastAsia="宋体" w:cs="宋体"/>
                <w:color w:val="auto"/>
                <w:highlight w:val="none"/>
              </w:rPr>
              <w:commentReference w:id="178"/>
            </w:r>
            <w:commentRangeEnd w:id="179"/>
            <w:r>
              <w:rPr>
                <w:rFonts w:hint="eastAsia" w:ascii="宋体" w:hAnsi="宋体" w:eastAsia="宋体" w:cs="宋体"/>
                <w:color w:val="auto"/>
                <w:highlight w:val="none"/>
              </w:rPr>
              <w:commentReference w:id="179"/>
            </w:r>
            <w:r>
              <w:rPr>
                <w:rFonts w:hint="eastAsia" w:ascii="宋体" w:hAnsi="宋体" w:eastAsia="宋体" w:cs="宋体"/>
                <w:bCs/>
                <w:color w:val="auto"/>
                <w:sz w:val="24"/>
                <w:highlight w:val="none"/>
              </w:rPr>
              <w:t>工艺处理后通过排气筒FQ-07排放，</w:t>
            </w:r>
            <w:r>
              <w:rPr>
                <w:rFonts w:hint="eastAsia" w:ascii="宋体" w:hAnsi="宋体" w:eastAsia="宋体" w:cs="宋体"/>
                <w:bCs/>
                <w:color w:val="auto"/>
                <w:sz w:val="24"/>
                <w:highlight w:val="none"/>
                <w:lang w:val="en-US" w:eastAsia="zh-CN"/>
              </w:rPr>
              <w:t>浇铸废气无组织排放，打渣废气通过布袋除尘器+碱液喷淋处理后通过FQ-04排放,浇铸废气无组织排放</w:t>
            </w:r>
            <w:r>
              <w:rPr>
                <w:rFonts w:hint="eastAsia" w:ascii="宋体" w:hAnsi="宋体" w:eastAsia="宋体" w:cs="宋体"/>
                <w:color w:val="auto"/>
                <w:sz w:val="24"/>
                <w:highlight w:val="none"/>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2、废水</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highlight w:val="none"/>
              </w:rPr>
              <w:t>本项目不新增废水</w:t>
            </w:r>
            <w:r>
              <w:rPr>
                <w:rFonts w:hint="eastAsia" w:ascii="宋体" w:hAnsi="宋体" w:eastAsia="宋体" w:cs="宋体"/>
                <w:bCs/>
                <w:color w:val="auto"/>
                <w:sz w:val="24"/>
                <w:szCs w:val="24"/>
                <w:highlight w:val="none"/>
              </w:rPr>
              <w:t>量。</w:t>
            </w:r>
            <w:commentRangeStart w:id="180"/>
            <w:r>
              <w:rPr>
                <w:rFonts w:hint="eastAsia" w:ascii="宋体" w:hAnsi="宋体" w:eastAsia="宋体" w:cs="宋体"/>
                <w:bCs/>
                <w:color w:val="auto"/>
                <w:sz w:val="24"/>
                <w:szCs w:val="24"/>
                <w:highlight w:val="none"/>
              </w:rPr>
              <w:t>本项目实施后全厂水平衡见图4-2</w:t>
            </w:r>
            <w:r>
              <w:rPr>
                <w:rFonts w:hint="eastAsia" w:ascii="宋体" w:hAnsi="宋体" w:eastAsia="宋体" w:cs="宋体"/>
                <w:bCs/>
                <w:color w:val="auto"/>
                <w:sz w:val="24"/>
                <w:szCs w:val="24"/>
                <w:highlight w:val="none"/>
                <w:lang w:eastAsia="zh-CN"/>
              </w:rPr>
              <w:t>。</w:t>
            </w:r>
            <w:commentRangeEnd w:id="180"/>
            <w:r>
              <w:rPr>
                <w:rFonts w:hint="eastAsia" w:ascii="宋体" w:hAnsi="宋体" w:eastAsia="宋体" w:cs="宋体"/>
                <w:color w:val="auto"/>
                <w:sz w:val="24"/>
                <w:szCs w:val="24"/>
                <w:highlight w:val="none"/>
              </w:rPr>
              <w:commentReference w:id="180"/>
            </w:r>
          </w:p>
          <w:p>
            <w:pPr>
              <w:pStyle w:val="53"/>
              <w:keepNext w:val="0"/>
              <w:keepLines w:val="0"/>
              <w:suppressLineNumbers w:val="0"/>
              <w:spacing w:before="0" w:beforeAutospacing="0" w:after="0" w:afterAutospacing="0" w:line="360" w:lineRule="auto"/>
              <w:ind w:left="0" w:right="0"/>
              <w:rPr>
                <w:rFonts w:hint="eastAsia" w:ascii="宋体" w:hAnsi="宋体" w:eastAsia="宋体" w:cs="宋体"/>
                <w:bCs/>
                <w:color w:val="auto"/>
                <w:highlight w:val="none"/>
              </w:rPr>
            </w:pPr>
            <w:r>
              <w:rPr>
                <w:rFonts w:hint="eastAsia" w:ascii="宋体" w:hAnsi="宋体" w:eastAsia="宋体" w:cs="宋体"/>
                <w:color w:val="auto"/>
                <w:highlight w:val="none"/>
              </w:rPr>
              <w:drawing>
                <wp:inline distT="0" distB="0" distL="114300" distR="114300">
                  <wp:extent cx="4914900" cy="6962775"/>
                  <wp:effectExtent l="0" t="0" r="0" b="952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8"/>
                          <a:stretch>
                            <a:fillRect/>
                          </a:stretch>
                        </pic:blipFill>
                        <pic:spPr>
                          <a:xfrm>
                            <a:off x="0" y="0"/>
                            <a:ext cx="4914900" cy="6962775"/>
                          </a:xfrm>
                          <a:prstGeom prst="rect">
                            <a:avLst/>
                          </a:prstGeom>
                          <a:noFill/>
                          <a:ln>
                            <a:noFill/>
                          </a:ln>
                        </pic:spPr>
                      </pic:pic>
                    </a:graphicData>
                  </a:graphic>
                </wp:inline>
              </w:drawing>
            </w:r>
          </w:p>
          <w:p>
            <w:pPr>
              <w:pStyle w:val="53"/>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图4-2  本项目实施后全厂水平衡图（单位：t/a）</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bCs/>
                <w:color w:val="auto"/>
                <w:sz w:val="24"/>
                <w:highlight w:val="none"/>
              </w:rPr>
            </w:pP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bCs/>
                <w:color w:val="auto"/>
                <w:sz w:val="24"/>
                <w:highlight w:val="none"/>
              </w:rPr>
            </w:pP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3、声环境</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（1）源强分析</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bookmarkStart w:id="25" w:name="_Hlk32514969"/>
            <w:r>
              <w:rPr>
                <w:rFonts w:hint="eastAsia" w:ascii="宋体" w:hAnsi="宋体" w:eastAsia="宋体" w:cs="宋体"/>
                <w:color w:val="auto"/>
                <w:sz w:val="24"/>
                <w:highlight w:val="none"/>
                <w:lang w:val="en-US" w:eastAsia="zh-CN"/>
              </w:rPr>
              <w:t>本项目</w:t>
            </w:r>
            <w:r>
              <w:rPr>
                <w:rFonts w:hint="eastAsia" w:ascii="宋体" w:hAnsi="宋体" w:eastAsia="宋体" w:cs="宋体"/>
                <w:color w:val="auto"/>
                <w:sz w:val="24"/>
                <w:highlight w:val="none"/>
              </w:rPr>
              <w:t>主要噪声设备及噪声值见表4-</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lang w:val="en-US" w:eastAsia="zh-CN"/>
              </w:rPr>
              <w:t>、4-1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w:t>
            </w:r>
          </w:p>
          <w:p>
            <w:pPr>
              <w:pStyle w:val="198"/>
              <w:keepNext w:val="0"/>
              <w:keepLines w:val="0"/>
              <w:suppressLineNumbers w:val="0"/>
              <w:bidi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表4-9 本项目主要噪声源强调查清单（室外声源） 单位：dB(A)</w:t>
            </w:r>
          </w:p>
          <w:tbl>
            <w:tblPr>
              <w:tblStyle w:val="3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943"/>
              <w:gridCol w:w="581"/>
              <w:gridCol w:w="629"/>
              <w:gridCol w:w="434"/>
              <w:gridCol w:w="754"/>
              <w:gridCol w:w="2544"/>
              <w:gridCol w:w="7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1" w:type="pct"/>
                  <w:vMerge w:val="restar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声源名称</w:t>
                  </w:r>
                </w:p>
              </w:tc>
              <w:tc>
                <w:tcPr>
                  <w:tcW w:w="593" w:type="pct"/>
                  <w:vMerge w:val="restar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型号</w:t>
                  </w:r>
                </w:p>
              </w:tc>
              <w:tc>
                <w:tcPr>
                  <w:tcW w:w="1034" w:type="pct"/>
                  <w:gridSpan w:val="3"/>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空间相对位置/m</w:t>
                  </w:r>
                </w:p>
              </w:tc>
              <w:tc>
                <w:tcPr>
                  <w:tcW w:w="474" w:type="pct"/>
                  <w:vMerge w:val="restar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声功率级</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/dB(A）</w:t>
                  </w:r>
                </w:p>
              </w:tc>
              <w:tc>
                <w:tcPr>
                  <w:tcW w:w="1601" w:type="pct"/>
                  <w:vMerge w:val="restar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声源控制措施</w:t>
                  </w:r>
                </w:p>
              </w:tc>
              <w:tc>
                <w:tcPr>
                  <w:tcW w:w="475" w:type="pct"/>
                  <w:vMerge w:val="restar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1" w:type="pct"/>
                  <w:vMerge w:val="continue"/>
                  <w:tcBorders>
                    <w:tl2br w:val="nil"/>
                    <w:tr2bl w:val="nil"/>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593" w:type="pct"/>
                  <w:vMerge w:val="continue"/>
                  <w:tcBorders>
                    <w:tl2br w:val="nil"/>
                    <w:tr2bl w:val="nil"/>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365" w:type="pc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X</w:t>
                  </w:r>
                </w:p>
              </w:tc>
              <w:tc>
                <w:tcPr>
                  <w:tcW w:w="395" w:type="pc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Y</w:t>
                  </w:r>
                </w:p>
              </w:tc>
              <w:tc>
                <w:tcPr>
                  <w:tcW w:w="273" w:type="pc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Z</w:t>
                  </w:r>
                </w:p>
              </w:tc>
              <w:tc>
                <w:tcPr>
                  <w:tcW w:w="474" w:type="pct"/>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p>
              </w:tc>
              <w:tc>
                <w:tcPr>
                  <w:tcW w:w="1601" w:type="pct"/>
                  <w:vMerge w:val="continue"/>
                  <w:tcBorders>
                    <w:tl2br w:val="nil"/>
                    <w:tr2bl w:val="nil"/>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475" w:type="pct"/>
                  <w:vMerge w:val="continue"/>
                  <w:tcBorders>
                    <w:tl2br w:val="nil"/>
                    <w:tr2bl w:val="nil"/>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1" w:type="pc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风机</w:t>
                  </w:r>
                </w:p>
              </w:tc>
              <w:tc>
                <w:tcPr>
                  <w:tcW w:w="593"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302m³/h</w:t>
                  </w:r>
                </w:p>
              </w:tc>
              <w:tc>
                <w:tcPr>
                  <w:tcW w:w="365" w:type="pc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t>333.97</w:t>
                  </w:r>
                </w:p>
              </w:tc>
              <w:tc>
                <w:tcPr>
                  <w:tcW w:w="395" w:type="pc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highlight w:val="none"/>
                    </w:rPr>
                    <w:t>116.49</w:t>
                  </w:r>
                </w:p>
              </w:tc>
              <w:tc>
                <w:tcPr>
                  <w:tcW w:w="273" w:type="pc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474" w:type="pc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80</w:t>
                  </w:r>
                </w:p>
              </w:tc>
              <w:tc>
                <w:tcPr>
                  <w:tcW w:w="1601" w:type="pct"/>
                  <w:tcBorders>
                    <w:tl2br w:val="nil"/>
                    <w:tr2bl w:val="nil"/>
                  </w:tcBorders>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rPr>
                    <w:t>选用低噪声设备，采用减震基座等措施</w:t>
                  </w:r>
                </w:p>
              </w:tc>
              <w:tc>
                <w:tcPr>
                  <w:tcW w:w="475" w:type="pct"/>
                  <w:tcBorders>
                    <w:tl2br w:val="nil"/>
                    <w:tr2bl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昼间、夜间</w:t>
                  </w:r>
                </w:p>
              </w:tc>
            </w:tr>
            <w:bookmarkEnd w:id="25"/>
          </w:tbl>
          <w:p>
            <w:pPr>
              <w:keepNext w:val="0"/>
              <w:keepLines w:val="0"/>
              <w:suppressLineNumbers w:val="0"/>
              <w:spacing w:before="0" w:beforeAutospacing="0" w:after="0" w:afterAutospacing="0" w:line="360" w:lineRule="auto"/>
              <w:ind w:left="0" w:right="0"/>
              <w:contextualSpacing/>
              <w:jc w:val="left"/>
              <w:rPr>
                <w:rFonts w:hint="eastAsia" w:ascii="宋体" w:hAnsi="宋体" w:eastAsia="宋体" w:cs="宋体"/>
                <w:bCs/>
                <w:color w:val="auto"/>
                <w:sz w:val="24"/>
                <w:highlight w:val="none"/>
              </w:rPr>
            </w:pPr>
          </w:p>
        </w:tc>
      </w:tr>
    </w:tbl>
    <w:p>
      <w:pPr>
        <w:adjustRightInd w:val="0"/>
        <w:snapToGrid w:val="0"/>
        <w:spacing w:line="360" w:lineRule="auto"/>
        <w:rPr>
          <w:rFonts w:hint="eastAsia" w:ascii="宋体" w:hAnsi="宋体" w:eastAsia="宋体" w:cs="宋体"/>
          <w:b/>
          <w:color w:val="auto"/>
          <w:sz w:val="28"/>
          <w:szCs w:val="28"/>
          <w:highlight w:val="none"/>
        </w:rPr>
        <w:sectPr>
          <w:footerReference r:id="rId11" w:type="default"/>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9" w:type="dxa"/>
          </w:tcPr>
          <w:p>
            <w:pPr>
              <w:pStyle w:val="53"/>
              <w:keepNext w:val="0"/>
              <w:keepLines w:val="0"/>
              <w:suppressLineNumbers w:val="0"/>
              <w:spacing w:before="0" w:beforeAutospacing="0" w:after="0" w:afterAutospacing="0"/>
              <w:ind w:left="0" w:right="0"/>
              <w:rPr>
                <w:rFonts w:hint="eastAsia" w:ascii="宋体" w:hAnsi="宋体" w:eastAsia="宋体" w:cs="宋体"/>
                <w:color w:val="auto"/>
                <w:highlight w:val="none"/>
              </w:rPr>
            </w:pPr>
          </w:p>
        </w:tc>
        <w:tc>
          <w:tcPr>
            <w:tcW w:w="12559" w:type="dxa"/>
          </w:tcPr>
          <w:p>
            <w:pPr>
              <w:pStyle w:val="198"/>
              <w:keepNext w:val="0"/>
              <w:keepLines w:val="0"/>
              <w:suppressLineNumbers w:val="0"/>
              <w:bidi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表</w:t>
            </w:r>
            <w:r>
              <w:rPr>
                <w:rFonts w:hint="eastAsia" w:ascii="宋体" w:hAnsi="宋体" w:eastAsia="宋体" w:cs="宋体"/>
                <w:color w:val="auto"/>
                <w:highlight w:val="none"/>
                <w:lang w:val="en-US" w:eastAsia="zh-CN"/>
              </w:rPr>
              <w:t>4-10  本项目主要噪声源强调查清单（室内声源） 单位：dB(A)</w:t>
            </w:r>
          </w:p>
          <w:tbl>
            <w:tblPr>
              <w:tblStyle w:val="39"/>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545"/>
              <w:gridCol w:w="1308"/>
              <w:gridCol w:w="1631"/>
              <w:gridCol w:w="644"/>
              <w:gridCol w:w="851"/>
              <w:gridCol w:w="656"/>
              <w:gridCol w:w="846"/>
              <w:gridCol w:w="846"/>
              <w:gridCol w:w="565"/>
              <w:gridCol w:w="757"/>
              <w:gridCol w:w="1135"/>
              <w:gridCol w:w="718"/>
              <w:gridCol w:w="851"/>
              <w:gridCol w:w="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 w:type="pct"/>
                  <w:vMerge w:val="restar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序号</w:t>
                  </w:r>
                </w:p>
              </w:tc>
              <w:tc>
                <w:tcPr>
                  <w:tcW w:w="221" w:type="pct"/>
                  <w:vMerge w:val="restar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建筑物名称</w:t>
                  </w:r>
                </w:p>
              </w:tc>
              <w:tc>
                <w:tcPr>
                  <w:tcW w:w="530" w:type="pct"/>
                  <w:vMerge w:val="restar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声源名称</w:t>
                  </w:r>
                </w:p>
              </w:tc>
              <w:tc>
                <w:tcPr>
                  <w:tcW w:w="661" w:type="pct"/>
                  <w:vMerge w:val="restar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型号</w:t>
                  </w:r>
                </w:p>
              </w:tc>
              <w:tc>
                <w:tcPr>
                  <w:tcW w:w="261" w:type="pct"/>
                  <w:vMerge w:val="restar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数量（台/套）</w:t>
                  </w:r>
                </w:p>
              </w:tc>
              <w:tc>
                <w:tcPr>
                  <w:tcW w:w="345" w:type="pct"/>
                  <w:vMerge w:val="restar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单台声功压级/dB(A)</w:t>
                  </w:r>
                </w:p>
              </w:tc>
              <w:tc>
                <w:tcPr>
                  <w:tcW w:w="266" w:type="pct"/>
                  <w:vMerge w:val="restar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声源控制措施</w:t>
                  </w:r>
                </w:p>
              </w:tc>
              <w:tc>
                <w:tcPr>
                  <w:tcW w:w="915" w:type="pct"/>
                  <w:gridSpan w:val="3"/>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空间相对位置（m）</w:t>
                  </w:r>
                </w:p>
              </w:tc>
              <w:tc>
                <w:tcPr>
                  <w:tcW w:w="307" w:type="pct"/>
                  <w:vMerge w:val="restar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室内边界声级/dB（A）</w:t>
                  </w:r>
                </w:p>
              </w:tc>
              <w:tc>
                <w:tcPr>
                  <w:tcW w:w="460" w:type="pct"/>
                  <w:vMerge w:val="restar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bookmarkStart w:id="26" w:name="OLE_LINK187"/>
                  <w:r>
                    <w:rPr>
                      <w:rFonts w:hint="eastAsia" w:ascii="宋体" w:hAnsi="宋体" w:eastAsia="宋体" w:cs="宋体"/>
                      <w:b/>
                      <w:bCs/>
                      <w:snapToGrid w:val="0"/>
                      <w:color w:val="auto"/>
                      <w:kern w:val="0"/>
                      <w:sz w:val="21"/>
                      <w:szCs w:val="21"/>
                      <w:highlight w:val="none"/>
                    </w:rPr>
                    <w:t>运行时段</w:t>
                  </w:r>
                  <w:bookmarkEnd w:id="26"/>
                </w:p>
              </w:tc>
              <w:tc>
                <w:tcPr>
                  <w:tcW w:w="291" w:type="pct"/>
                  <w:vMerge w:val="restar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建筑物插入损/dB(A)</w:t>
                  </w:r>
                </w:p>
              </w:tc>
              <w:tc>
                <w:tcPr>
                  <w:tcW w:w="566" w:type="pct"/>
                  <w:gridSpan w:val="2"/>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建筑物噪声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 w:type="pct"/>
                  <w:vMerge w:val="continue"/>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p>
              </w:tc>
              <w:tc>
                <w:tcPr>
                  <w:tcW w:w="221" w:type="pct"/>
                  <w:vMerge w:val="continue"/>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p>
              </w:tc>
              <w:tc>
                <w:tcPr>
                  <w:tcW w:w="530" w:type="pct"/>
                  <w:vMerge w:val="continue"/>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p>
              </w:tc>
              <w:tc>
                <w:tcPr>
                  <w:tcW w:w="661" w:type="pct"/>
                  <w:vMerge w:val="continue"/>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p>
              </w:tc>
              <w:tc>
                <w:tcPr>
                  <w:tcW w:w="261" w:type="pct"/>
                  <w:vMerge w:val="continue"/>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p>
              </w:tc>
              <w:tc>
                <w:tcPr>
                  <w:tcW w:w="345" w:type="pct"/>
                  <w:vMerge w:val="continue"/>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p>
              </w:tc>
              <w:tc>
                <w:tcPr>
                  <w:tcW w:w="266" w:type="pct"/>
                  <w:vMerge w:val="continue"/>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p>
              </w:tc>
              <w:tc>
                <w:tcPr>
                  <w:tcW w:w="343" w:type="pc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X</w:t>
                  </w:r>
                </w:p>
              </w:tc>
              <w:tc>
                <w:tcPr>
                  <w:tcW w:w="343" w:type="pc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Y</w:t>
                  </w:r>
                </w:p>
              </w:tc>
              <w:tc>
                <w:tcPr>
                  <w:tcW w:w="229" w:type="pc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Z</w:t>
                  </w:r>
                </w:p>
              </w:tc>
              <w:tc>
                <w:tcPr>
                  <w:tcW w:w="307" w:type="pct"/>
                  <w:vMerge w:val="continue"/>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p>
              </w:tc>
              <w:tc>
                <w:tcPr>
                  <w:tcW w:w="460" w:type="pct"/>
                  <w:vMerge w:val="continue"/>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p>
              </w:tc>
              <w:tc>
                <w:tcPr>
                  <w:tcW w:w="291" w:type="pct"/>
                  <w:vMerge w:val="continue"/>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p>
              </w:tc>
              <w:tc>
                <w:tcPr>
                  <w:tcW w:w="345" w:type="pc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声压级 /dB(A)</w:t>
                  </w:r>
                </w:p>
              </w:tc>
              <w:tc>
                <w:tcPr>
                  <w:tcW w:w="221" w:type="pct"/>
                  <w:noWrap w:val="0"/>
                  <w:vAlign w:val="center"/>
                </w:tcPr>
                <w:p>
                  <w:pPr>
                    <w:pStyle w:val="250"/>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22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生产车间</w:t>
                  </w:r>
                </w:p>
              </w:tc>
              <w:tc>
                <w:tcPr>
                  <w:tcW w:w="530"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低压浇铸机</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定制</w:t>
                  </w:r>
                </w:p>
              </w:tc>
              <w:tc>
                <w:tcPr>
                  <w:tcW w:w="2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266"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bookmarkStart w:id="27" w:name="OLE_LINK188"/>
                  <w:r>
                    <w:rPr>
                      <w:rFonts w:hint="eastAsia" w:ascii="宋体" w:hAnsi="宋体" w:eastAsia="宋体" w:cs="宋体"/>
                      <w:snapToGrid w:val="0"/>
                      <w:color w:val="auto"/>
                      <w:kern w:val="0"/>
                      <w:sz w:val="21"/>
                      <w:szCs w:val="21"/>
                      <w:highlight w:val="none"/>
                    </w:rPr>
                    <w:t>厂房隔声、距离衰减</w:t>
                  </w:r>
                  <w:bookmarkEnd w:id="27"/>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129.83</w:t>
                  </w: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90.78</w:t>
                  </w:r>
                </w:p>
              </w:tc>
              <w:tc>
                <w:tcPr>
                  <w:tcW w:w="22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07"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62.73</w:t>
                  </w:r>
                </w:p>
              </w:tc>
              <w:tc>
                <w:tcPr>
                  <w:tcW w:w="460"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0：00-24：00</w:t>
                  </w:r>
                </w:p>
              </w:tc>
              <w:tc>
                <w:tcPr>
                  <w:tcW w:w="29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36.73</w:t>
                  </w:r>
                </w:p>
              </w:tc>
              <w:tc>
                <w:tcPr>
                  <w:tcW w:w="22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22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530"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低压浇铸机</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定制</w:t>
                  </w:r>
                </w:p>
              </w:tc>
              <w:tc>
                <w:tcPr>
                  <w:tcW w:w="2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26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136.7</w:t>
                  </w: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90.78</w:t>
                  </w:r>
                </w:p>
              </w:tc>
              <w:tc>
                <w:tcPr>
                  <w:tcW w:w="22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307"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62.74</w:t>
                  </w:r>
                </w:p>
              </w:tc>
              <w:tc>
                <w:tcPr>
                  <w:tcW w:w="460"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0：00-24：00</w:t>
                  </w:r>
                </w:p>
              </w:tc>
              <w:tc>
                <w:tcPr>
                  <w:tcW w:w="29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36.74</w:t>
                  </w:r>
                </w:p>
              </w:tc>
              <w:tc>
                <w:tcPr>
                  <w:tcW w:w="22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22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530"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低压浇铸机</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定制</w:t>
                  </w:r>
                </w:p>
              </w:tc>
              <w:tc>
                <w:tcPr>
                  <w:tcW w:w="26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26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120.95</w:t>
                  </w: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90.78</w:t>
                  </w:r>
                </w:p>
              </w:tc>
              <w:tc>
                <w:tcPr>
                  <w:tcW w:w="22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307"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62.73</w:t>
                  </w:r>
                </w:p>
              </w:tc>
              <w:tc>
                <w:tcPr>
                  <w:tcW w:w="460"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0：00-24：00</w:t>
                  </w:r>
                </w:p>
              </w:tc>
              <w:tc>
                <w:tcPr>
                  <w:tcW w:w="29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36.73</w:t>
                  </w:r>
                </w:p>
              </w:tc>
              <w:tc>
                <w:tcPr>
                  <w:tcW w:w="22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22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530"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坩埚炉</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定制</w:t>
                  </w:r>
                </w:p>
              </w:tc>
              <w:tc>
                <w:tcPr>
                  <w:tcW w:w="26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 w:val="21"/>
                      <w:szCs w:val="21"/>
                      <w:highlight w:val="none"/>
                    </w:rPr>
                    <w:t>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85</w:t>
                  </w:r>
                </w:p>
              </w:tc>
              <w:tc>
                <w:tcPr>
                  <w:tcW w:w="26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67.67</w:t>
                  </w: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106.12</w:t>
                  </w:r>
                </w:p>
              </w:tc>
              <w:tc>
                <w:tcPr>
                  <w:tcW w:w="22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307"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62.99</w:t>
                  </w:r>
                </w:p>
              </w:tc>
              <w:tc>
                <w:tcPr>
                  <w:tcW w:w="460"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0：00-24：00</w:t>
                  </w:r>
                </w:p>
              </w:tc>
              <w:tc>
                <w:tcPr>
                  <w:tcW w:w="29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36.99</w:t>
                  </w:r>
                </w:p>
              </w:tc>
              <w:tc>
                <w:tcPr>
                  <w:tcW w:w="22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22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530"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热处理燃气炉</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定制</w:t>
                  </w:r>
                </w:p>
              </w:tc>
              <w:tc>
                <w:tcPr>
                  <w:tcW w:w="26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Cs/>
                      <w:color w:val="auto"/>
                      <w:sz w:val="21"/>
                      <w:szCs w:val="21"/>
                      <w:highlight w:val="none"/>
                    </w:rPr>
                    <w:t>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26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244.47</w:t>
                  </w: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115</w:t>
                  </w:r>
                </w:p>
              </w:tc>
              <w:tc>
                <w:tcPr>
                  <w:tcW w:w="22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307"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57.38</w:t>
                  </w:r>
                </w:p>
              </w:tc>
              <w:tc>
                <w:tcPr>
                  <w:tcW w:w="460"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0：00-24：00</w:t>
                  </w:r>
                </w:p>
              </w:tc>
              <w:tc>
                <w:tcPr>
                  <w:tcW w:w="29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31.38</w:t>
                  </w:r>
                </w:p>
              </w:tc>
              <w:tc>
                <w:tcPr>
                  <w:tcW w:w="22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7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22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530"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脉冲水路清洗机</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定制</w:t>
                  </w:r>
                </w:p>
              </w:tc>
              <w:tc>
                <w:tcPr>
                  <w:tcW w:w="2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26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110.46</w:t>
                  </w: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100.47</w:t>
                  </w:r>
                </w:p>
              </w:tc>
              <w:tc>
                <w:tcPr>
                  <w:tcW w:w="22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p>
              </w:tc>
              <w:tc>
                <w:tcPr>
                  <w:tcW w:w="307"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57.5</w:t>
                  </w:r>
                </w:p>
              </w:tc>
              <w:tc>
                <w:tcPr>
                  <w:tcW w:w="460"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0：00-24：00</w:t>
                  </w:r>
                </w:p>
              </w:tc>
              <w:tc>
                <w:tcPr>
                  <w:tcW w:w="29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31.5</w:t>
                  </w:r>
                </w:p>
              </w:tc>
              <w:tc>
                <w:tcPr>
                  <w:tcW w:w="22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7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22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530"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自动化去毛刺机</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定制</w:t>
                  </w:r>
                </w:p>
              </w:tc>
              <w:tc>
                <w:tcPr>
                  <w:tcW w:w="2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85</w:t>
                  </w:r>
                </w:p>
              </w:tc>
              <w:tc>
                <w:tcPr>
                  <w:tcW w:w="26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129.83</w:t>
                  </w: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96.43</w:t>
                  </w:r>
                </w:p>
              </w:tc>
              <w:tc>
                <w:tcPr>
                  <w:tcW w:w="22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307"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62.52</w:t>
                  </w:r>
                </w:p>
              </w:tc>
              <w:tc>
                <w:tcPr>
                  <w:tcW w:w="460"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0：00-24：00</w:t>
                  </w:r>
                </w:p>
              </w:tc>
              <w:tc>
                <w:tcPr>
                  <w:tcW w:w="29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36.52</w:t>
                  </w:r>
                </w:p>
              </w:tc>
              <w:tc>
                <w:tcPr>
                  <w:tcW w:w="22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7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22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530"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自动化去毛刺机</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定制</w:t>
                  </w:r>
                </w:p>
              </w:tc>
              <w:tc>
                <w:tcPr>
                  <w:tcW w:w="2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85</w:t>
                  </w:r>
                </w:p>
              </w:tc>
              <w:tc>
                <w:tcPr>
                  <w:tcW w:w="26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122.97</w:t>
                  </w: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97.24</w:t>
                  </w:r>
                </w:p>
              </w:tc>
              <w:tc>
                <w:tcPr>
                  <w:tcW w:w="22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307"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62.51</w:t>
                  </w:r>
                </w:p>
              </w:tc>
              <w:tc>
                <w:tcPr>
                  <w:tcW w:w="460"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0：00-24：00</w:t>
                  </w:r>
                </w:p>
              </w:tc>
              <w:tc>
                <w:tcPr>
                  <w:tcW w:w="29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36.51</w:t>
                  </w:r>
                </w:p>
              </w:tc>
              <w:tc>
                <w:tcPr>
                  <w:tcW w:w="22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7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w:t>
                  </w:r>
                </w:p>
              </w:tc>
              <w:tc>
                <w:tcPr>
                  <w:tcW w:w="22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530"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自动化去毛刺机</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定制</w:t>
                  </w:r>
                </w:p>
              </w:tc>
              <w:tc>
                <w:tcPr>
                  <w:tcW w:w="2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85</w:t>
                  </w:r>
                </w:p>
              </w:tc>
              <w:tc>
                <w:tcPr>
                  <w:tcW w:w="26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137.5</w:t>
                  </w: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96.03</w:t>
                  </w:r>
                </w:p>
              </w:tc>
              <w:tc>
                <w:tcPr>
                  <w:tcW w:w="22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307"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62.53</w:t>
                  </w:r>
                </w:p>
              </w:tc>
              <w:tc>
                <w:tcPr>
                  <w:tcW w:w="460"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0：00-24：00</w:t>
                  </w:r>
                </w:p>
              </w:tc>
              <w:tc>
                <w:tcPr>
                  <w:tcW w:w="29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36.53</w:t>
                  </w:r>
                </w:p>
              </w:tc>
              <w:tc>
                <w:tcPr>
                  <w:tcW w:w="22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7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22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530"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自动化去毛刺机</w:t>
                  </w:r>
                </w:p>
              </w:tc>
              <w:tc>
                <w:tcPr>
                  <w:tcW w:w="6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定制</w:t>
                  </w:r>
                </w:p>
              </w:tc>
              <w:tc>
                <w:tcPr>
                  <w:tcW w:w="261"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85</w:t>
                  </w:r>
                </w:p>
              </w:tc>
              <w:tc>
                <w:tcPr>
                  <w:tcW w:w="266"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143.56</w:t>
                  </w:r>
                </w:p>
              </w:tc>
              <w:tc>
                <w:tcPr>
                  <w:tcW w:w="343"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94.81</w:t>
                  </w:r>
                </w:p>
              </w:tc>
              <w:tc>
                <w:tcPr>
                  <w:tcW w:w="22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307"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62.57</w:t>
                  </w:r>
                </w:p>
              </w:tc>
              <w:tc>
                <w:tcPr>
                  <w:tcW w:w="460"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0：00-24：00</w:t>
                  </w:r>
                </w:p>
              </w:tc>
              <w:tc>
                <w:tcPr>
                  <w:tcW w:w="29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31</w:t>
                  </w:r>
                </w:p>
              </w:tc>
              <w:tc>
                <w:tcPr>
                  <w:tcW w:w="345"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36.57</w:t>
                  </w:r>
                </w:p>
              </w:tc>
              <w:tc>
                <w:tcPr>
                  <w:tcW w:w="221"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1m</w:t>
                  </w:r>
                </w:p>
              </w:tc>
            </w:tr>
          </w:tbl>
          <w:p>
            <w:pPr>
              <w:pStyle w:val="53"/>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fr-FR"/>
              </w:rPr>
              <w:t>根据《建设项目环境影响报告表编制技术指南（污染影响类）》声环境明确厂界外 50米范围内声环境保护目标。经调查，本项目周边50m范围内不存在声环境保护目标。</w:t>
            </w:r>
          </w:p>
          <w:p>
            <w:pPr>
              <w:pStyle w:val="53"/>
              <w:keepNext w:val="0"/>
              <w:keepLines w:val="0"/>
              <w:suppressLineNumbers w:val="0"/>
              <w:spacing w:before="0" w:beforeAutospacing="0" w:after="0" w:afterAutospacing="0"/>
              <w:ind w:left="0" w:right="0"/>
              <w:rPr>
                <w:rFonts w:hint="eastAsia" w:ascii="宋体" w:hAnsi="宋体" w:eastAsia="宋体" w:cs="宋体"/>
                <w:color w:val="auto"/>
                <w:highlight w:val="none"/>
                <w:lang w:val="en-US" w:eastAsia="zh-CN"/>
              </w:rPr>
            </w:pPr>
          </w:p>
        </w:tc>
      </w:tr>
    </w:tbl>
    <w:p>
      <w:pPr>
        <w:pStyle w:val="53"/>
        <w:rPr>
          <w:rFonts w:hint="eastAsia" w:ascii="宋体" w:hAnsi="宋体" w:eastAsia="宋体" w:cs="宋体"/>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8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tcPr>
          <w:p>
            <w:pPr>
              <w:keepNext w:val="0"/>
              <w:keepLines w:val="0"/>
              <w:suppressLineNumbers w:val="0"/>
              <w:spacing w:before="0" w:beforeAutospacing="0" w:after="0" w:afterAutospacing="0"/>
              <w:ind w:left="0" w:right="0"/>
              <w:jc w:val="center"/>
              <w:outlineLvl w:val="0"/>
              <w:rPr>
                <w:rFonts w:hint="eastAsia" w:ascii="宋体" w:hAnsi="宋体" w:eastAsia="宋体" w:cs="宋体"/>
                <w:snapToGrid w:val="0"/>
                <w:color w:val="auto"/>
                <w:sz w:val="30"/>
                <w:szCs w:val="30"/>
                <w:highlight w:val="none"/>
                <w:vertAlign w:val="baseline"/>
              </w:rPr>
            </w:pPr>
          </w:p>
        </w:tc>
        <w:tc>
          <w:tcPr>
            <w:tcW w:w="8285" w:type="dxa"/>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）噪声治理措施</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本项目的噪声源主要为生产工艺上设备运行噪声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根据</w:t>
            </w:r>
            <w:r>
              <w:rPr>
                <w:rFonts w:hint="eastAsia" w:ascii="宋体" w:hAnsi="宋体" w:eastAsia="宋体" w:cs="宋体"/>
                <w:color w:val="auto"/>
                <w:sz w:val="24"/>
                <w:szCs w:val="24"/>
                <w:highlight w:val="none"/>
              </w:rPr>
              <w:t>《环境影响评价技术导则</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声环境》（HJ2.4-20</w:t>
            </w: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为降低生产设备噪声对周围环境的影响，建设单位拟采用的噪声治理措施：</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1）规划防治对策</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从建设项目的选址、规划布局、总图布置和设备布局等方面进行调整，高噪声设备尽可能远离声环境保护目标、优化建设项目布局。</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2）噪声源控制措施</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在设备选型时选用先进的低噪声设备，在满足工艺设计的前提下，尽量地选用</w:t>
            </w:r>
            <w:r>
              <w:rPr>
                <w:rFonts w:hint="eastAsia" w:ascii="宋体" w:hAnsi="宋体" w:eastAsia="宋体" w:cs="宋体"/>
                <w:color w:val="auto"/>
                <w:sz w:val="24"/>
                <w:szCs w:val="24"/>
                <w:highlight w:val="none"/>
                <w:lang w:val="en-US" w:eastAsia="zh-CN"/>
              </w:rPr>
              <w:t>了</w:t>
            </w:r>
            <w:r>
              <w:rPr>
                <w:rFonts w:hint="eastAsia" w:ascii="宋体" w:hAnsi="宋体" w:eastAsia="宋体" w:cs="宋体"/>
                <w:color w:val="auto"/>
                <w:sz w:val="24"/>
                <w:szCs w:val="24"/>
                <w:highlight w:val="none"/>
                <w:lang w:val="zh-CN" w:eastAsia="zh-CN"/>
              </w:rPr>
              <w:t>满足国际标准的低噪声、低振动型号的设备，降低噪声源强。</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3）声环境保护目标自身防护措施 </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优化调整建筑物平面布局、建筑物功能布局；</w:t>
            </w:r>
            <w:r>
              <w:rPr>
                <w:rFonts w:hint="eastAsia" w:ascii="宋体" w:hAnsi="宋体" w:eastAsia="宋体" w:cs="宋体"/>
                <w:color w:val="auto"/>
                <w:sz w:val="24"/>
                <w:szCs w:val="24"/>
                <w:highlight w:val="none"/>
                <w:lang w:val="en-US" w:eastAsia="zh-CN"/>
              </w:rPr>
              <w:t>本项目</w:t>
            </w:r>
            <w:r>
              <w:rPr>
                <w:rFonts w:hint="eastAsia" w:ascii="宋体" w:hAnsi="宋体" w:eastAsia="宋体" w:cs="宋体"/>
                <w:color w:val="auto"/>
                <w:sz w:val="24"/>
                <w:szCs w:val="24"/>
                <w:highlight w:val="none"/>
                <w:lang w:val="zh-CN" w:eastAsia="zh-CN"/>
              </w:rPr>
              <w:t>高噪声设备均安置在室内，合理布置设备的位置，有效利用了建筑隔声，并采取隔声、吸声材料制作门窗、墙体等，防止噪声的扩散和传播，正常生产时门窗密闭，采取隔声措施，降噪量约</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0dB（A）左右。</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4）管理措施</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eastAsia="宋体" w:cs="宋体"/>
                <w:b/>
                <w:bCs/>
                <w:color w:val="auto"/>
                <w:sz w:val="24"/>
                <w:szCs w:val="24"/>
                <w:highlight w:val="none"/>
                <w:lang w:val="zh-CN"/>
              </w:rPr>
            </w:pPr>
            <w:r>
              <w:rPr>
                <w:rFonts w:hint="eastAsia" w:ascii="宋体" w:hAnsi="宋体" w:eastAsia="宋体" w:cs="宋体"/>
                <w:color w:val="auto"/>
                <w:sz w:val="24"/>
                <w:szCs w:val="24"/>
                <w:highlight w:val="none"/>
                <w:lang w:val="en-US" w:eastAsia="zh-CN"/>
              </w:rPr>
              <w:t>提出噪声管理方案，制定噪声监测方案。</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确保各类防治措施有效运行，各设备均保持良好运行状态，防止突发噪声；</w:t>
            </w:r>
            <w:r>
              <w:rPr>
                <w:rFonts w:hint="eastAsia" w:ascii="宋体" w:hAnsi="宋体" w:eastAsia="宋体" w:cs="宋体"/>
                <w:color w:val="auto"/>
                <w:sz w:val="24"/>
                <w:szCs w:val="24"/>
                <w:highlight w:val="none"/>
              </w:rPr>
              <w:t>加强管理，加强职工环保意识教育，提倡文明生产，防止人为噪声；对于厂区流动声源（汽车），要强化行车管理制度，设置降噪标准，严禁鸣号，进入厂区低速行驶，最大限度减少流动噪声源。加强设备维护，避免设备故障异常噪声产生。</w:t>
            </w:r>
          </w:p>
          <w:p>
            <w:pPr>
              <w:pStyle w:val="4"/>
              <w:pageBreakBefore w:val="0"/>
              <w:numPr>
                <w:ilvl w:val="-1"/>
                <w:numId w:val="0"/>
              </w:numPr>
              <w:suppressLineNumbers w:val="0"/>
              <w:kinsoku/>
              <w:wordWrap/>
              <w:overflowPunct/>
              <w:topLinePunct w:val="0"/>
              <w:autoSpaceDE/>
              <w:autoSpaceDN/>
              <w:bidi w:val="0"/>
              <w:spacing w:before="0" w:beforeAutospacing="0" w:after="0" w:afterAutospacing="0" w:line="360" w:lineRule="auto"/>
              <w:ind w:left="420" w:leftChars="20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）噪声环境影响分析</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1）噪声环境影响分析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①室内声源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A.计算某一室内声源靠近围护结构处产生的倍频带声压级。计算公式如下：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694180" cy="508635"/>
                  <wp:effectExtent l="0" t="0" r="1270" b="571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9"/>
                          <a:stretch>
                            <a:fillRect/>
                          </a:stretch>
                        </pic:blipFill>
                        <pic:spPr>
                          <a:xfrm>
                            <a:off x="0" y="0"/>
                            <a:ext cx="1694180" cy="50863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i/>
                <w:iCs/>
                <w:snapToGrid w:val="0"/>
                <w:color w:val="auto"/>
                <w:kern w:val="0"/>
                <w:sz w:val="24"/>
                <w:szCs w:val="24"/>
                <w:highlight w:val="none"/>
              </w:rPr>
              <w:t>L</w:t>
            </w:r>
            <w:r>
              <w:rPr>
                <w:rFonts w:hint="eastAsia" w:ascii="宋体" w:hAnsi="宋体" w:eastAsia="宋体" w:cs="宋体"/>
                <w:i/>
                <w:iCs/>
                <w:snapToGrid w:val="0"/>
                <w:color w:val="auto"/>
                <w:kern w:val="0"/>
                <w:sz w:val="24"/>
                <w:szCs w:val="24"/>
                <w:highlight w:val="none"/>
                <w:vertAlign w:val="subscript"/>
              </w:rPr>
              <w:t>p1</w:t>
            </w:r>
            <w:r>
              <w:rPr>
                <w:rFonts w:hint="eastAsia" w:ascii="宋体" w:hAnsi="宋体" w:eastAsia="宋体" w:cs="宋体"/>
                <w:snapToGrid w:val="0"/>
                <w:color w:val="auto"/>
                <w:kern w:val="0"/>
                <w:sz w:val="24"/>
                <w:szCs w:val="24"/>
                <w:highlight w:val="none"/>
              </w:rPr>
              <w:t>—靠近开口处（或窗户）室内某倍频带的声压级或A 声级，dB；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L</w:t>
            </w:r>
            <w:r>
              <w:rPr>
                <w:rFonts w:hint="eastAsia" w:ascii="宋体" w:hAnsi="宋体" w:eastAsia="宋体" w:cs="宋体"/>
                <w:snapToGrid w:val="0"/>
                <w:color w:val="auto"/>
                <w:kern w:val="0"/>
                <w:sz w:val="24"/>
                <w:szCs w:val="24"/>
                <w:highlight w:val="none"/>
                <w:vertAlign w:val="subscript"/>
              </w:rPr>
              <w:t>w</w:t>
            </w:r>
            <w:r>
              <w:rPr>
                <w:rFonts w:hint="eastAsia" w:ascii="宋体" w:hAnsi="宋体" w:eastAsia="宋体" w:cs="宋体"/>
                <w:snapToGrid w:val="0"/>
                <w:color w:val="auto"/>
                <w:kern w:val="0"/>
                <w:sz w:val="24"/>
                <w:szCs w:val="24"/>
                <w:highlight w:val="none"/>
              </w:rPr>
              <w:t>—点声源声功率级（A 计权或倍频带）；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Q—指向性因数，通常对无指向性声源，当声源放在房间中心时，Q=1，当放在一面墙的中心时，Q=2；当放在两面墙夹角处时，Q=4，当放在三面墙夹角处时，Q=8；</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R—房间常数，R=Sα/(1 −α) ，S 为房间内表面面积，m</w:t>
            </w:r>
            <w:r>
              <w:rPr>
                <w:rFonts w:hint="eastAsia" w:ascii="宋体" w:hAnsi="宋体" w:eastAsia="宋体" w:cs="宋体"/>
                <w:snapToGrid w:val="0"/>
                <w:color w:val="auto"/>
                <w:kern w:val="0"/>
                <w:sz w:val="24"/>
                <w:szCs w:val="24"/>
                <w:highlight w:val="none"/>
                <w:vertAlign w:val="superscript"/>
              </w:rPr>
              <w:t>2</w:t>
            </w:r>
            <w:r>
              <w:rPr>
                <w:rFonts w:hint="eastAsia" w:ascii="宋体" w:hAnsi="宋体" w:eastAsia="宋体" w:cs="宋体"/>
                <w:snapToGrid w:val="0"/>
                <w:color w:val="auto"/>
                <w:kern w:val="0"/>
                <w:sz w:val="24"/>
                <w:szCs w:val="24"/>
                <w:highlight w:val="none"/>
              </w:rPr>
              <w:t>，α为平均吸声系数；</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r—声源到靠近围护结构某点处的距离，m。</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B.计算出所有室内声源在围护结构处产生的i 倍频带叠加声压级。计算公式如下：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908175" cy="516890"/>
                  <wp:effectExtent l="0" t="0" r="15875" b="1651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0"/>
                          <a:stretch>
                            <a:fillRect/>
                          </a:stretch>
                        </pic:blipFill>
                        <pic:spPr>
                          <a:xfrm>
                            <a:off x="0" y="0"/>
                            <a:ext cx="1908175" cy="51689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L</w:t>
            </w:r>
            <w:r>
              <w:rPr>
                <w:rFonts w:hint="eastAsia" w:ascii="宋体" w:hAnsi="宋体" w:eastAsia="宋体" w:cs="宋体"/>
                <w:snapToGrid w:val="0"/>
                <w:color w:val="auto"/>
                <w:kern w:val="0"/>
                <w:sz w:val="24"/>
                <w:szCs w:val="24"/>
                <w:highlight w:val="none"/>
                <w:vertAlign w:val="subscript"/>
              </w:rPr>
              <w:t>pli</w:t>
            </w:r>
            <w:r>
              <w:rPr>
                <w:rFonts w:hint="eastAsia" w:ascii="宋体" w:hAnsi="宋体" w:eastAsia="宋体" w:cs="宋体"/>
                <w:snapToGrid w:val="0"/>
                <w:color w:val="auto"/>
                <w:kern w:val="0"/>
                <w:sz w:val="24"/>
                <w:szCs w:val="24"/>
                <w:highlight w:val="none"/>
              </w:rPr>
              <w:t>(T)—靠近围护结构处室内N 个声源i 倍频带的叠加声压级，dB；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L</w:t>
            </w:r>
            <w:r>
              <w:rPr>
                <w:rFonts w:hint="eastAsia" w:ascii="宋体" w:hAnsi="宋体" w:eastAsia="宋体" w:cs="宋体"/>
                <w:snapToGrid w:val="0"/>
                <w:color w:val="auto"/>
                <w:kern w:val="0"/>
                <w:sz w:val="24"/>
                <w:szCs w:val="24"/>
                <w:highlight w:val="none"/>
                <w:vertAlign w:val="subscript"/>
              </w:rPr>
              <w:t>plij</w:t>
            </w:r>
            <w:r>
              <w:rPr>
                <w:rFonts w:hint="eastAsia" w:ascii="宋体" w:hAnsi="宋体" w:eastAsia="宋体" w:cs="宋体"/>
                <w:snapToGrid w:val="0"/>
                <w:color w:val="auto"/>
                <w:kern w:val="0"/>
                <w:sz w:val="24"/>
                <w:szCs w:val="24"/>
                <w:highlight w:val="none"/>
              </w:rPr>
              <w:t xml:space="preserve"> —室内j 声源i 倍频带的声压级，dB；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N—室内声源总数。</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C.计算出靠近室外</w:t>
            </w:r>
            <w:r>
              <w:rPr>
                <w:rFonts w:hint="eastAsia" w:ascii="宋体" w:hAnsi="宋体" w:eastAsia="宋体" w:cs="宋体"/>
                <w:snapToGrid w:val="0"/>
                <w:color w:val="auto"/>
                <w:kern w:val="0"/>
                <w:sz w:val="24"/>
                <w:szCs w:val="24"/>
                <w:highlight w:val="none"/>
                <w:lang w:eastAsia="zh-CN"/>
              </w:rPr>
              <w:t>围</w:t>
            </w:r>
            <w:r>
              <w:rPr>
                <w:rFonts w:hint="eastAsia" w:ascii="宋体" w:hAnsi="宋体" w:eastAsia="宋体" w:cs="宋体"/>
                <w:snapToGrid w:val="0"/>
                <w:color w:val="auto"/>
                <w:kern w:val="0"/>
                <w:sz w:val="24"/>
                <w:szCs w:val="24"/>
                <w:highlight w:val="none"/>
              </w:rPr>
              <w:t>护结构处的声压级。计算公式如下：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2457450" cy="397510"/>
                  <wp:effectExtent l="0" t="0" r="0" b="254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1"/>
                          <a:stretch>
                            <a:fillRect/>
                          </a:stretch>
                        </pic:blipFill>
                        <pic:spPr>
                          <a:xfrm>
                            <a:off x="0" y="0"/>
                            <a:ext cx="2457450" cy="39751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L</w:t>
            </w:r>
            <w:r>
              <w:rPr>
                <w:rFonts w:hint="eastAsia" w:ascii="宋体" w:hAnsi="宋体" w:eastAsia="宋体" w:cs="宋体"/>
                <w:snapToGrid w:val="0"/>
                <w:color w:val="auto"/>
                <w:kern w:val="0"/>
                <w:sz w:val="24"/>
                <w:szCs w:val="24"/>
                <w:highlight w:val="none"/>
                <w:vertAlign w:val="subscript"/>
              </w:rPr>
              <w:t>p2i</w:t>
            </w:r>
            <w:r>
              <w:rPr>
                <w:rFonts w:hint="eastAsia" w:ascii="宋体" w:hAnsi="宋体" w:eastAsia="宋体" w:cs="宋体"/>
                <w:snapToGrid w:val="0"/>
                <w:color w:val="auto"/>
                <w:kern w:val="0"/>
                <w:sz w:val="24"/>
                <w:szCs w:val="24"/>
                <w:highlight w:val="none"/>
              </w:rPr>
              <w:t>(T)—靠近围护结构处室外N 个声源i 倍频带的叠加声压级，dB；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L</w:t>
            </w:r>
            <w:r>
              <w:rPr>
                <w:rFonts w:hint="eastAsia" w:ascii="宋体" w:hAnsi="宋体" w:eastAsia="宋体" w:cs="宋体"/>
                <w:snapToGrid w:val="0"/>
                <w:color w:val="auto"/>
                <w:kern w:val="0"/>
                <w:sz w:val="24"/>
                <w:szCs w:val="24"/>
                <w:highlight w:val="none"/>
                <w:vertAlign w:val="subscript"/>
              </w:rPr>
              <w:t>p1i</w:t>
            </w:r>
            <w:r>
              <w:rPr>
                <w:rFonts w:hint="eastAsia" w:ascii="宋体" w:hAnsi="宋体" w:eastAsia="宋体" w:cs="宋体"/>
                <w:snapToGrid w:val="0"/>
                <w:color w:val="auto"/>
                <w:kern w:val="0"/>
                <w:sz w:val="24"/>
                <w:szCs w:val="24"/>
                <w:highlight w:val="none"/>
              </w:rPr>
              <w:t>(T)—靠近围护结构处室内N 个声源i 倍频带的叠加声压级，dB；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TL</w:t>
            </w:r>
            <w:r>
              <w:rPr>
                <w:rFonts w:hint="eastAsia" w:ascii="宋体" w:hAnsi="宋体" w:eastAsia="宋体" w:cs="宋体"/>
                <w:snapToGrid w:val="0"/>
                <w:color w:val="auto"/>
                <w:kern w:val="0"/>
                <w:sz w:val="24"/>
                <w:szCs w:val="24"/>
                <w:highlight w:val="none"/>
                <w:vertAlign w:val="subscript"/>
              </w:rPr>
              <w:t>i</w:t>
            </w:r>
            <w:r>
              <w:rPr>
                <w:rFonts w:hint="eastAsia" w:ascii="宋体" w:hAnsi="宋体" w:eastAsia="宋体" w:cs="宋体"/>
                <w:snapToGrid w:val="0"/>
                <w:color w:val="auto"/>
                <w:kern w:val="0"/>
                <w:sz w:val="24"/>
                <w:szCs w:val="24"/>
                <w:highlight w:val="none"/>
              </w:rPr>
              <w:t>—围护结构i倍频带</w:t>
            </w:r>
            <w:r>
              <w:rPr>
                <w:rFonts w:hint="eastAsia" w:ascii="宋体" w:hAnsi="宋体" w:eastAsia="宋体" w:cs="宋体"/>
                <w:snapToGrid w:val="0"/>
                <w:color w:val="auto"/>
                <w:kern w:val="0"/>
                <w:sz w:val="24"/>
                <w:szCs w:val="24"/>
                <w:highlight w:val="none"/>
                <w:lang w:eastAsia="zh-CN"/>
              </w:rPr>
              <w:t>的</w:t>
            </w:r>
            <w:r>
              <w:rPr>
                <w:rFonts w:hint="eastAsia" w:ascii="宋体" w:hAnsi="宋体" w:eastAsia="宋体" w:cs="宋体"/>
                <w:snapToGrid w:val="0"/>
                <w:color w:val="auto"/>
                <w:kern w:val="0"/>
                <w:sz w:val="24"/>
                <w:szCs w:val="24"/>
                <w:highlight w:val="none"/>
              </w:rPr>
              <w:t>隔声量，dB；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D. 将室外声源的声压级和透过面积换算成等效的室外声源，计算出中心位置位于透声面积（S）处的等效</w:t>
            </w:r>
            <w:r>
              <w:rPr>
                <w:rFonts w:hint="eastAsia" w:ascii="宋体" w:hAnsi="宋体" w:eastAsia="宋体" w:cs="宋体"/>
                <w:snapToGrid w:val="0"/>
                <w:color w:val="auto"/>
                <w:kern w:val="0"/>
                <w:sz w:val="24"/>
                <w:szCs w:val="24"/>
                <w:highlight w:val="none"/>
                <w:lang w:eastAsia="zh-CN"/>
              </w:rPr>
              <w:t>声源</w:t>
            </w:r>
            <w:r>
              <w:rPr>
                <w:rFonts w:hint="eastAsia" w:ascii="宋体" w:hAnsi="宋体" w:eastAsia="宋体" w:cs="宋体"/>
                <w:snapToGrid w:val="0"/>
                <w:color w:val="auto"/>
                <w:kern w:val="0"/>
                <w:sz w:val="24"/>
                <w:szCs w:val="24"/>
                <w:highlight w:val="none"/>
              </w:rPr>
              <w:t>的倍频带声功率级。计算公式如下：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527810" cy="453390"/>
                  <wp:effectExtent l="0" t="0" r="15240" b="381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2"/>
                          <a:stretch>
                            <a:fillRect/>
                          </a:stretch>
                        </pic:blipFill>
                        <pic:spPr>
                          <a:xfrm>
                            <a:off x="0" y="0"/>
                            <a:ext cx="1527810" cy="45339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L</w:t>
            </w:r>
            <w:r>
              <w:rPr>
                <w:rFonts w:hint="eastAsia" w:ascii="宋体" w:hAnsi="宋体" w:eastAsia="宋体" w:cs="宋体"/>
                <w:snapToGrid w:val="0"/>
                <w:color w:val="auto"/>
                <w:kern w:val="0"/>
                <w:sz w:val="24"/>
                <w:szCs w:val="24"/>
                <w:highlight w:val="none"/>
                <w:vertAlign w:val="subscript"/>
              </w:rPr>
              <w:t>w</w:t>
            </w:r>
            <w:r>
              <w:rPr>
                <w:rFonts w:hint="eastAsia" w:ascii="宋体" w:hAnsi="宋体" w:eastAsia="宋体" w:cs="宋体"/>
                <w:snapToGrid w:val="0"/>
                <w:color w:val="auto"/>
                <w:kern w:val="0"/>
                <w:sz w:val="24"/>
                <w:szCs w:val="24"/>
                <w:highlight w:val="none"/>
              </w:rPr>
              <w:t>—中心位置位于透声面积（S）处的等效声源的倍频带声功率级，dB；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L</w:t>
            </w:r>
            <w:r>
              <w:rPr>
                <w:rFonts w:hint="eastAsia" w:ascii="宋体" w:hAnsi="宋体" w:eastAsia="宋体" w:cs="宋体"/>
                <w:snapToGrid w:val="0"/>
                <w:color w:val="auto"/>
                <w:kern w:val="0"/>
                <w:sz w:val="24"/>
                <w:szCs w:val="24"/>
                <w:highlight w:val="none"/>
                <w:vertAlign w:val="subscript"/>
              </w:rPr>
              <w:t>p2</w:t>
            </w:r>
            <w:r>
              <w:rPr>
                <w:rFonts w:hint="eastAsia" w:ascii="宋体" w:hAnsi="宋体" w:eastAsia="宋体" w:cs="宋体"/>
                <w:snapToGrid w:val="0"/>
                <w:color w:val="auto"/>
                <w:kern w:val="0"/>
                <w:sz w:val="24"/>
                <w:szCs w:val="24"/>
                <w:highlight w:val="none"/>
              </w:rPr>
              <w:t>（T）—靠近围护结构处室外声源的声压级，dB；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S—透声面积，m</w:t>
            </w:r>
            <w:r>
              <w:rPr>
                <w:rFonts w:hint="eastAsia" w:ascii="宋体" w:hAnsi="宋体" w:eastAsia="宋体" w:cs="宋体"/>
                <w:snapToGrid w:val="0"/>
                <w:color w:val="auto"/>
                <w:kern w:val="0"/>
                <w:sz w:val="24"/>
                <w:szCs w:val="24"/>
                <w:highlight w:val="none"/>
                <w:vertAlign w:val="superscript"/>
              </w:rPr>
              <w:t>2</w:t>
            </w:r>
            <w:r>
              <w:rPr>
                <w:rFonts w:hint="eastAsia" w:ascii="宋体" w:hAnsi="宋体" w:eastAsia="宋体" w:cs="宋体"/>
                <w:snapToGrid w:val="0"/>
                <w:color w:val="auto"/>
                <w:kern w:val="0"/>
                <w:sz w:val="24"/>
                <w:szCs w:val="24"/>
                <w:highlight w:val="none"/>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然后按室外声源预测方法计算预测点处的A 声级。</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②室外声源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室外声源在预测点产生的声级计算模型见附录A。项目各噪声源都按点声源处理，根据声长特点，其预测模式为：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3314700" cy="389890"/>
                  <wp:effectExtent l="0" t="0" r="0" b="1016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3"/>
                          <a:stretch>
                            <a:fillRect/>
                          </a:stretch>
                        </pic:blipFill>
                        <pic:spPr>
                          <a:xfrm>
                            <a:off x="0" y="0"/>
                            <a:ext cx="3314700" cy="38989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Lp(r) ——预测点处声压级，dB；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Lp(r</w:t>
            </w:r>
            <w:r>
              <w:rPr>
                <w:rFonts w:hint="eastAsia" w:ascii="宋体" w:hAnsi="宋体" w:eastAsia="宋体" w:cs="宋体"/>
                <w:snapToGrid w:val="0"/>
                <w:color w:val="auto"/>
                <w:kern w:val="0"/>
                <w:sz w:val="24"/>
                <w:szCs w:val="24"/>
                <w:highlight w:val="none"/>
                <w:vertAlign w:val="subscript"/>
              </w:rPr>
              <w:t>0</w:t>
            </w:r>
            <w:r>
              <w:rPr>
                <w:rFonts w:hint="eastAsia" w:ascii="宋体" w:hAnsi="宋体" w:eastAsia="宋体" w:cs="宋体"/>
                <w:snapToGrid w:val="0"/>
                <w:color w:val="auto"/>
                <w:kern w:val="0"/>
                <w:sz w:val="24"/>
                <w:szCs w:val="24"/>
                <w:highlight w:val="none"/>
              </w:rPr>
              <w:t>) ——参考位置r</w:t>
            </w:r>
            <w:r>
              <w:rPr>
                <w:rFonts w:hint="eastAsia" w:ascii="宋体" w:hAnsi="宋体" w:eastAsia="宋体" w:cs="宋体"/>
                <w:snapToGrid w:val="0"/>
                <w:color w:val="auto"/>
                <w:kern w:val="0"/>
                <w:sz w:val="24"/>
                <w:szCs w:val="24"/>
                <w:highlight w:val="none"/>
                <w:vertAlign w:val="subscript"/>
              </w:rPr>
              <w:t>0</w:t>
            </w:r>
            <w:r>
              <w:rPr>
                <w:rFonts w:hint="eastAsia" w:ascii="宋体" w:hAnsi="宋体" w:eastAsia="宋体" w:cs="宋体"/>
                <w:snapToGrid w:val="0"/>
                <w:color w:val="auto"/>
                <w:kern w:val="0"/>
                <w:sz w:val="24"/>
                <w:szCs w:val="24"/>
                <w:highlight w:val="none"/>
              </w:rPr>
              <w:t xml:space="preserve"> 处的声压级，dB；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D</w:t>
            </w:r>
            <w:r>
              <w:rPr>
                <w:rFonts w:hint="eastAsia" w:ascii="宋体" w:hAnsi="宋体" w:eastAsia="宋体" w:cs="宋体"/>
                <w:snapToGrid w:val="0"/>
                <w:color w:val="auto"/>
                <w:kern w:val="0"/>
                <w:sz w:val="24"/>
                <w:szCs w:val="24"/>
                <w:highlight w:val="none"/>
                <w:vertAlign w:val="subscript"/>
              </w:rPr>
              <w:t>C</w:t>
            </w:r>
            <w:r>
              <w:rPr>
                <w:rFonts w:hint="eastAsia" w:ascii="宋体" w:hAnsi="宋体" w:eastAsia="宋体" w:cs="宋体"/>
                <w:snapToGrid w:val="0"/>
                <w:color w:val="auto"/>
                <w:kern w:val="0"/>
                <w:sz w:val="24"/>
                <w:szCs w:val="24"/>
                <w:highlight w:val="none"/>
              </w:rPr>
              <w:t xml:space="preserve"> ——指向性校正，它描述点声源的等效连续声压级与产生声功率级Lw 的全向点声源在规定方向的声级的偏差程度，dB；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w:t>
            </w:r>
            <w:r>
              <w:rPr>
                <w:rFonts w:hint="eastAsia" w:ascii="宋体" w:hAnsi="宋体" w:eastAsia="宋体" w:cs="宋体"/>
                <w:snapToGrid w:val="0"/>
                <w:color w:val="auto"/>
                <w:kern w:val="0"/>
                <w:sz w:val="24"/>
                <w:szCs w:val="24"/>
                <w:highlight w:val="none"/>
                <w:vertAlign w:val="subscript"/>
              </w:rPr>
              <w:t>div</w:t>
            </w:r>
            <w:r>
              <w:rPr>
                <w:rFonts w:hint="eastAsia" w:ascii="宋体" w:hAnsi="宋体" w:eastAsia="宋体" w:cs="宋体"/>
                <w:snapToGrid w:val="0"/>
                <w:color w:val="auto"/>
                <w:kern w:val="0"/>
                <w:sz w:val="24"/>
                <w:szCs w:val="24"/>
                <w:highlight w:val="none"/>
              </w:rPr>
              <w:t xml:space="preserve"> ——几何发散引起的衰减，dB；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w:t>
            </w:r>
            <w:r>
              <w:rPr>
                <w:rFonts w:hint="eastAsia" w:ascii="宋体" w:hAnsi="宋体" w:eastAsia="宋体" w:cs="宋体"/>
                <w:snapToGrid w:val="0"/>
                <w:color w:val="auto"/>
                <w:kern w:val="0"/>
                <w:sz w:val="24"/>
                <w:szCs w:val="24"/>
                <w:highlight w:val="none"/>
                <w:vertAlign w:val="subscript"/>
              </w:rPr>
              <w:t>atm</w:t>
            </w:r>
            <w:r>
              <w:rPr>
                <w:rFonts w:hint="eastAsia" w:ascii="宋体" w:hAnsi="宋体" w:eastAsia="宋体" w:cs="宋体"/>
                <w:snapToGrid w:val="0"/>
                <w:color w:val="auto"/>
                <w:kern w:val="0"/>
                <w:sz w:val="24"/>
                <w:szCs w:val="24"/>
                <w:highlight w:val="none"/>
              </w:rPr>
              <w:t>——大气吸收引起的衰减，dB；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w:t>
            </w:r>
            <w:r>
              <w:rPr>
                <w:rFonts w:hint="eastAsia" w:ascii="宋体" w:hAnsi="宋体" w:eastAsia="宋体" w:cs="宋体"/>
                <w:snapToGrid w:val="0"/>
                <w:color w:val="auto"/>
                <w:kern w:val="0"/>
                <w:sz w:val="24"/>
                <w:szCs w:val="24"/>
                <w:highlight w:val="none"/>
                <w:vertAlign w:val="subscript"/>
              </w:rPr>
              <w:t>gr</w:t>
            </w:r>
            <w:r>
              <w:rPr>
                <w:rFonts w:hint="eastAsia" w:ascii="宋体" w:hAnsi="宋体" w:eastAsia="宋体" w:cs="宋体"/>
                <w:snapToGrid w:val="0"/>
                <w:color w:val="auto"/>
                <w:kern w:val="0"/>
                <w:sz w:val="24"/>
                <w:szCs w:val="24"/>
                <w:highlight w:val="none"/>
              </w:rPr>
              <w:t>——地面效应引起的衰减，dB；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w:t>
            </w:r>
            <w:r>
              <w:rPr>
                <w:rFonts w:hint="eastAsia" w:ascii="宋体" w:hAnsi="宋体" w:eastAsia="宋体" w:cs="宋体"/>
                <w:snapToGrid w:val="0"/>
                <w:color w:val="auto"/>
                <w:kern w:val="0"/>
                <w:sz w:val="24"/>
                <w:szCs w:val="24"/>
                <w:highlight w:val="none"/>
                <w:vertAlign w:val="subscript"/>
              </w:rPr>
              <w:t>bar</w:t>
            </w:r>
            <w:r>
              <w:rPr>
                <w:rFonts w:hint="eastAsia" w:ascii="宋体" w:hAnsi="宋体" w:eastAsia="宋体" w:cs="宋体"/>
                <w:snapToGrid w:val="0"/>
                <w:color w:val="auto"/>
                <w:kern w:val="0"/>
                <w:sz w:val="24"/>
                <w:szCs w:val="24"/>
                <w:highlight w:val="none"/>
              </w:rPr>
              <w:t xml:space="preserve"> ——障碍物屏蔽引起的衰减，dB；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w:t>
            </w:r>
            <w:r>
              <w:rPr>
                <w:rFonts w:hint="eastAsia" w:ascii="宋体" w:hAnsi="宋体" w:eastAsia="宋体" w:cs="宋体"/>
                <w:snapToGrid w:val="0"/>
                <w:color w:val="auto"/>
                <w:kern w:val="0"/>
                <w:sz w:val="24"/>
                <w:szCs w:val="24"/>
                <w:highlight w:val="none"/>
                <w:vertAlign w:val="subscript"/>
              </w:rPr>
              <w:t>misc</w:t>
            </w:r>
            <w:r>
              <w:rPr>
                <w:rFonts w:hint="eastAsia" w:ascii="宋体" w:hAnsi="宋体" w:eastAsia="宋体" w:cs="宋体"/>
                <w:snapToGrid w:val="0"/>
                <w:color w:val="auto"/>
                <w:kern w:val="0"/>
                <w:sz w:val="24"/>
                <w:szCs w:val="24"/>
                <w:highlight w:val="none"/>
              </w:rPr>
              <w:t>——其他多方面效应引起的衰减，dB。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项目中噪声源都按点声源处理，无指向性点声源几何发散衰减的基本公式是：</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2301240" cy="433705"/>
                  <wp:effectExtent l="0" t="0" r="3810" b="444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4"/>
                          <a:stretch>
                            <a:fillRect/>
                          </a:stretch>
                        </pic:blipFill>
                        <pic:spPr>
                          <a:xfrm>
                            <a:off x="0" y="0"/>
                            <a:ext cx="2301240" cy="43370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L</w:t>
            </w:r>
            <w:r>
              <w:rPr>
                <w:rFonts w:hint="eastAsia" w:ascii="宋体" w:hAnsi="宋体" w:eastAsia="宋体" w:cs="宋体"/>
                <w:snapToGrid w:val="0"/>
                <w:color w:val="auto"/>
                <w:kern w:val="0"/>
                <w:sz w:val="24"/>
                <w:szCs w:val="24"/>
                <w:highlight w:val="none"/>
                <w:vertAlign w:val="subscript"/>
              </w:rPr>
              <w:t>p</w:t>
            </w:r>
            <w:r>
              <w:rPr>
                <w:rFonts w:hint="eastAsia" w:ascii="宋体" w:hAnsi="宋体" w:eastAsia="宋体" w:cs="宋体"/>
                <w:snapToGrid w:val="0"/>
                <w:color w:val="auto"/>
                <w:kern w:val="0"/>
                <w:sz w:val="24"/>
                <w:szCs w:val="24"/>
                <w:highlight w:val="none"/>
              </w:rPr>
              <w:t>(r) ——预测点处声压级，dB；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L</w:t>
            </w:r>
            <w:r>
              <w:rPr>
                <w:rFonts w:hint="eastAsia" w:ascii="宋体" w:hAnsi="宋体" w:eastAsia="宋体" w:cs="宋体"/>
                <w:snapToGrid w:val="0"/>
                <w:color w:val="auto"/>
                <w:kern w:val="0"/>
                <w:sz w:val="24"/>
                <w:szCs w:val="24"/>
                <w:highlight w:val="none"/>
                <w:vertAlign w:val="subscript"/>
              </w:rPr>
              <w:t>p</w:t>
            </w:r>
            <w:r>
              <w:rPr>
                <w:rFonts w:hint="eastAsia" w:ascii="宋体" w:hAnsi="宋体" w:eastAsia="宋体" w:cs="宋体"/>
                <w:snapToGrid w:val="0"/>
                <w:color w:val="auto"/>
                <w:kern w:val="0"/>
                <w:sz w:val="24"/>
                <w:szCs w:val="24"/>
                <w:highlight w:val="none"/>
              </w:rPr>
              <w:t>(r</w:t>
            </w:r>
            <w:r>
              <w:rPr>
                <w:rFonts w:hint="eastAsia" w:ascii="宋体" w:hAnsi="宋体" w:eastAsia="宋体" w:cs="宋体"/>
                <w:snapToGrid w:val="0"/>
                <w:color w:val="auto"/>
                <w:kern w:val="0"/>
                <w:sz w:val="24"/>
                <w:szCs w:val="24"/>
                <w:highlight w:val="none"/>
                <w:vertAlign w:val="subscript"/>
              </w:rPr>
              <w:t>0</w:t>
            </w:r>
            <w:r>
              <w:rPr>
                <w:rFonts w:hint="eastAsia" w:ascii="宋体" w:hAnsi="宋体" w:eastAsia="宋体" w:cs="宋体"/>
                <w:snapToGrid w:val="0"/>
                <w:color w:val="auto"/>
                <w:kern w:val="0"/>
                <w:sz w:val="24"/>
                <w:szCs w:val="24"/>
                <w:highlight w:val="none"/>
              </w:rPr>
              <w:t>) ——参考位置r</w:t>
            </w:r>
            <w:r>
              <w:rPr>
                <w:rFonts w:hint="eastAsia" w:ascii="宋体" w:hAnsi="宋体" w:eastAsia="宋体" w:cs="宋体"/>
                <w:snapToGrid w:val="0"/>
                <w:color w:val="auto"/>
                <w:kern w:val="0"/>
                <w:sz w:val="24"/>
                <w:szCs w:val="24"/>
                <w:highlight w:val="none"/>
                <w:vertAlign w:val="subscript"/>
              </w:rPr>
              <w:t xml:space="preserve">0 </w:t>
            </w:r>
            <w:r>
              <w:rPr>
                <w:rFonts w:hint="eastAsia" w:ascii="宋体" w:hAnsi="宋体" w:eastAsia="宋体" w:cs="宋体"/>
                <w:snapToGrid w:val="0"/>
                <w:color w:val="auto"/>
                <w:kern w:val="0"/>
                <w:sz w:val="24"/>
                <w:szCs w:val="24"/>
                <w:highlight w:val="none"/>
              </w:rPr>
              <w:t>处的声压级，dB；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r——预测点距声源的距离；</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r</w:t>
            </w:r>
            <w:r>
              <w:rPr>
                <w:rFonts w:hint="eastAsia" w:ascii="宋体" w:hAnsi="宋体" w:eastAsia="宋体" w:cs="宋体"/>
                <w:snapToGrid w:val="0"/>
                <w:color w:val="auto"/>
                <w:kern w:val="0"/>
                <w:sz w:val="24"/>
                <w:szCs w:val="24"/>
                <w:highlight w:val="none"/>
                <w:vertAlign w:val="subscript"/>
              </w:rPr>
              <w:t>0</w:t>
            </w:r>
            <w:r>
              <w:rPr>
                <w:rFonts w:hint="eastAsia" w:ascii="宋体" w:hAnsi="宋体" w:eastAsia="宋体" w:cs="宋体"/>
                <w:snapToGrid w:val="0"/>
                <w:color w:val="auto"/>
                <w:kern w:val="0"/>
                <w:sz w:val="24"/>
                <w:szCs w:val="24"/>
                <w:highlight w:val="none"/>
              </w:rPr>
              <w:t>——参考位置距声源的距离。</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③噪声贡献值计算公式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2305685" cy="572770"/>
                  <wp:effectExtent l="0" t="0" r="18415" b="1778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35"/>
                          <a:stretch>
                            <a:fillRect/>
                          </a:stretch>
                        </pic:blipFill>
                        <pic:spPr>
                          <a:xfrm>
                            <a:off x="0" y="0"/>
                            <a:ext cx="2305685" cy="57277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L</w:t>
            </w:r>
            <w:r>
              <w:rPr>
                <w:rFonts w:hint="eastAsia" w:ascii="宋体" w:hAnsi="宋体" w:eastAsia="宋体" w:cs="宋体"/>
                <w:snapToGrid w:val="0"/>
                <w:color w:val="auto"/>
                <w:kern w:val="0"/>
                <w:sz w:val="24"/>
                <w:szCs w:val="24"/>
                <w:highlight w:val="none"/>
                <w:vertAlign w:val="subscript"/>
              </w:rPr>
              <w:t>eqg</w:t>
            </w:r>
            <w:r>
              <w:rPr>
                <w:rFonts w:hint="eastAsia" w:ascii="宋体" w:hAnsi="宋体" w:eastAsia="宋体" w:cs="宋体"/>
                <w:snapToGrid w:val="0"/>
                <w:color w:val="auto"/>
                <w:kern w:val="0"/>
                <w:sz w:val="24"/>
                <w:szCs w:val="24"/>
                <w:highlight w:val="none"/>
              </w:rPr>
              <w:t>——建设项目声源在预测点产生的噪声贡献值，dB；</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T ——用于计算等效声级的时间，s；</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 ——室外声源个数；</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t</w:t>
            </w:r>
            <w:r>
              <w:rPr>
                <w:rFonts w:hint="eastAsia" w:ascii="宋体" w:hAnsi="宋体" w:eastAsia="宋体" w:cs="宋体"/>
                <w:snapToGrid w:val="0"/>
                <w:color w:val="auto"/>
                <w:kern w:val="0"/>
                <w:sz w:val="24"/>
                <w:szCs w:val="24"/>
                <w:highlight w:val="none"/>
                <w:vertAlign w:val="subscript"/>
              </w:rPr>
              <w:t>i</w:t>
            </w:r>
            <w:r>
              <w:rPr>
                <w:rFonts w:hint="eastAsia" w:ascii="宋体" w:hAnsi="宋体" w:eastAsia="宋体" w:cs="宋体"/>
                <w:snapToGrid w:val="0"/>
                <w:color w:val="auto"/>
                <w:kern w:val="0"/>
                <w:sz w:val="24"/>
                <w:szCs w:val="24"/>
                <w:highlight w:val="none"/>
              </w:rPr>
              <w:t xml:space="preserve"> ——在T 时间内i 声源工作时间，s；</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M ——等效室外声源个</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t</w:t>
            </w:r>
            <w:r>
              <w:rPr>
                <w:rFonts w:hint="eastAsia" w:ascii="宋体" w:hAnsi="宋体" w:eastAsia="宋体" w:cs="宋体"/>
                <w:snapToGrid w:val="0"/>
                <w:color w:val="auto"/>
                <w:kern w:val="0"/>
                <w:sz w:val="24"/>
                <w:szCs w:val="24"/>
                <w:highlight w:val="none"/>
                <w:vertAlign w:val="subscript"/>
              </w:rPr>
              <w:t>j</w:t>
            </w:r>
            <w:r>
              <w:rPr>
                <w:rFonts w:hint="eastAsia" w:ascii="宋体" w:hAnsi="宋体" w:eastAsia="宋体" w:cs="宋体"/>
                <w:snapToGrid w:val="0"/>
                <w:color w:val="auto"/>
                <w:kern w:val="0"/>
                <w:sz w:val="24"/>
                <w:szCs w:val="24"/>
                <w:highlight w:val="none"/>
              </w:rPr>
              <w:t xml:space="preserve"> ——在T 时间内j 声源工作时间，s</w:t>
            </w:r>
            <w:r>
              <w:rPr>
                <w:rFonts w:hint="eastAsia" w:ascii="宋体" w:hAnsi="宋体" w:eastAsia="宋体" w:cs="宋体"/>
                <w:color w:val="auto"/>
                <w:sz w:val="24"/>
                <w:szCs w:val="24"/>
                <w:highlight w:val="none"/>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2）噪声预测结果及评价</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本项目</w:t>
            </w:r>
            <w:r>
              <w:rPr>
                <w:rFonts w:hint="eastAsia" w:ascii="宋体" w:hAnsi="宋体" w:eastAsia="宋体" w:cs="宋体"/>
                <w:color w:val="auto"/>
                <w:sz w:val="24"/>
                <w:szCs w:val="24"/>
                <w:highlight w:val="none"/>
                <w:lang w:val="en-US" w:eastAsia="zh-CN"/>
              </w:rPr>
              <w:t>为新建项目，</w:t>
            </w:r>
            <w:r>
              <w:rPr>
                <w:rFonts w:hint="eastAsia" w:ascii="宋体" w:hAnsi="宋体" w:eastAsia="宋体" w:cs="宋体"/>
                <w:color w:val="auto"/>
                <w:sz w:val="24"/>
                <w:szCs w:val="24"/>
                <w:highlight w:val="none"/>
              </w:rPr>
              <w:t>经预测后厂界噪声</w:t>
            </w:r>
            <w:r>
              <w:rPr>
                <w:rFonts w:hint="eastAsia" w:ascii="宋体" w:hAnsi="宋体" w:eastAsia="宋体" w:cs="宋体"/>
                <w:color w:val="auto"/>
                <w:sz w:val="24"/>
                <w:szCs w:val="24"/>
                <w:highlight w:val="none"/>
                <w:lang w:val="en-US" w:eastAsia="zh-CN"/>
              </w:rPr>
              <w:t>贡献</w:t>
            </w:r>
            <w:r>
              <w:rPr>
                <w:rFonts w:hint="eastAsia" w:ascii="宋体" w:hAnsi="宋体" w:eastAsia="宋体" w:cs="宋体"/>
                <w:color w:val="auto"/>
                <w:sz w:val="24"/>
                <w:szCs w:val="24"/>
                <w:highlight w:val="none"/>
              </w:rPr>
              <w:t>值见下表</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表4</w:t>
            </w:r>
            <w:r>
              <w:rPr>
                <w:rFonts w:hint="eastAsia" w:ascii="宋体" w:hAnsi="宋体" w:eastAsia="宋体" w:cs="宋体"/>
                <w:b/>
                <w:bCs/>
                <w:color w:val="auto"/>
                <w:sz w:val="24"/>
                <w:highlight w:val="none"/>
                <w:lang w:val="en-US" w:eastAsia="zh-CN"/>
              </w:rPr>
              <w:t>-11</w:t>
            </w:r>
            <w:r>
              <w:rPr>
                <w:rFonts w:hint="eastAsia" w:ascii="宋体" w:hAnsi="宋体" w:eastAsia="宋体" w:cs="宋体"/>
                <w:b/>
                <w:bCs/>
                <w:color w:val="auto"/>
                <w:sz w:val="24"/>
                <w:highlight w:val="none"/>
              </w:rPr>
              <w:t xml:space="preserve">  厂界噪声预测值（单位：dB（A））</w:t>
            </w:r>
          </w:p>
          <w:tbl>
            <w:tblPr>
              <w:tblStyle w:val="4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050"/>
              <w:gridCol w:w="1367"/>
              <w:gridCol w:w="1154"/>
              <w:gridCol w:w="1154"/>
              <w:gridCol w:w="1154"/>
              <w:gridCol w:w="11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预测点</w:t>
                  </w:r>
                </w:p>
              </w:tc>
              <w:tc>
                <w:tcPr>
                  <w:tcW w:w="1035"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贡献值</w:t>
                  </w:r>
                </w:p>
              </w:tc>
              <w:tc>
                <w:tcPr>
                  <w:tcW w:w="1346"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时段</w:t>
                  </w:r>
                </w:p>
              </w:tc>
              <w:tc>
                <w:tcPr>
                  <w:tcW w:w="1136"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lang w:val="en-US" w:eastAsia="zh-CN"/>
                    </w:rPr>
                    <w:t>背景</w:t>
                  </w:r>
                  <w:r>
                    <w:rPr>
                      <w:rFonts w:hint="eastAsia" w:ascii="宋体" w:hAnsi="宋体" w:eastAsia="宋体" w:cs="宋体"/>
                      <w:color w:val="auto"/>
                      <w:szCs w:val="20"/>
                      <w:highlight w:val="none"/>
                    </w:rPr>
                    <w:t>值</w:t>
                  </w:r>
                </w:p>
              </w:tc>
              <w:tc>
                <w:tcPr>
                  <w:tcW w:w="1136"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叠加值</w:t>
                  </w:r>
                </w:p>
              </w:tc>
              <w:tc>
                <w:tcPr>
                  <w:tcW w:w="1136"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标准值</w:t>
                  </w:r>
                </w:p>
              </w:tc>
              <w:tc>
                <w:tcPr>
                  <w:tcW w:w="1136"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厂界东</w:t>
                  </w:r>
                </w:p>
              </w:tc>
              <w:tc>
                <w:tcPr>
                  <w:tcW w:w="103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46.86</w:t>
                  </w:r>
                </w:p>
              </w:tc>
              <w:tc>
                <w:tcPr>
                  <w:tcW w:w="134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昼间</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58</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58.32</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65</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p>
              </w:tc>
              <w:tc>
                <w:tcPr>
                  <w:tcW w:w="103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p>
              </w:tc>
              <w:tc>
                <w:tcPr>
                  <w:tcW w:w="134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夜间</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48</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47.55</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55</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厂界南</w:t>
                  </w:r>
                </w:p>
              </w:tc>
              <w:tc>
                <w:tcPr>
                  <w:tcW w:w="103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39.66</w:t>
                  </w:r>
                </w:p>
              </w:tc>
              <w:tc>
                <w:tcPr>
                  <w:tcW w:w="134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昼间</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59</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59.05</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65</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p>
              </w:tc>
              <w:tc>
                <w:tcPr>
                  <w:tcW w:w="103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p>
              </w:tc>
              <w:tc>
                <w:tcPr>
                  <w:tcW w:w="134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夜间</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48</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48.59</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55</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厂界西</w:t>
                  </w:r>
                </w:p>
              </w:tc>
              <w:tc>
                <w:tcPr>
                  <w:tcW w:w="103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lang w:val="en-US" w:eastAsia="zh-CN"/>
                    </w:rPr>
                    <w:t>35.31</w:t>
                  </w:r>
                </w:p>
              </w:tc>
              <w:tc>
                <w:tcPr>
                  <w:tcW w:w="134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昼间</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58</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58.02</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65</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p>
              </w:tc>
              <w:tc>
                <w:tcPr>
                  <w:tcW w:w="103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p>
              </w:tc>
              <w:tc>
                <w:tcPr>
                  <w:tcW w:w="134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夜间</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47</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47.28</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55</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厂界北</w:t>
                  </w:r>
                </w:p>
              </w:tc>
              <w:tc>
                <w:tcPr>
                  <w:tcW w:w="103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lang w:val="en-US" w:eastAsia="zh-CN"/>
                    </w:rPr>
                    <w:t>38.28</w:t>
                  </w:r>
                </w:p>
              </w:tc>
              <w:tc>
                <w:tcPr>
                  <w:tcW w:w="134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昼间</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57</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57.06</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65</w:t>
                  </w:r>
                </w:p>
              </w:tc>
              <w:tc>
                <w:tcPr>
                  <w:tcW w:w="113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1" w:type="dxa"/>
                  <w:vMerge w:val="continue"/>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p>
              </w:tc>
              <w:tc>
                <w:tcPr>
                  <w:tcW w:w="1035" w:type="dxa"/>
                  <w:vMerge w:val="continue"/>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p>
              </w:tc>
              <w:tc>
                <w:tcPr>
                  <w:tcW w:w="1346"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夜间</w:t>
                  </w:r>
                </w:p>
              </w:tc>
              <w:tc>
                <w:tcPr>
                  <w:tcW w:w="1136"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47</w:t>
                  </w:r>
                </w:p>
              </w:tc>
              <w:tc>
                <w:tcPr>
                  <w:tcW w:w="1136"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lang w:val="en-US" w:eastAsia="zh-CN"/>
                    </w:rPr>
                  </w:pPr>
                  <w:r>
                    <w:rPr>
                      <w:rFonts w:hint="eastAsia" w:ascii="宋体" w:hAnsi="宋体" w:eastAsia="宋体" w:cs="宋体"/>
                      <w:color w:val="auto"/>
                      <w:szCs w:val="20"/>
                      <w:highlight w:val="none"/>
                      <w:lang w:val="en-US" w:eastAsia="zh-CN"/>
                    </w:rPr>
                    <w:t>47.55</w:t>
                  </w:r>
                </w:p>
              </w:tc>
              <w:tc>
                <w:tcPr>
                  <w:tcW w:w="1136"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55</w:t>
                  </w:r>
                </w:p>
              </w:tc>
              <w:tc>
                <w:tcPr>
                  <w:tcW w:w="1136"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达标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color w:val="auto"/>
                <w:szCs w:val="21"/>
                <w:highlight w:val="none"/>
              </w:rPr>
            </w:pPr>
          </w:p>
          <w:p>
            <w:pPr>
              <w:pStyle w:val="13"/>
              <w:keepNext w:val="0"/>
              <w:keepLines w:val="0"/>
              <w:suppressLineNumbers w:val="0"/>
              <w:spacing w:before="0" w:beforeAutospacing="0" w:afterAutospacing="0"/>
              <w:ind w:left="0" w:right="0"/>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476240" cy="3781425"/>
                  <wp:effectExtent l="0" t="0" r="10160" b="952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36"/>
                          <a:stretch>
                            <a:fillRect/>
                          </a:stretch>
                        </pic:blipFill>
                        <pic:spPr>
                          <a:xfrm>
                            <a:off x="0" y="0"/>
                            <a:ext cx="5476240" cy="378142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图4-7  厂界昼间噪声</w:t>
            </w:r>
            <w:r>
              <w:rPr>
                <w:rFonts w:hint="eastAsia" w:ascii="宋体" w:hAnsi="宋体" w:eastAsia="宋体" w:cs="宋体"/>
                <w:b/>
                <w:color w:val="auto"/>
                <w:szCs w:val="21"/>
                <w:highlight w:val="none"/>
                <w:lang w:val="en-US" w:eastAsia="zh-CN"/>
              </w:rPr>
              <w:t>贡献</w:t>
            </w:r>
            <w:r>
              <w:rPr>
                <w:rFonts w:hint="eastAsia" w:ascii="宋体" w:hAnsi="宋体" w:eastAsia="宋体" w:cs="宋体"/>
                <w:b/>
                <w:color w:val="auto"/>
                <w:szCs w:val="21"/>
                <w:highlight w:val="none"/>
              </w:rPr>
              <w:t>结果图</w:t>
            </w:r>
          </w:p>
          <w:p>
            <w:pPr>
              <w:keepNext w:val="0"/>
              <w:keepLines w:val="0"/>
              <w:suppressLineNumbers w:val="0"/>
              <w:adjustRightInd w:val="0"/>
              <w:snapToGrid w:val="0"/>
              <w:spacing w:before="120" w:beforeLines="50" w:beforeAutospacing="0" w:after="0" w:afterAutospacing="0" w:line="360" w:lineRule="auto"/>
              <w:ind w:left="0" w:right="0"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由表4-1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可知，噪声经隔声减振措施处理后对周围声环境的影响较小，各厂界噪声均能满足《工业企业厂界环境噪声排放标准》（GB12348-2008）中3类标准的要求。</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（3）项目噪声监测要求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highlight w:val="none"/>
              </w:rPr>
              <w:t>根据《排污许可证申请与核发技术规范  金属铸造工业》（HJ1115-2020）和《排污单位自行监测技术指南  总则》（HJ819-2017），本项目运营期污染源监测计划见表4-1</w:t>
            </w:r>
            <w:r>
              <w:rPr>
                <w:rFonts w:hint="eastAsia" w:ascii="宋体" w:hAnsi="宋体" w:eastAsia="宋体" w:cs="宋体"/>
                <w:bCs/>
                <w:color w:val="auto"/>
                <w:sz w:val="24"/>
                <w:highlight w:val="none"/>
                <w:lang w:val="en-US" w:eastAsia="zh-CN"/>
              </w:rPr>
              <w:t>2</w:t>
            </w:r>
            <w:r>
              <w:rPr>
                <w:rFonts w:hint="eastAsia" w:ascii="宋体" w:hAnsi="宋体" w:eastAsia="宋体" w:cs="宋体"/>
                <w:bCs/>
                <w:color w:val="auto"/>
                <w:sz w:val="24"/>
                <w:highlight w:val="none"/>
              </w:rPr>
              <w:t>。</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表4-1</w:t>
            </w: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 xml:space="preserve">  污染源环境监测计划一览表</w:t>
            </w:r>
          </w:p>
          <w:tbl>
            <w:tblPr>
              <w:tblStyle w:val="4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018"/>
              <w:gridCol w:w="2018"/>
              <w:gridCol w:w="20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2"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t>类别</w:t>
                  </w:r>
                </w:p>
              </w:tc>
              <w:tc>
                <w:tcPr>
                  <w:tcW w:w="1983"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t>监测位置</w:t>
                  </w:r>
                </w:p>
              </w:tc>
              <w:tc>
                <w:tcPr>
                  <w:tcW w:w="1983"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t>监测项目</w:t>
                  </w:r>
                </w:p>
              </w:tc>
              <w:tc>
                <w:tcPr>
                  <w:tcW w:w="1983" w:type="dxa"/>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t>监测频率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2"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噪声</w:t>
                  </w:r>
                </w:p>
              </w:tc>
              <w:tc>
                <w:tcPr>
                  <w:tcW w:w="1983"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厂界四周</w:t>
                  </w:r>
                </w:p>
              </w:tc>
              <w:tc>
                <w:tcPr>
                  <w:tcW w:w="1983"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等效连续A声级</w:t>
                  </w:r>
                </w:p>
              </w:tc>
              <w:tc>
                <w:tcPr>
                  <w:tcW w:w="1983"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每季度一次</w:t>
                  </w:r>
                </w:p>
              </w:tc>
            </w:tr>
          </w:tbl>
          <w:p>
            <w:pPr>
              <w:keepNext w:val="0"/>
              <w:keepLines w:val="0"/>
              <w:suppressLineNumbers w:val="0"/>
              <w:adjustRightInd w:val="0"/>
              <w:snapToGrid w:val="0"/>
              <w:spacing w:before="120" w:beforeLines="50" w:beforeAutospacing="0" w:after="0" w:afterAutospacing="0" w:line="360" w:lineRule="auto"/>
              <w:ind w:left="0" w:right="0"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4、固废</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Cs/>
                <w:color w:val="auto"/>
                <w:sz w:val="24"/>
                <w:highlight w:val="none"/>
              </w:rPr>
            </w:pPr>
            <w:r>
              <w:rPr>
                <w:rFonts w:hint="eastAsia" w:ascii="宋体" w:hAnsi="宋体" w:eastAsia="宋体" w:cs="宋体"/>
                <w:color w:val="auto"/>
                <w:sz w:val="24"/>
                <w:highlight w:val="none"/>
              </w:rPr>
              <w:t>本项目</w:t>
            </w:r>
            <w:r>
              <w:rPr>
                <w:rFonts w:hint="eastAsia" w:ascii="宋体" w:hAnsi="宋体" w:eastAsia="宋体" w:cs="宋体"/>
                <w:color w:val="auto"/>
                <w:sz w:val="24"/>
                <w:highlight w:val="none"/>
                <w:lang w:val="en-US" w:eastAsia="zh-CN"/>
              </w:rPr>
              <w:t>固废主要为熔</w:t>
            </w:r>
            <w:r>
              <w:rPr>
                <w:rFonts w:hint="eastAsia" w:ascii="宋体" w:hAnsi="宋体" w:eastAsia="宋体" w:cs="宋体"/>
                <w:color w:val="auto"/>
                <w:sz w:val="24"/>
                <w:highlight w:val="none"/>
                <w:lang w:val="en-US" w:eastAsia="zh-CN"/>
              </w:rPr>
              <w:t>化产生的铝渣、打渣产生的铝渣、清理产生的清理废砂、原辅材料使用产生的废包装容器、废气处理设施产生的废活性炭、废气处理设施产生的布袋收尘</w:t>
            </w:r>
            <w:r>
              <w:rPr>
                <w:rFonts w:hint="eastAsia" w:ascii="宋体" w:hAnsi="宋体" w:eastAsia="宋体" w:cs="宋体"/>
                <w:color w:val="auto"/>
                <w:sz w:val="24"/>
                <w:highlight w:val="none"/>
              </w:rPr>
              <w:t>。</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rPr>
              <w:t>①</w:t>
            </w:r>
            <w:r>
              <w:rPr>
                <w:rFonts w:hint="eastAsia" w:ascii="宋体" w:hAnsi="宋体" w:eastAsia="宋体" w:cs="宋体"/>
                <w:bCs/>
                <w:color w:val="auto"/>
                <w:sz w:val="24"/>
                <w:highlight w:val="none"/>
                <w:lang w:val="en-US" w:eastAsia="zh-CN"/>
              </w:rPr>
              <w:t>铝渣</w:t>
            </w:r>
          </w:p>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本项目熔炼总量、打渣处理量均不发生变化</w:t>
            </w: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则本项目技改后，铝渣总量不发生变化，则铝渣</w:t>
            </w:r>
            <w:r>
              <w:rPr>
                <w:rFonts w:hint="eastAsia" w:ascii="宋体" w:hAnsi="宋体" w:eastAsia="宋体" w:cs="宋体"/>
                <w:bCs/>
                <w:color w:val="auto"/>
                <w:sz w:val="24"/>
                <w:highlight w:val="none"/>
              </w:rPr>
              <w:t>1560.78t/a。</w:t>
            </w:r>
          </w:p>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rPr>
              <w:t>②</w:t>
            </w:r>
            <w:r>
              <w:rPr>
                <w:rFonts w:hint="eastAsia" w:ascii="宋体" w:hAnsi="宋体" w:eastAsia="宋体" w:cs="宋体"/>
                <w:bCs/>
                <w:color w:val="auto"/>
                <w:sz w:val="24"/>
                <w:highlight w:val="none"/>
                <w:lang w:val="en-US" w:eastAsia="zh-CN"/>
              </w:rPr>
              <w:t>清理废砂</w:t>
            </w:r>
          </w:p>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清理废砂其成分为砂和无机树脂及添加剂等；</w:t>
            </w:r>
            <w:r>
              <w:rPr>
                <w:rFonts w:hint="eastAsia" w:ascii="宋体" w:hAnsi="宋体" w:eastAsia="宋体" w:cs="宋体"/>
                <w:bCs/>
                <w:color w:val="auto"/>
                <w:sz w:val="24"/>
                <w:highlight w:val="none"/>
              </w:rPr>
              <w:t>本项目砂</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无机树脂和添加剂的使用量</w:t>
            </w:r>
            <w:r>
              <w:rPr>
                <w:rFonts w:hint="eastAsia" w:ascii="宋体" w:hAnsi="宋体" w:eastAsia="宋体" w:cs="宋体"/>
                <w:bCs/>
                <w:color w:val="auto"/>
                <w:sz w:val="24"/>
                <w:highlight w:val="none"/>
                <w:lang w:val="en-US" w:eastAsia="zh-CN"/>
              </w:rPr>
              <w:t>均未发生变化</w:t>
            </w:r>
            <w:r>
              <w:rPr>
                <w:rFonts w:hint="eastAsia" w:ascii="宋体" w:hAnsi="宋体" w:eastAsia="宋体" w:cs="宋体"/>
                <w:bCs/>
                <w:color w:val="auto"/>
                <w:sz w:val="24"/>
                <w:highlight w:val="none"/>
              </w:rPr>
              <w:t>，则无机废砂的产生量为125367.76t/a。</w:t>
            </w:r>
          </w:p>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③废包装容器</w:t>
            </w:r>
            <w:commentRangeStart w:id="181"/>
            <w:commentRangeStart w:id="182"/>
            <w:r>
              <w:rPr>
                <w:rFonts w:hint="eastAsia" w:ascii="宋体" w:hAnsi="宋体" w:eastAsia="宋体" w:cs="宋体"/>
                <w:color w:val="auto"/>
                <w:highlight w:val="none"/>
              </w:rPr>
              <w:commentReference w:id="181"/>
            </w:r>
            <w:commentRangeEnd w:id="181"/>
            <w:commentRangeEnd w:id="182"/>
            <w:r>
              <w:rPr>
                <w:rFonts w:hint="eastAsia" w:ascii="宋体" w:hAnsi="宋体" w:eastAsia="宋体" w:cs="宋体"/>
                <w:color w:val="auto"/>
                <w:highlight w:val="none"/>
              </w:rPr>
              <w:commentReference w:id="182"/>
            </w:r>
          </w:p>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本项目使用的涂料 HA1201共计24.48t/a，包装容器规格为20kg/桶，则产生废包装容器</w:t>
            </w:r>
            <w:r>
              <w:rPr>
                <w:rFonts w:hint="eastAsia" w:ascii="宋体" w:hAnsi="宋体" w:eastAsia="宋体" w:cs="宋体"/>
                <w:bCs/>
                <w:color w:val="auto"/>
                <w:sz w:val="24"/>
                <w:highlight w:val="none"/>
                <w:lang w:val="en-US" w:eastAsia="zh-CN"/>
              </w:rPr>
              <w:t>1224只/</w:t>
            </w:r>
            <w:r>
              <w:rPr>
                <w:rFonts w:hint="eastAsia" w:ascii="宋体" w:hAnsi="宋体" w:eastAsia="宋体" w:cs="宋体"/>
                <w:bCs/>
                <w:color w:val="auto"/>
                <w:sz w:val="24"/>
                <w:highlight w:val="none"/>
                <w:lang w:val="en-US" w:eastAsia="zh-CN"/>
              </w:rPr>
              <w:t>年。</w:t>
            </w:r>
          </w:p>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④废活性炭</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highlight w:val="none"/>
                <w:lang w:val="en-US" w:eastAsia="zh-CN"/>
              </w:rPr>
              <w:t>本项目实施后，</w:t>
            </w:r>
            <w:commentRangeStart w:id="183"/>
            <w:commentRangeStart w:id="184"/>
            <w:r>
              <w:rPr>
                <w:rFonts w:hint="eastAsia" w:ascii="宋体" w:hAnsi="宋体" w:eastAsia="宋体" w:cs="宋体"/>
                <w:bCs/>
                <w:color w:val="auto"/>
                <w:sz w:val="24"/>
                <w:highlight w:val="none"/>
                <w:lang w:val="en-US" w:eastAsia="zh-CN"/>
              </w:rPr>
              <w:t>“水喷淋+活性炭吸附”</w:t>
            </w:r>
            <w:commentRangeEnd w:id="183"/>
            <w:r>
              <w:rPr>
                <w:rFonts w:hint="eastAsia" w:ascii="宋体" w:hAnsi="宋体" w:eastAsia="宋体" w:cs="宋体"/>
                <w:color w:val="auto"/>
                <w:highlight w:val="none"/>
              </w:rPr>
              <w:commentReference w:id="183"/>
            </w:r>
            <w:commentRangeEnd w:id="184"/>
            <w:r>
              <w:rPr>
                <w:rFonts w:hint="eastAsia" w:ascii="宋体" w:hAnsi="宋体" w:eastAsia="宋体" w:cs="宋体"/>
                <w:color w:val="auto"/>
                <w:highlight w:val="none"/>
              </w:rPr>
              <w:commentReference w:id="184"/>
            </w:r>
            <w:r>
              <w:rPr>
                <w:rFonts w:hint="eastAsia" w:ascii="宋体" w:hAnsi="宋体" w:eastAsia="宋体" w:cs="宋体"/>
                <w:bCs/>
                <w:color w:val="auto"/>
                <w:sz w:val="24"/>
                <w:highlight w:val="none"/>
                <w:lang w:val="en-US" w:eastAsia="zh-CN"/>
              </w:rPr>
              <w:t>废气处理设施使用活性炭及产生废活性炭，废气处理设施中含有5个活性炭罐，每个罐可容纳活性炭2.4t，合计12t。</w:t>
            </w:r>
            <w:r>
              <w:rPr>
                <w:rFonts w:hint="eastAsia" w:ascii="宋体" w:hAnsi="宋体" w:eastAsia="宋体" w:cs="宋体"/>
                <w:color w:val="auto"/>
                <w:sz w:val="24"/>
                <w:szCs w:val="24"/>
                <w:highlight w:val="none"/>
              </w:rPr>
              <w:t>根据《省生态环境厅关于将排污单位活性炭使用更换纳入排污许可管理的通知》 （苏环办〔2021〕218号）文中《涉活性炭吸附排污单位的排污许可管理要求》参照以下公式计算活性炭更换周期：</w:t>
            </w:r>
          </w:p>
          <w:p>
            <w:pPr>
              <w:keepNext w:val="0"/>
              <w:keepLines w:val="0"/>
              <w:suppressLineNumbers w:val="0"/>
              <w:adjustRightInd w:val="0"/>
              <w:snapToGrid w:val="0"/>
              <w:spacing w:before="0" w:beforeAutospacing="0" w:after="0" w:afterAutospacing="0" w:line="360" w:lineRule="auto"/>
              <w:ind w:left="0" w:right="0"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T=m×s÷（c×10</w:t>
            </w:r>
            <w:r>
              <w:rPr>
                <w:rFonts w:hint="eastAsia" w:ascii="宋体" w:hAnsi="宋体" w:eastAsia="宋体" w:cs="宋体"/>
                <w:color w:val="auto"/>
                <w:sz w:val="24"/>
                <w:szCs w:val="24"/>
                <w:highlight w:val="none"/>
                <w:vertAlign w:val="superscript"/>
              </w:rPr>
              <w:t>-6</w:t>
            </w:r>
            <w:r>
              <w:rPr>
                <w:rFonts w:hint="eastAsia" w:ascii="宋体" w:hAnsi="宋体" w:eastAsia="宋体" w:cs="宋体"/>
                <w:color w:val="auto"/>
                <w:sz w:val="24"/>
                <w:szCs w:val="24"/>
                <w:highlight w:val="none"/>
              </w:rPr>
              <w:t>×Q×t）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式中：</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T—更换周期，天；</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m—活性炭的用量，kg；</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s—动态吸附量，%；（一般取值10%）</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c—活性炭削减的VOCs浓度，mg/m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Q—风量，单位m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 xml:space="preserve">/h； </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t—运行时间，单位h/d。</w:t>
            </w:r>
          </w:p>
          <w:p>
            <w:pPr>
              <w:pStyle w:val="13"/>
              <w:keepNext w:val="0"/>
              <w:keepLines w:val="0"/>
              <w:suppressLineNumbers w:val="0"/>
              <w:spacing w:before="0" w:beforeAutospacing="0" w:after="0" w:afterAutospacing="0" w:line="240" w:lineRule="auto"/>
              <w:ind w:left="0" w:right="0"/>
              <w:jc w:val="center"/>
              <w:rPr>
                <w:rFonts w:hint="eastAsia" w:ascii="宋体" w:hAnsi="宋体" w:eastAsia="宋体" w:cs="宋体"/>
                <w:b/>
                <w:bCs w:val="0"/>
                <w:color w:val="auto"/>
                <w:sz w:val="24"/>
                <w:highlight w:val="none"/>
                <w:lang w:val="en-US" w:eastAsia="zh-CN"/>
              </w:rPr>
            </w:pPr>
            <w:r>
              <w:rPr>
                <w:rFonts w:hint="eastAsia" w:ascii="宋体" w:hAnsi="宋体" w:eastAsia="宋体" w:cs="宋体"/>
                <w:b/>
                <w:bCs w:val="0"/>
                <w:color w:val="auto"/>
                <w:sz w:val="24"/>
                <w:highlight w:val="none"/>
                <w:lang w:val="en-US" w:eastAsia="zh-CN"/>
              </w:rPr>
              <w:t>表4-1</w:t>
            </w:r>
            <w:r>
              <w:rPr>
                <w:rFonts w:hint="eastAsia" w:ascii="宋体" w:hAnsi="宋体" w:eastAsia="宋体" w:cs="宋体"/>
                <w:b/>
                <w:bCs w:val="0"/>
                <w:color w:val="auto"/>
                <w:sz w:val="24"/>
                <w:highlight w:val="none"/>
                <w:lang w:val="en-US" w:eastAsia="zh-CN"/>
              </w:rPr>
              <w:t>3</w:t>
            </w:r>
            <w:r>
              <w:rPr>
                <w:rFonts w:hint="eastAsia" w:ascii="宋体" w:hAnsi="宋体" w:eastAsia="宋体" w:cs="宋体"/>
                <w:b/>
                <w:bCs w:val="0"/>
                <w:color w:val="auto"/>
                <w:sz w:val="24"/>
                <w:highlight w:val="none"/>
                <w:lang w:val="en-US" w:eastAsia="zh-CN"/>
              </w:rPr>
              <w:t xml:space="preserve">  活性炭吸附装置周期计算表</w:t>
            </w:r>
          </w:p>
          <w:tbl>
            <w:tblPr>
              <w:tblStyle w:val="3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2"/>
              <w:gridCol w:w="1142"/>
              <w:gridCol w:w="1158"/>
              <w:gridCol w:w="2117"/>
              <w:gridCol w:w="1051"/>
              <w:gridCol w:w="1055"/>
              <w:gridCol w:w="1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序号</w:t>
                  </w:r>
                </w:p>
              </w:tc>
              <w:tc>
                <w:tcPr>
                  <w:tcW w:w="1125"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活性炭用量（kg）</w:t>
                  </w:r>
                </w:p>
              </w:tc>
              <w:tc>
                <w:tcPr>
                  <w:tcW w:w="1140"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动态吸附量（%）</w:t>
                  </w:r>
                </w:p>
              </w:tc>
              <w:tc>
                <w:tcPr>
                  <w:tcW w:w="2085"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活性炭削减的VOCs浓</w:t>
                  </w:r>
                  <w:r>
                    <w:rPr>
                      <w:rFonts w:hint="eastAsia" w:ascii="宋体" w:hAnsi="宋体" w:eastAsia="宋体" w:cs="宋体"/>
                      <w:b/>
                      <w:bCs w:val="0"/>
                      <w:color w:val="auto"/>
                      <w:sz w:val="21"/>
                      <w:szCs w:val="21"/>
                      <w:highlight w:val="none"/>
                      <w:lang w:val="en-US" w:eastAsia="zh-CN"/>
                    </w:rPr>
                    <w:t>度</w:t>
                  </w:r>
                  <w:r>
                    <w:rPr>
                      <w:rFonts w:hint="eastAsia" w:ascii="宋体" w:hAnsi="宋体" w:eastAsia="宋体" w:cs="宋体"/>
                      <w:b/>
                      <w:bCs w:val="0"/>
                      <w:color w:val="auto"/>
                      <w:sz w:val="21"/>
                      <w:szCs w:val="21"/>
                      <w:highlight w:val="none"/>
                    </w:rPr>
                    <w:t>（mg/m</w:t>
                  </w:r>
                  <w:r>
                    <w:rPr>
                      <w:rFonts w:hint="eastAsia" w:ascii="宋体" w:hAnsi="宋体" w:eastAsia="宋体" w:cs="宋体"/>
                      <w:b/>
                      <w:bCs w:val="0"/>
                      <w:color w:val="auto"/>
                      <w:sz w:val="21"/>
                      <w:szCs w:val="21"/>
                      <w:highlight w:val="none"/>
                      <w:vertAlign w:val="superscript"/>
                    </w:rPr>
                    <w:t>3</w:t>
                  </w:r>
                  <w:r>
                    <w:rPr>
                      <w:rFonts w:hint="eastAsia" w:ascii="宋体" w:hAnsi="宋体" w:eastAsia="宋体" w:cs="宋体"/>
                      <w:b/>
                      <w:bCs w:val="0"/>
                      <w:color w:val="auto"/>
                      <w:sz w:val="21"/>
                      <w:szCs w:val="21"/>
                      <w:highlight w:val="none"/>
                    </w:rPr>
                    <w:t>）</w:t>
                  </w:r>
                </w:p>
              </w:tc>
              <w:tc>
                <w:tcPr>
                  <w:tcW w:w="1035"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风量（m</w:t>
                  </w:r>
                  <w:r>
                    <w:rPr>
                      <w:rFonts w:hint="eastAsia" w:ascii="宋体" w:hAnsi="宋体" w:eastAsia="宋体" w:cs="宋体"/>
                      <w:b/>
                      <w:bCs w:val="0"/>
                      <w:color w:val="auto"/>
                      <w:sz w:val="21"/>
                      <w:szCs w:val="21"/>
                      <w:highlight w:val="none"/>
                      <w:vertAlign w:val="superscript"/>
                    </w:rPr>
                    <w:t>3</w:t>
                  </w:r>
                  <w:r>
                    <w:rPr>
                      <w:rFonts w:hint="eastAsia" w:ascii="宋体" w:hAnsi="宋体" w:eastAsia="宋体" w:cs="宋体"/>
                      <w:b/>
                      <w:bCs w:val="0"/>
                      <w:color w:val="auto"/>
                      <w:sz w:val="21"/>
                      <w:szCs w:val="21"/>
                      <w:highlight w:val="none"/>
                    </w:rPr>
                    <w:t>/h）</w:t>
                  </w:r>
                </w:p>
              </w:tc>
              <w:tc>
                <w:tcPr>
                  <w:tcW w:w="1039"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运行时间（h/d）</w:t>
                  </w:r>
                </w:p>
              </w:tc>
              <w:tc>
                <w:tcPr>
                  <w:tcW w:w="1007"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rPr>
                  </w:pPr>
                  <w:commentRangeStart w:id="185"/>
                  <w:r>
                    <w:rPr>
                      <w:rFonts w:hint="eastAsia" w:ascii="宋体" w:hAnsi="宋体" w:eastAsia="宋体" w:cs="宋体"/>
                      <w:b/>
                      <w:bCs w:val="0"/>
                      <w:color w:val="auto"/>
                      <w:sz w:val="21"/>
                      <w:szCs w:val="21"/>
                      <w:highlight w:val="none"/>
                    </w:rPr>
                    <w:t>脱附周期</w:t>
                  </w:r>
                  <w:commentRangeEnd w:id="185"/>
                  <w:r>
                    <w:rPr>
                      <w:rFonts w:hint="eastAsia" w:ascii="宋体" w:hAnsi="宋体" w:eastAsia="宋体" w:cs="宋体"/>
                      <w:color w:val="auto"/>
                      <w:highlight w:val="none"/>
                    </w:rPr>
                    <w:commentReference w:id="185"/>
                  </w:r>
                  <w:r>
                    <w:rPr>
                      <w:rFonts w:hint="eastAsia" w:ascii="宋体" w:hAnsi="宋体" w:eastAsia="宋体" w:cs="宋体"/>
                      <w:b/>
                      <w:bCs w:val="0"/>
                      <w:color w:val="auto"/>
                      <w:sz w:val="21"/>
                      <w:szCs w:val="21"/>
                      <w:highlight w:val="none"/>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25"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12000</w:t>
                  </w:r>
                </w:p>
              </w:tc>
              <w:tc>
                <w:tcPr>
                  <w:tcW w:w="1140"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2085"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38.15</w:t>
                  </w:r>
                </w:p>
              </w:tc>
              <w:tc>
                <w:tcPr>
                  <w:tcW w:w="1035"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82</w:t>
                  </w:r>
                  <w:r>
                    <w:rPr>
                      <w:rFonts w:hint="eastAsia" w:ascii="宋体" w:hAnsi="宋体" w:eastAsia="宋体" w:cs="宋体"/>
                      <w:color w:val="auto"/>
                      <w:sz w:val="21"/>
                      <w:szCs w:val="21"/>
                      <w:highlight w:val="none"/>
                    </w:rPr>
                    <w:t>000</w:t>
                  </w:r>
                </w:p>
              </w:tc>
              <w:tc>
                <w:tcPr>
                  <w:tcW w:w="1039"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1007" w:type="dxa"/>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r>
          </w:tbl>
          <w:p>
            <w:pPr>
              <w:pStyle w:val="13"/>
              <w:keepNext w:val="0"/>
              <w:keepLines w:val="0"/>
              <w:suppressLineNumbers w:val="0"/>
              <w:spacing w:before="0" w:beforeAutospacing="0" w:after="0" w:afterAutospacing="0" w:line="240" w:lineRule="auto"/>
              <w:ind w:left="0" w:right="0"/>
              <w:rPr>
                <w:rFonts w:hint="eastAsia" w:ascii="宋体" w:hAnsi="宋体" w:eastAsia="宋体" w:cs="宋体"/>
                <w:bCs/>
                <w:color w:val="auto"/>
                <w:sz w:val="21"/>
                <w:szCs w:val="16"/>
                <w:highlight w:val="none"/>
                <w:lang w:val="en-US" w:eastAsia="zh-CN"/>
              </w:rPr>
            </w:pPr>
            <w:r>
              <w:rPr>
                <w:rFonts w:hint="eastAsia" w:ascii="宋体" w:hAnsi="宋体" w:eastAsia="宋体" w:cs="宋体"/>
                <w:bCs/>
                <w:color w:val="auto"/>
                <w:sz w:val="21"/>
                <w:szCs w:val="16"/>
                <w:highlight w:val="none"/>
                <w:lang w:val="en-US" w:eastAsia="zh-CN"/>
              </w:rPr>
              <w:t>注：“水喷淋+活性炭吸附”废气经两次处理，现有项目无两处理工序单独处理效率，废气主要成分甲醇、乙醇、异丙醇等水溶性VOCs，考虑最不利情况，水喷淋和活性炭吸附废气处理量一样，则活性炭削减的VOCs浓度为38.15mg/m</w:t>
            </w:r>
            <w:r>
              <w:rPr>
                <w:rFonts w:hint="eastAsia" w:ascii="宋体" w:hAnsi="宋体" w:eastAsia="宋体" w:cs="宋体"/>
                <w:bCs/>
                <w:color w:val="auto"/>
                <w:sz w:val="21"/>
                <w:szCs w:val="16"/>
                <w:highlight w:val="none"/>
                <w:vertAlign w:val="superscript"/>
                <w:lang w:val="en-US" w:eastAsia="zh-CN"/>
              </w:rPr>
              <w:t>3</w:t>
            </w:r>
            <w:r>
              <w:rPr>
                <w:rFonts w:hint="eastAsia" w:ascii="宋体" w:hAnsi="宋体" w:eastAsia="宋体" w:cs="宋体"/>
                <w:bCs/>
                <w:color w:val="auto"/>
                <w:sz w:val="21"/>
                <w:szCs w:val="16"/>
                <w:highlight w:val="none"/>
                <w:lang w:val="en-US" w:eastAsia="zh-CN"/>
              </w:rPr>
              <w:t>。</w:t>
            </w:r>
          </w:p>
          <w:p>
            <w:pPr>
              <w:pStyle w:val="13"/>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bCs/>
                <w:color w:val="auto"/>
                <w:sz w:val="24"/>
                <w:szCs w:val="20"/>
                <w:highlight w:val="none"/>
                <w:lang w:val="en-US" w:eastAsia="zh-CN"/>
              </w:rPr>
              <w:t>由表4-11可知，</w:t>
            </w:r>
            <w:commentRangeStart w:id="186"/>
            <w:r>
              <w:rPr>
                <w:rFonts w:hint="eastAsia" w:ascii="宋体" w:hAnsi="宋体" w:eastAsia="宋体" w:cs="宋体"/>
                <w:bCs/>
                <w:color w:val="auto"/>
                <w:sz w:val="24"/>
                <w:szCs w:val="20"/>
                <w:highlight w:val="none"/>
                <w:lang w:val="en-US" w:eastAsia="zh-CN"/>
              </w:rPr>
              <w:t>活性炭脱附周期为16天，活性炭再生过程中损失约5%，活性炭可再生20次，</w:t>
            </w:r>
            <w:commentRangeEnd w:id="186"/>
            <w:r>
              <w:rPr>
                <w:rFonts w:hint="eastAsia" w:ascii="宋体" w:hAnsi="宋体" w:eastAsia="宋体" w:cs="宋体"/>
                <w:color w:val="auto"/>
                <w:highlight w:val="none"/>
              </w:rPr>
              <w:commentReference w:id="186"/>
            </w:r>
            <w:r>
              <w:rPr>
                <w:rFonts w:hint="eastAsia" w:ascii="宋体" w:hAnsi="宋体" w:eastAsia="宋体" w:cs="宋体"/>
                <w:bCs/>
                <w:color w:val="auto"/>
                <w:sz w:val="24"/>
                <w:szCs w:val="20"/>
                <w:highlight w:val="none"/>
                <w:lang w:val="en-US" w:eastAsia="zh-CN"/>
              </w:rPr>
              <w:t>则活性炭更换周期为320天。企业年运行时间为300天，</w:t>
            </w:r>
            <w:r>
              <w:rPr>
                <w:rFonts w:hint="eastAsia" w:ascii="宋体" w:hAnsi="宋体" w:eastAsia="宋体" w:cs="宋体"/>
                <w:color w:val="auto"/>
                <w:sz w:val="24"/>
                <w:szCs w:val="22"/>
                <w:highlight w:val="none"/>
              </w:rPr>
              <w:t>考虑活性炭吸附能力逐渐降低及实际操作，活性炭每年更换一次。</w:t>
            </w:r>
            <w:r>
              <w:rPr>
                <w:rFonts w:hint="eastAsia" w:ascii="宋体" w:hAnsi="宋体" w:eastAsia="宋体" w:cs="宋体"/>
                <w:color w:val="auto"/>
                <w:sz w:val="24"/>
                <w:szCs w:val="22"/>
                <w:highlight w:val="none"/>
                <w:lang w:val="en-US" w:eastAsia="zh-CN"/>
              </w:rPr>
              <w:t>活性炭脱附效率按90%计算，废气吸附量为19.9t，年产生废活性炭量为12+19.9=31.8t/a。</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Cs/>
                <w:color w:val="auto"/>
                <w:sz w:val="24"/>
                <w:highlight w:val="none"/>
              </w:rPr>
            </w:pPr>
            <w:r>
              <w:rPr>
                <w:rFonts w:hint="eastAsia" w:ascii="宋体" w:hAnsi="宋体" w:eastAsia="宋体" w:cs="宋体"/>
                <w:color w:val="auto"/>
                <w:sz w:val="24"/>
                <w:highlight w:val="none"/>
                <w:lang w:val="en-US" w:eastAsia="zh-CN"/>
              </w:rPr>
              <w:t>⑤布袋收尘</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本项目布袋收尘的变化主要为：本项目拆除了L10、L14、L15、L17等浇铸线</w:t>
            </w:r>
            <w:commentRangeStart w:id="187"/>
            <w:r>
              <w:rPr>
                <w:rFonts w:hint="eastAsia" w:ascii="宋体" w:hAnsi="宋体" w:eastAsia="宋体" w:cs="宋体"/>
                <w:bCs/>
                <w:color w:val="auto"/>
                <w:sz w:val="24"/>
                <w:highlight w:val="none"/>
                <w:lang w:val="en-US" w:eastAsia="zh-CN"/>
              </w:rPr>
              <w:t>，经过废气论证的LPDC1、LPDC2等浇铸线产生的浇铸废气由进入布袋除尘器处理变为无组织排放；</w:t>
            </w:r>
            <w:commentRangeEnd w:id="187"/>
            <w:r>
              <w:rPr>
                <w:rFonts w:hint="eastAsia" w:ascii="宋体" w:hAnsi="宋体" w:eastAsia="宋体" w:cs="宋体"/>
                <w:color w:val="auto"/>
                <w:highlight w:val="none"/>
              </w:rPr>
              <w:commentReference w:id="187"/>
            </w:r>
            <w:r>
              <w:rPr>
                <w:rFonts w:hint="eastAsia" w:ascii="宋体" w:hAnsi="宋体" w:eastAsia="宋体" w:cs="宋体"/>
                <w:bCs/>
                <w:color w:val="auto"/>
                <w:sz w:val="24"/>
                <w:highlight w:val="none"/>
                <w:lang w:val="en-US" w:eastAsia="zh-CN"/>
              </w:rPr>
              <w:t>以上浇铸线产生的浇铸废气进入布袋除尘器前的量为10.534t/a，布袋除尘器处理效率为90%，则本项目布袋收尘减少9.48t/a，本项目技改后，布袋收尘量为97.796t/a。</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表4-1</w:t>
            </w: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 xml:space="preserve">  本项目实施前后固废变化情况（单位：t/a）</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72"/>
              <w:gridCol w:w="1961"/>
              <w:gridCol w:w="2284"/>
              <w:gridCol w:w="14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固废名称</w:t>
                  </w:r>
                </w:p>
              </w:tc>
              <w:tc>
                <w:tcPr>
                  <w:tcW w:w="1947"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现有项目产生量</w:t>
                  </w:r>
                </w:p>
              </w:tc>
              <w:tc>
                <w:tcPr>
                  <w:tcW w:w="2268"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本项目实施后产生量</w:t>
                  </w:r>
                </w:p>
              </w:tc>
              <w:tc>
                <w:tcPr>
                  <w:tcW w:w="1441"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变化量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布袋收尘</w:t>
                  </w:r>
                </w:p>
              </w:tc>
              <w:tc>
                <w:tcPr>
                  <w:tcW w:w="1947"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107.276</w:t>
                  </w:r>
                </w:p>
              </w:tc>
              <w:tc>
                <w:tcPr>
                  <w:tcW w:w="2268"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97.796</w:t>
                  </w:r>
                </w:p>
              </w:tc>
              <w:tc>
                <w:tcPr>
                  <w:tcW w:w="1441"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无机废砂</w:t>
                  </w:r>
                </w:p>
              </w:tc>
              <w:tc>
                <w:tcPr>
                  <w:tcW w:w="1947"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125367.76</w:t>
                  </w:r>
                </w:p>
              </w:tc>
              <w:tc>
                <w:tcPr>
                  <w:tcW w:w="2268"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125367.76</w:t>
                  </w:r>
                </w:p>
              </w:tc>
              <w:tc>
                <w:tcPr>
                  <w:tcW w:w="1441"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废包装容器</w:t>
                  </w:r>
                </w:p>
              </w:tc>
              <w:tc>
                <w:tcPr>
                  <w:tcW w:w="1947"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9340只</w:t>
                  </w:r>
                </w:p>
              </w:tc>
              <w:tc>
                <w:tcPr>
                  <w:tcW w:w="2268"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10064只</w:t>
                  </w:r>
                </w:p>
              </w:tc>
              <w:tc>
                <w:tcPr>
                  <w:tcW w:w="1441"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+724只</w:t>
                  </w:r>
                  <w:commentRangeStart w:id="188"/>
                  <w:commentRangeStart w:id="189"/>
                  <w:r>
                    <w:rPr>
                      <w:rFonts w:hint="eastAsia" w:ascii="宋体" w:hAnsi="宋体" w:eastAsia="宋体" w:cs="宋体"/>
                      <w:color w:val="auto"/>
                      <w:highlight w:val="none"/>
                    </w:rPr>
                    <w:commentReference w:id="188"/>
                  </w:r>
                  <w:commentRangeEnd w:id="188"/>
                  <w:commentRangeEnd w:id="189"/>
                  <w:r>
                    <w:rPr>
                      <w:rFonts w:hint="eastAsia" w:ascii="宋体" w:hAnsi="宋体" w:eastAsia="宋体" w:cs="宋体"/>
                      <w:color w:val="auto"/>
                      <w:highlight w:val="none"/>
                    </w:rPr>
                    <w:commentReference w:id="189"/>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废活性炭</w:t>
                  </w:r>
                </w:p>
              </w:tc>
              <w:tc>
                <w:tcPr>
                  <w:tcW w:w="1947"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28.12</w:t>
                  </w:r>
                </w:p>
              </w:tc>
              <w:tc>
                <w:tcPr>
                  <w:tcW w:w="2268"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31.8</w:t>
                  </w:r>
                </w:p>
              </w:tc>
              <w:tc>
                <w:tcPr>
                  <w:tcW w:w="1441"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5"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铝渣</w:t>
                  </w:r>
                </w:p>
              </w:tc>
              <w:tc>
                <w:tcPr>
                  <w:tcW w:w="1947" w:type="dxa"/>
                  <w:shd w:val="clear" w:color="auto" w:fill="auto"/>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rPr>
                    <w:t>1560.78</w:t>
                  </w:r>
                </w:p>
              </w:tc>
              <w:tc>
                <w:tcPr>
                  <w:tcW w:w="2268"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rPr>
                    <w:t>1560.78</w:t>
                  </w:r>
                </w:p>
              </w:tc>
              <w:tc>
                <w:tcPr>
                  <w:tcW w:w="1441" w:type="dxa"/>
                  <w:shd w:val="clear" w:color="auto" w:fill="auto"/>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0</w:t>
                  </w:r>
                </w:p>
              </w:tc>
            </w:tr>
          </w:tbl>
          <w:p>
            <w:pPr>
              <w:pStyle w:val="53"/>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注：其中“废包装容器以新带老部分削减500只”</w:t>
            </w:r>
          </w:p>
          <w:p>
            <w:pPr>
              <w:pStyle w:val="53"/>
              <w:keepNext w:val="0"/>
              <w:keepLines w:val="0"/>
              <w:suppressLineNumbers w:val="0"/>
              <w:spacing w:before="120" w:beforeLines="5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根据《中华人民共和国固体废物污染环境防治法》的规定，判断建设项目生产过程中产生的副产物是否属于固体废物，评定依据及结果见表4-1</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，固体废物分析结果汇总见表4-1</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，危险废物汇总见表4-1</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w:t>
            </w:r>
          </w:p>
          <w:p>
            <w:pPr>
              <w:pStyle w:val="53"/>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表4-1</w:t>
            </w: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 xml:space="preserve">  本项目固体废物属性判定表</w:t>
            </w:r>
          </w:p>
          <w:tbl>
            <w:tblPr>
              <w:tblStyle w:val="4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285"/>
              <w:gridCol w:w="1087"/>
              <w:gridCol w:w="946"/>
              <w:gridCol w:w="1177"/>
              <w:gridCol w:w="717"/>
              <w:gridCol w:w="947"/>
              <w:gridCol w:w="12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dxa"/>
                  <w:vMerge w:val="restart"/>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序号</w:t>
                  </w:r>
                </w:p>
              </w:tc>
              <w:tc>
                <w:tcPr>
                  <w:tcW w:w="1265" w:type="dxa"/>
                  <w:vMerge w:val="restart"/>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固废名称</w:t>
                  </w:r>
                </w:p>
              </w:tc>
              <w:tc>
                <w:tcPr>
                  <w:tcW w:w="1070" w:type="dxa"/>
                  <w:vMerge w:val="restart"/>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产生工序</w:t>
                  </w:r>
                </w:p>
              </w:tc>
              <w:tc>
                <w:tcPr>
                  <w:tcW w:w="932" w:type="dxa"/>
                  <w:vMerge w:val="restart"/>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形态</w:t>
                  </w:r>
                </w:p>
              </w:tc>
              <w:tc>
                <w:tcPr>
                  <w:tcW w:w="1159" w:type="dxa"/>
                  <w:vMerge w:val="restart"/>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预测产生量(t/a)</w:t>
                  </w:r>
                </w:p>
              </w:tc>
              <w:tc>
                <w:tcPr>
                  <w:tcW w:w="2901" w:type="dxa"/>
                  <w:gridSpan w:val="3"/>
                  <w:tcBorders>
                    <w:top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种类判断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p>
              </w:tc>
              <w:tc>
                <w:tcPr>
                  <w:tcW w:w="12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p>
              </w:tc>
              <w:tc>
                <w:tcPr>
                  <w:tcW w:w="107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p>
              </w:tc>
              <w:tc>
                <w:tcPr>
                  <w:tcW w:w="93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p>
              </w:tc>
              <w:tc>
                <w:tcPr>
                  <w:tcW w:w="115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p>
              </w:tc>
              <w:tc>
                <w:tcPr>
                  <w:tcW w:w="70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固体废物</w:t>
                  </w:r>
                </w:p>
              </w:tc>
              <w:tc>
                <w:tcPr>
                  <w:tcW w:w="933"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副产品</w:t>
                  </w:r>
                </w:p>
              </w:tc>
              <w:tc>
                <w:tcPr>
                  <w:tcW w:w="126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判定依据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1</w:t>
                  </w:r>
                </w:p>
              </w:tc>
              <w:tc>
                <w:tcPr>
                  <w:tcW w:w="126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布袋收尘</w:t>
                  </w:r>
                </w:p>
              </w:tc>
              <w:tc>
                <w:tcPr>
                  <w:tcW w:w="10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废气治理</w:t>
                  </w:r>
                </w:p>
              </w:tc>
              <w:tc>
                <w:tcPr>
                  <w:tcW w:w="93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固态</w:t>
                  </w:r>
                </w:p>
              </w:tc>
              <w:tc>
                <w:tcPr>
                  <w:tcW w:w="115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97.796</w:t>
                  </w:r>
                </w:p>
              </w:tc>
              <w:tc>
                <w:tcPr>
                  <w:tcW w:w="70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933"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1262"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color w:val="auto"/>
                      <w:highlight w:val="none"/>
                    </w:rPr>
                    <w:t>《固体废物鉴别标准通则》(GB 34330-2017)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2</w:t>
                  </w:r>
                </w:p>
              </w:tc>
              <w:tc>
                <w:tcPr>
                  <w:tcW w:w="126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无机废砂</w:t>
                  </w:r>
                </w:p>
              </w:tc>
              <w:tc>
                <w:tcPr>
                  <w:tcW w:w="10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制芯、浇铸、清理、砂铝分离</w:t>
                  </w:r>
                </w:p>
              </w:tc>
              <w:tc>
                <w:tcPr>
                  <w:tcW w:w="93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固态</w:t>
                  </w:r>
                </w:p>
              </w:tc>
              <w:tc>
                <w:tcPr>
                  <w:tcW w:w="115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125367.76</w:t>
                  </w:r>
                </w:p>
              </w:tc>
              <w:tc>
                <w:tcPr>
                  <w:tcW w:w="70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933"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126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3</w:t>
                  </w:r>
                </w:p>
              </w:tc>
              <w:tc>
                <w:tcPr>
                  <w:tcW w:w="126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Cs/>
                      <w:color w:val="auto"/>
                      <w:highlight w:val="none"/>
                      <w:lang w:eastAsia="zh-CN"/>
                    </w:rPr>
                  </w:pPr>
                  <w:r>
                    <w:rPr>
                      <w:rFonts w:hint="eastAsia" w:ascii="宋体" w:hAnsi="宋体" w:eastAsia="宋体" w:cs="宋体"/>
                      <w:color w:val="auto"/>
                      <w:highlight w:val="none"/>
                      <w:lang w:val="en-US" w:eastAsia="zh-CN"/>
                    </w:rPr>
                    <w:t>铝渣</w:t>
                  </w:r>
                </w:p>
              </w:tc>
              <w:tc>
                <w:tcPr>
                  <w:tcW w:w="10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rPr>
                    <w:t>打渣</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熔化</w:t>
                  </w:r>
                </w:p>
              </w:tc>
              <w:tc>
                <w:tcPr>
                  <w:tcW w:w="93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固态</w:t>
                  </w:r>
                </w:p>
              </w:tc>
              <w:tc>
                <w:tcPr>
                  <w:tcW w:w="115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1560.78</w:t>
                  </w:r>
                </w:p>
              </w:tc>
              <w:tc>
                <w:tcPr>
                  <w:tcW w:w="70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933"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r>
                    <w:rPr>
                      <w:rFonts w:hint="eastAsia" w:ascii="宋体" w:hAnsi="宋体" w:eastAsia="宋体" w:cs="宋体"/>
                      <w:bCs/>
                      <w:color w:val="auto"/>
                      <w:highlight w:val="none"/>
                    </w:rPr>
                    <w:t>/</w:t>
                  </w:r>
                </w:p>
              </w:tc>
              <w:tc>
                <w:tcPr>
                  <w:tcW w:w="126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4</w:t>
                  </w:r>
                </w:p>
              </w:tc>
              <w:tc>
                <w:tcPr>
                  <w:tcW w:w="126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废包装容器</w:t>
                  </w:r>
                </w:p>
              </w:tc>
              <w:tc>
                <w:tcPr>
                  <w:tcW w:w="10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拆包</w:t>
                  </w:r>
                </w:p>
              </w:tc>
              <w:tc>
                <w:tcPr>
                  <w:tcW w:w="93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固态</w:t>
                  </w:r>
                </w:p>
              </w:tc>
              <w:tc>
                <w:tcPr>
                  <w:tcW w:w="1159"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color w:val="auto"/>
                      <w:highlight w:val="none"/>
                      <w:lang w:val="en-US" w:eastAsia="zh-CN"/>
                    </w:rPr>
                    <w:t>10064</w:t>
                  </w:r>
                  <w:r>
                    <w:rPr>
                      <w:rFonts w:hint="eastAsia" w:ascii="宋体" w:hAnsi="宋体" w:eastAsia="宋体" w:cs="宋体"/>
                      <w:bCs/>
                      <w:color w:val="auto"/>
                      <w:highlight w:val="none"/>
                      <w:lang w:val="en-US" w:eastAsia="zh-CN"/>
                    </w:rPr>
                    <w:t>只</w:t>
                  </w:r>
                </w:p>
              </w:tc>
              <w:tc>
                <w:tcPr>
                  <w:tcW w:w="706"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w:t>
                  </w:r>
                </w:p>
              </w:tc>
              <w:tc>
                <w:tcPr>
                  <w:tcW w:w="933"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w:t>
                  </w:r>
                </w:p>
              </w:tc>
              <w:tc>
                <w:tcPr>
                  <w:tcW w:w="126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5</w:t>
                  </w:r>
                </w:p>
              </w:tc>
              <w:tc>
                <w:tcPr>
                  <w:tcW w:w="1265" w:type="dxa"/>
                  <w:tcBorders>
                    <w:bottom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bCs/>
                      <w:color w:val="auto"/>
                      <w:highlight w:val="none"/>
                      <w:lang w:val="en-US" w:eastAsia="zh-CN"/>
                    </w:rPr>
                    <w:t>废活性炭</w:t>
                  </w:r>
                </w:p>
              </w:tc>
              <w:tc>
                <w:tcPr>
                  <w:tcW w:w="1070"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废气处理设施</w:t>
                  </w:r>
                </w:p>
              </w:tc>
              <w:tc>
                <w:tcPr>
                  <w:tcW w:w="932"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固态</w:t>
                  </w:r>
                </w:p>
              </w:tc>
              <w:tc>
                <w:tcPr>
                  <w:tcW w:w="1159"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31.8</w:t>
                  </w:r>
                </w:p>
              </w:tc>
              <w:tc>
                <w:tcPr>
                  <w:tcW w:w="706"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w:t>
                  </w:r>
                </w:p>
              </w:tc>
              <w:tc>
                <w:tcPr>
                  <w:tcW w:w="933" w:type="dxa"/>
                  <w:tcBorders>
                    <w:bottom w:val="single" w:color="auto" w:sz="12"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highlight w:val="none"/>
                    </w:rPr>
                    <w:t>/</w:t>
                  </w:r>
                </w:p>
              </w:tc>
              <w:tc>
                <w:tcPr>
                  <w:tcW w:w="1262" w:type="dxa"/>
                  <w:vMerge w:val="continue"/>
                  <w:tcBorders>
                    <w:bottom w:val="single" w:color="auto" w:sz="12"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highlight w:val="none"/>
                    </w:rPr>
                  </w:pPr>
                </w:p>
              </w:tc>
            </w:tr>
          </w:tbl>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表4-1</w:t>
            </w: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 xml:space="preserve">  项目固体废物分析结果汇总表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43"/>
              <w:gridCol w:w="856"/>
              <w:gridCol w:w="1183"/>
              <w:gridCol w:w="570"/>
              <w:gridCol w:w="863"/>
              <w:gridCol w:w="872"/>
              <w:gridCol w:w="444"/>
              <w:gridCol w:w="751"/>
              <w:gridCol w:w="751"/>
              <w:gridCol w:w="685"/>
              <w:gridCol w:w="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3"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856"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固废名称</w:t>
                  </w:r>
                </w:p>
              </w:tc>
              <w:tc>
                <w:tcPr>
                  <w:tcW w:w="1183"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属性（危险废物、一般固废）</w:t>
                  </w:r>
                </w:p>
              </w:tc>
              <w:tc>
                <w:tcPr>
                  <w:tcW w:w="570"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形态</w:t>
                  </w:r>
                </w:p>
              </w:tc>
              <w:tc>
                <w:tcPr>
                  <w:tcW w:w="863"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主要成分</w:t>
                  </w:r>
                </w:p>
              </w:tc>
              <w:tc>
                <w:tcPr>
                  <w:tcW w:w="872"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危险特性鉴别方法</w:t>
                  </w:r>
                </w:p>
              </w:tc>
              <w:tc>
                <w:tcPr>
                  <w:tcW w:w="444"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危险特性</w:t>
                  </w:r>
                </w:p>
              </w:tc>
              <w:tc>
                <w:tcPr>
                  <w:tcW w:w="751"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危废类别</w:t>
                  </w:r>
                </w:p>
              </w:tc>
              <w:tc>
                <w:tcPr>
                  <w:tcW w:w="751"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废物</w:t>
                  </w:r>
                </w:p>
                <w:p>
                  <w:pPr>
                    <w:pStyle w:val="49"/>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代码</w:t>
                  </w:r>
                </w:p>
              </w:tc>
              <w:tc>
                <w:tcPr>
                  <w:tcW w:w="685"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产生量（t/a）</w:t>
                  </w:r>
                </w:p>
              </w:tc>
              <w:tc>
                <w:tcPr>
                  <w:tcW w:w="751"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3"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85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Cs/>
                      <w:color w:val="auto"/>
                      <w:highlight w:val="none"/>
                    </w:rPr>
                    <w:t>布袋收尘</w:t>
                  </w:r>
                </w:p>
              </w:tc>
              <w:tc>
                <w:tcPr>
                  <w:tcW w:w="1183"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一般固废</w:t>
                  </w:r>
                </w:p>
              </w:tc>
              <w:tc>
                <w:tcPr>
                  <w:tcW w:w="570"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szCs w:val="21"/>
                      <w:highlight w:val="none"/>
                    </w:rPr>
                    <w:t>固态</w:t>
                  </w:r>
                </w:p>
              </w:tc>
              <w:tc>
                <w:tcPr>
                  <w:tcW w:w="863"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粉尘</w:t>
                  </w:r>
                </w:p>
              </w:tc>
              <w:tc>
                <w:tcPr>
                  <w:tcW w:w="872" w:type="dxa"/>
                  <w:vMerge w:val="restart"/>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《国家危险废物名录》（2021年版）</w:t>
                  </w:r>
                </w:p>
              </w:tc>
              <w:tc>
                <w:tcPr>
                  <w:tcW w:w="444"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51"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51"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900-</w:t>
                  </w:r>
                  <w:r>
                    <w:rPr>
                      <w:rFonts w:hint="eastAsia" w:ascii="宋体" w:hAnsi="宋体" w:eastAsia="宋体" w:cs="宋体"/>
                      <w:color w:val="auto"/>
                      <w:szCs w:val="21"/>
                      <w:highlight w:val="none"/>
                      <w:lang w:val="en-US" w:eastAsia="zh-CN"/>
                    </w:rPr>
                    <w:t>099-S59</w:t>
                  </w:r>
                </w:p>
              </w:tc>
              <w:tc>
                <w:tcPr>
                  <w:tcW w:w="68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97.796</w:t>
                  </w:r>
                </w:p>
              </w:tc>
              <w:tc>
                <w:tcPr>
                  <w:tcW w:w="751"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3"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85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Cs/>
                      <w:color w:val="auto"/>
                      <w:highlight w:val="none"/>
                    </w:rPr>
                    <w:t>无机废砂</w:t>
                  </w:r>
                </w:p>
              </w:tc>
              <w:tc>
                <w:tcPr>
                  <w:tcW w:w="1183"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一般固废</w:t>
                  </w:r>
                </w:p>
              </w:tc>
              <w:tc>
                <w:tcPr>
                  <w:tcW w:w="570"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szCs w:val="21"/>
                      <w:highlight w:val="none"/>
                    </w:rPr>
                    <w:t>固态</w:t>
                  </w:r>
                </w:p>
              </w:tc>
              <w:tc>
                <w:tcPr>
                  <w:tcW w:w="863"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废砂</w:t>
                  </w:r>
                </w:p>
              </w:tc>
              <w:tc>
                <w:tcPr>
                  <w:tcW w:w="872" w:type="dxa"/>
                  <w:vMerge w:val="continue"/>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highlight w:val="none"/>
                    </w:rPr>
                  </w:pPr>
                </w:p>
              </w:tc>
              <w:tc>
                <w:tcPr>
                  <w:tcW w:w="444"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51"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51"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900-</w:t>
                  </w:r>
                  <w:r>
                    <w:rPr>
                      <w:rFonts w:hint="eastAsia" w:ascii="宋体" w:hAnsi="宋体" w:eastAsia="宋体" w:cs="宋体"/>
                      <w:color w:val="auto"/>
                      <w:szCs w:val="21"/>
                      <w:highlight w:val="none"/>
                      <w:lang w:val="en-US" w:eastAsia="zh-CN"/>
                    </w:rPr>
                    <w:t>001-S59</w:t>
                  </w:r>
                </w:p>
              </w:tc>
              <w:tc>
                <w:tcPr>
                  <w:tcW w:w="68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Cs/>
                      <w:color w:val="auto"/>
                      <w:highlight w:val="none"/>
                    </w:rPr>
                    <w:t>125367.76</w:t>
                  </w:r>
                </w:p>
              </w:tc>
              <w:tc>
                <w:tcPr>
                  <w:tcW w:w="751"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安徽金砂中富铸造材料有限公司再生回用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3"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56"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铝渣</w:t>
                  </w:r>
                </w:p>
              </w:tc>
              <w:tc>
                <w:tcPr>
                  <w:tcW w:w="1183"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rPr>
                  </w:pPr>
                  <w:r>
                    <w:rPr>
                      <w:rFonts w:hint="eastAsia" w:ascii="宋体" w:hAnsi="宋体" w:eastAsia="宋体" w:cs="宋体"/>
                      <w:color w:val="auto"/>
                      <w:kern w:val="2"/>
                      <w:szCs w:val="21"/>
                      <w:highlight w:val="none"/>
                      <w:lang w:val="en-US" w:eastAsia="zh-CN"/>
                    </w:rPr>
                    <w:t>危险废物</w:t>
                  </w:r>
                </w:p>
              </w:tc>
              <w:tc>
                <w:tcPr>
                  <w:tcW w:w="570"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szCs w:val="21"/>
                      <w:highlight w:val="none"/>
                    </w:rPr>
                    <w:t>固态</w:t>
                  </w:r>
                </w:p>
              </w:tc>
              <w:tc>
                <w:tcPr>
                  <w:tcW w:w="863"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kern w:val="2"/>
                      <w:szCs w:val="21"/>
                      <w:highlight w:val="none"/>
                    </w:rPr>
                  </w:pPr>
                  <w:r>
                    <w:rPr>
                      <w:rFonts w:hint="eastAsia" w:ascii="宋体" w:hAnsi="宋体" w:eastAsia="宋体" w:cs="宋体"/>
                      <w:color w:val="auto"/>
                      <w:highlight w:val="none"/>
                      <w:lang w:val="en-US" w:eastAsia="zh-CN"/>
                    </w:rPr>
                    <w:t>铝渣</w:t>
                  </w:r>
                </w:p>
              </w:tc>
              <w:tc>
                <w:tcPr>
                  <w:tcW w:w="872" w:type="dxa"/>
                  <w:vMerge w:val="continue"/>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highlight w:val="none"/>
                    </w:rPr>
                  </w:pPr>
                </w:p>
              </w:tc>
              <w:tc>
                <w:tcPr>
                  <w:tcW w:w="444"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R</w:t>
                  </w:r>
                </w:p>
              </w:tc>
              <w:tc>
                <w:tcPr>
                  <w:tcW w:w="751" w:type="dxa"/>
                  <w:vAlign w:val="center"/>
                </w:tcPr>
                <w:p>
                  <w:pPr>
                    <w:pStyle w:val="203"/>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HW</w:t>
                  </w:r>
                  <w:r>
                    <w:rPr>
                      <w:rFonts w:hint="eastAsia" w:ascii="宋体" w:hAnsi="宋体" w:eastAsia="宋体" w:cs="宋体"/>
                      <w:color w:val="auto"/>
                      <w:sz w:val="21"/>
                      <w:szCs w:val="21"/>
                      <w:highlight w:val="none"/>
                      <w:lang w:val="en-US" w:eastAsia="zh-CN"/>
                    </w:rPr>
                    <w:t>48</w:t>
                  </w:r>
                </w:p>
              </w:tc>
              <w:tc>
                <w:tcPr>
                  <w:tcW w:w="751" w:type="dxa"/>
                  <w:vAlign w:val="center"/>
                </w:tcPr>
                <w:p>
                  <w:pPr>
                    <w:pStyle w:val="203"/>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321-026-48</w:t>
                  </w:r>
                </w:p>
              </w:tc>
              <w:tc>
                <w:tcPr>
                  <w:tcW w:w="68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bCs/>
                      <w:color w:val="auto"/>
                      <w:highlight w:val="none"/>
                    </w:rPr>
                    <w:t>1560.78</w:t>
                  </w:r>
                </w:p>
              </w:tc>
              <w:tc>
                <w:tcPr>
                  <w:tcW w:w="751" w:type="dxa"/>
                  <w:vMerge w:val="restart"/>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委托常州市和润环保科技有限公司处置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343"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856"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废包装容器</w:t>
                  </w:r>
                </w:p>
              </w:tc>
              <w:tc>
                <w:tcPr>
                  <w:tcW w:w="1183"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危险废物</w:t>
                  </w:r>
                </w:p>
              </w:tc>
              <w:tc>
                <w:tcPr>
                  <w:tcW w:w="570"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固体</w:t>
                  </w:r>
                </w:p>
              </w:tc>
              <w:tc>
                <w:tcPr>
                  <w:tcW w:w="863"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危险品</w:t>
                  </w:r>
                </w:p>
              </w:tc>
              <w:tc>
                <w:tcPr>
                  <w:tcW w:w="872" w:type="dxa"/>
                  <w:vMerge w:val="continue"/>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highlight w:val="none"/>
                    </w:rPr>
                  </w:pPr>
                </w:p>
              </w:tc>
              <w:tc>
                <w:tcPr>
                  <w:tcW w:w="444"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T/In</w:t>
                  </w:r>
                </w:p>
              </w:tc>
              <w:tc>
                <w:tcPr>
                  <w:tcW w:w="751"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HW49</w:t>
                  </w:r>
                </w:p>
              </w:tc>
              <w:tc>
                <w:tcPr>
                  <w:tcW w:w="751"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900-041-49</w:t>
                  </w:r>
                </w:p>
              </w:tc>
              <w:tc>
                <w:tcPr>
                  <w:tcW w:w="68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10064</w:t>
                  </w:r>
                  <w:r>
                    <w:rPr>
                      <w:rFonts w:hint="eastAsia" w:ascii="宋体" w:hAnsi="宋体" w:eastAsia="宋体" w:cs="宋体"/>
                      <w:bCs/>
                      <w:color w:val="auto"/>
                      <w:highlight w:val="none"/>
                      <w:lang w:val="en-US" w:eastAsia="zh-CN"/>
                    </w:rPr>
                    <w:t>只</w:t>
                  </w:r>
                </w:p>
              </w:tc>
              <w:tc>
                <w:tcPr>
                  <w:tcW w:w="751" w:type="dxa"/>
                  <w:vMerge w:val="continue"/>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343"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856"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废活性炭</w:t>
                  </w:r>
                </w:p>
              </w:tc>
              <w:tc>
                <w:tcPr>
                  <w:tcW w:w="1183"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危险废物</w:t>
                  </w:r>
                </w:p>
              </w:tc>
              <w:tc>
                <w:tcPr>
                  <w:tcW w:w="570"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固体</w:t>
                  </w:r>
                </w:p>
              </w:tc>
              <w:tc>
                <w:tcPr>
                  <w:tcW w:w="863"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废活性炭</w:t>
                  </w:r>
                </w:p>
              </w:tc>
              <w:tc>
                <w:tcPr>
                  <w:tcW w:w="872" w:type="dxa"/>
                  <w:vMerge w:val="continue"/>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highlight w:val="none"/>
                    </w:rPr>
                  </w:pPr>
                </w:p>
              </w:tc>
              <w:tc>
                <w:tcPr>
                  <w:tcW w:w="444"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T/In</w:t>
                  </w:r>
                </w:p>
              </w:tc>
              <w:tc>
                <w:tcPr>
                  <w:tcW w:w="751"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HW49</w:t>
                  </w:r>
                </w:p>
              </w:tc>
              <w:tc>
                <w:tcPr>
                  <w:tcW w:w="751" w:type="dxa"/>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900-041-49</w:t>
                  </w:r>
                </w:p>
              </w:tc>
              <w:tc>
                <w:tcPr>
                  <w:tcW w:w="68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31.8</w:t>
                  </w:r>
                </w:p>
              </w:tc>
              <w:tc>
                <w:tcPr>
                  <w:tcW w:w="751" w:type="dxa"/>
                  <w:vMerge w:val="continue"/>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p>
              </w:tc>
            </w:tr>
          </w:tbl>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表4-1</w:t>
            </w:r>
            <w:r>
              <w:rPr>
                <w:rFonts w:hint="eastAsia" w:ascii="宋体" w:hAnsi="宋体" w:eastAsia="宋体" w:cs="宋体"/>
                <w:b/>
                <w:color w:val="auto"/>
                <w:sz w:val="24"/>
                <w:highlight w:val="none"/>
                <w:lang w:val="en-US" w:eastAsia="zh-CN"/>
              </w:rPr>
              <w:t>7</w:t>
            </w:r>
            <w:r>
              <w:rPr>
                <w:rFonts w:hint="eastAsia" w:ascii="宋体" w:hAnsi="宋体" w:eastAsia="宋体" w:cs="宋体"/>
                <w:b/>
                <w:color w:val="auto"/>
                <w:sz w:val="24"/>
                <w:highlight w:val="none"/>
              </w:rPr>
              <w:t xml:space="preserve">  项目危险废物汇总表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5"/>
              <w:gridCol w:w="693"/>
              <w:gridCol w:w="678"/>
              <w:gridCol w:w="759"/>
              <w:gridCol w:w="748"/>
              <w:gridCol w:w="853"/>
              <w:gridCol w:w="426"/>
              <w:gridCol w:w="746"/>
              <w:gridCol w:w="655"/>
              <w:gridCol w:w="487"/>
              <w:gridCol w:w="640"/>
              <w:gridCol w:w="9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tcBorders>
                    <w:top w:val="single" w:color="auto" w:sz="12" w:space="0"/>
                    <w:left w:val="nil"/>
                    <w:bottom w:val="single" w:color="auto" w:sz="4"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序号</w:t>
                  </w:r>
                </w:p>
              </w:tc>
              <w:tc>
                <w:tcPr>
                  <w:tcW w:w="683" w:type="dxa"/>
                  <w:tcBorders>
                    <w:top w:val="single" w:color="auto" w:sz="12" w:space="0"/>
                    <w:left w:val="single" w:color="auto" w:sz="4" w:space="0"/>
                    <w:bottom w:val="single" w:color="auto" w:sz="4"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固废名称</w:t>
                  </w:r>
                </w:p>
              </w:tc>
              <w:tc>
                <w:tcPr>
                  <w:tcW w:w="668" w:type="dxa"/>
                  <w:tcBorders>
                    <w:top w:val="single" w:color="auto" w:sz="12" w:space="0"/>
                    <w:left w:val="single" w:color="auto" w:sz="4" w:space="0"/>
                    <w:bottom w:val="single" w:color="auto" w:sz="4"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危废</w:t>
                  </w:r>
                </w:p>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类别</w:t>
                  </w:r>
                </w:p>
              </w:tc>
              <w:tc>
                <w:tcPr>
                  <w:tcW w:w="748" w:type="dxa"/>
                  <w:tcBorders>
                    <w:top w:val="single" w:color="auto" w:sz="12" w:space="0"/>
                    <w:left w:val="single" w:color="auto" w:sz="4" w:space="0"/>
                    <w:bottom w:val="single" w:color="auto" w:sz="4"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代码</w:t>
                  </w:r>
                </w:p>
              </w:tc>
              <w:tc>
                <w:tcPr>
                  <w:tcW w:w="737" w:type="dxa"/>
                  <w:tcBorders>
                    <w:top w:val="single" w:color="auto" w:sz="12" w:space="0"/>
                    <w:left w:val="single" w:color="auto" w:sz="4" w:space="0"/>
                    <w:bottom w:val="single" w:color="auto" w:sz="4"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产生量(t/a)</w:t>
                  </w:r>
                </w:p>
              </w:tc>
              <w:tc>
                <w:tcPr>
                  <w:tcW w:w="840" w:type="dxa"/>
                  <w:tcBorders>
                    <w:top w:val="single" w:color="auto" w:sz="12" w:space="0"/>
                    <w:left w:val="single" w:color="auto" w:sz="4" w:space="0"/>
                    <w:bottom w:val="single" w:color="auto" w:sz="4"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产生工序及位置</w:t>
                  </w:r>
                </w:p>
              </w:tc>
              <w:tc>
                <w:tcPr>
                  <w:tcW w:w="420" w:type="dxa"/>
                  <w:tcBorders>
                    <w:top w:val="single" w:color="auto" w:sz="12" w:space="0"/>
                    <w:left w:val="single" w:color="auto" w:sz="4" w:space="0"/>
                    <w:bottom w:val="single" w:color="auto" w:sz="4"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形态</w:t>
                  </w:r>
                </w:p>
              </w:tc>
              <w:tc>
                <w:tcPr>
                  <w:tcW w:w="735" w:type="dxa"/>
                  <w:tcBorders>
                    <w:top w:val="single" w:color="auto" w:sz="12" w:space="0"/>
                    <w:left w:val="single" w:color="auto" w:sz="4" w:space="0"/>
                    <w:bottom w:val="single" w:color="auto" w:sz="4"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主要成分</w:t>
                  </w:r>
                </w:p>
              </w:tc>
              <w:tc>
                <w:tcPr>
                  <w:tcW w:w="645" w:type="dxa"/>
                  <w:tcBorders>
                    <w:top w:val="single" w:color="auto" w:sz="12"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color w:val="auto"/>
                      <w:kern w:val="2"/>
                      <w:highlight w:val="none"/>
                    </w:rPr>
                  </w:pPr>
                  <w:r>
                    <w:rPr>
                      <w:rFonts w:hint="eastAsia" w:ascii="宋体" w:hAnsi="宋体" w:eastAsia="宋体" w:cs="宋体"/>
                      <w:b/>
                      <w:snapToGrid w:val="0"/>
                      <w:color w:val="auto"/>
                      <w:highlight w:val="none"/>
                    </w:rPr>
                    <w:t>有毒有害物质</w:t>
                  </w:r>
                </w:p>
              </w:tc>
              <w:tc>
                <w:tcPr>
                  <w:tcW w:w="480" w:type="dxa"/>
                  <w:tcBorders>
                    <w:top w:val="single" w:color="auto" w:sz="12" w:space="0"/>
                    <w:left w:val="single" w:color="auto" w:sz="4" w:space="0"/>
                    <w:bottom w:val="single" w:color="auto" w:sz="4"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产废周期</w:t>
                  </w:r>
                </w:p>
              </w:tc>
              <w:tc>
                <w:tcPr>
                  <w:tcW w:w="630" w:type="dxa"/>
                  <w:tcBorders>
                    <w:top w:val="single" w:color="auto" w:sz="12" w:space="0"/>
                    <w:left w:val="single" w:color="auto" w:sz="4" w:space="0"/>
                    <w:bottom w:val="single" w:color="auto" w:sz="4"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危险特性</w:t>
                  </w:r>
                </w:p>
              </w:tc>
              <w:tc>
                <w:tcPr>
                  <w:tcW w:w="904" w:type="dxa"/>
                  <w:tcBorders>
                    <w:top w:val="single" w:color="auto" w:sz="12" w:space="0"/>
                    <w:left w:val="single" w:color="auto" w:sz="4" w:space="0"/>
                    <w:bottom w:val="single" w:color="auto" w:sz="4" w:space="0"/>
                    <w:right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
                      <w:color w:val="auto"/>
                      <w:highlight w:val="none"/>
                    </w:rPr>
                  </w:pPr>
                  <w:r>
                    <w:rPr>
                      <w:rFonts w:hint="eastAsia" w:ascii="宋体" w:hAnsi="宋体" w:eastAsia="宋体" w:cs="宋体"/>
                      <w:b/>
                      <w:color w:val="auto"/>
                      <w:highlight w:val="none"/>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dxa"/>
                  <w:tcBorders>
                    <w:top w:val="single" w:color="auto" w:sz="4" w:space="0"/>
                    <w:left w:val="nil"/>
                    <w:bottom w:val="single" w:color="auto" w:sz="4"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废包装容器</w:t>
                  </w:r>
                </w:p>
              </w:tc>
              <w:tc>
                <w:tcPr>
                  <w:tcW w:w="668" w:type="dxa"/>
                  <w:tcBorders>
                    <w:top w:val="single" w:color="auto" w:sz="4" w:space="0"/>
                    <w:left w:val="single" w:color="auto" w:sz="4" w:space="0"/>
                    <w:bottom w:val="single" w:color="auto" w:sz="4" w:space="0"/>
                    <w:right w:val="single" w:color="auto" w:sz="4" w:space="0"/>
                  </w:tcBorders>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lang w:val="en-US" w:eastAsia="zh-CN"/>
                    </w:rPr>
                    <w:t>HW49</w:t>
                  </w:r>
                </w:p>
              </w:tc>
              <w:tc>
                <w:tcPr>
                  <w:tcW w:w="748" w:type="dxa"/>
                  <w:tcBorders>
                    <w:top w:val="single" w:color="auto" w:sz="4" w:space="0"/>
                    <w:left w:val="single" w:color="auto" w:sz="4" w:space="0"/>
                    <w:bottom w:val="single" w:color="auto" w:sz="4" w:space="0"/>
                    <w:right w:val="single" w:color="auto" w:sz="4" w:space="0"/>
                  </w:tcBorders>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lang w:val="en-US" w:eastAsia="zh-CN"/>
                    </w:rPr>
                    <w:t>900-041-49</w:t>
                  </w:r>
                </w:p>
              </w:tc>
              <w:tc>
                <w:tcPr>
                  <w:tcW w:w="7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lang w:val="en-US" w:eastAsia="zh-CN"/>
                    </w:rPr>
                    <w:t>10064</w:t>
                  </w:r>
                  <w:r>
                    <w:rPr>
                      <w:rFonts w:hint="eastAsia" w:ascii="宋体" w:hAnsi="宋体" w:eastAsia="宋体" w:cs="宋体"/>
                      <w:bCs/>
                      <w:color w:val="auto"/>
                      <w:highlight w:val="none"/>
                      <w:lang w:val="en-US" w:eastAsia="zh-CN"/>
                    </w:rPr>
                    <w:t>只</w:t>
                  </w:r>
                </w:p>
              </w:tc>
              <w:tc>
                <w:tcPr>
                  <w:tcW w:w="840" w:type="dxa"/>
                  <w:tcBorders>
                    <w:top w:val="single" w:color="auto" w:sz="4" w:space="0"/>
                    <w:left w:val="single" w:color="auto" w:sz="4" w:space="0"/>
                    <w:bottom w:val="single" w:color="auto" w:sz="4" w:space="0"/>
                    <w:right w:val="single" w:color="auto" w:sz="4" w:space="0"/>
                  </w:tcBorders>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拆包</w:t>
                  </w:r>
                </w:p>
              </w:tc>
              <w:tc>
                <w:tcPr>
                  <w:tcW w:w="420" w:type="dxa"/>
                  <w:tcBorders>
                    <w:top w:val="single" w:color="auto" w:sz="4" w:space="0"/>
                    <w:left w:val="single" w:color="auto" w:sz="4" w:space="0"/>
                    <w:bottom w:val="single" w:color="auto" w:sz="4" w:space="0"/>
                    <w:right w:val="single" w:color="auto" w:sz="4" w:space="0"/>
                  </w:tcBorders>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固态</w:t>
                  </w:r>
                </w:p>
              </w:tc>
              <w:tc>
                <w:tcPr>
                  <w:tcW w:w="735" w:type="dxa"/>
                  <w:tcBorders>
                    <w:top w:val="single" w:color="auto" w:sz="4" w:space="0"/>
                    <w:left w:val="single" w:color="auto" w:sz="4" w:space="0"/>
                    <w:bottom w:val="single" w:color="auto" w:sz="4" w:space="0"/>
                    <w:right w:val="single" w:color="auto" w:sz="4" w:space="0"/>
                  </w:tcBorders>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原辅料</w:t>
                  </w:r>
                </w:p>
              </w:tc>
              <w:tc>
                <w:tcPr>
                  <w:tcW w:w="645" w:type="dxa"/>
                  <w:tcBorders>
                    <w:top w:val="single" w:color="auto" w:sz="4" w:space="0"/>
                    <w:left w:val="single" w:color="auto" w:sz="4" w:space="0"/>
                    <w:bottom w:val="single" w:color="auto" w:sz="4" w:space="0"/>
                    <w:right w:val="single" w:color="auto" w:sz="4" w:space="0"/>
                  </w:tcBorders>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危险品</w:t>
                  </w:r>
                </w:p>
              </w:tc>
              <w:tc>
                <w:tcPr>
                  <w:tcW w:w="480" w:type="dxa"/>
                  <w:tcBorders>
                    <w:top w:val="single" w:color="auto" w:sz="4" w:space="0"/>
                    <w:left w:val="single" w:color="auto" w:sz="4" w:space="0"/>
                    <w:bottom w:val="single" w:color="auto" w:sz="4"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月</w:t>
                  </w:r>
                </w:p>
              </w:tc>
              <w:tc>
                <w:tcPr>
                  <w:tcW w:w="630" w:type="dxa"/>
                  <w:tcBorders>
                    <w:top w:val="single" w:color="auto" w:sz="4" w:space="0"/>
                    <w:left w:val="single" w:color="auto" w:sz="4" w:space="0"/>
                    <w:bottom w:val="single" w:color="auto" w:sz="4" w:space="0"/>
                    <w:right w:val="single" w:color="auto" w:sz="4" w:space="0"/>
                  </w:tcBorders>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T/In</w:t>
                  </w:r>
                </w:p>
              </w:tc>
              <w:tc>
                <w:tcPr>
                  <w:tcW w:w="904" w:type="dxa"/>
                  <w:vMerge w:val="restart"/>
                  <w:tcBorders>
                    <w:left w:val="single" w:color="auto" w:sz="4" w:space="0"/>
                    <w:right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委托常州市和润环保科技有限公司处置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dxa"/>
                  <w:tcBorders>
                    <w:top w:val="single" w:color="auto" w:sz="4" w:space="0"/>
                    <w:left w:val="nil"/>
                    <w:bottom w:val="single" w:color="auto" w:sz="12"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w:t>
                  </w:r>
                </w:p>
              </w:tc>
              <w:tc>
                <w:tcPr>
                  <w:tcW w:w="683" w:type="dxa"/>
                  <w:tcBorders>
                    <w:top w:val="single" w:color="auto" w:sz="4" w:space="0"/>
                    <w:left w:val="single" w:color="auto" w:sz="4" w:space="0"/>
                    <w:bottom w:val="single" w:color="auto" w:sz="12"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废活性炭</w:t>
                  </w:r>
                </w:p>
              </w:tc>
              <w:tc>
                <w:tcPr>
                  <w:tcW w:w="668" w:type="dxa"/>
                  <w:tcBorders>
                    <w:top w:val="single" w:color="auto" w:sz="4" w:space="0"/>
                    <w:left w:val="single" w:color="auto" w:sz="4" w:space="0"/>
                    <w:bottom w:val="single" w:color="auto" w:sz="12" w:space="0"/>
                    <w:right w:val="single" w:color="auto" w:sz="4" w:space="0"/>
                  </w:tcBorders>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lang w:val="en-US" w:eastAsia="zh-CN"/>
                    </w:rPr>
                    <w:t>HW49</w:t>
                  </w:r>
                </w:p>
              </w:tc>
              <w:tc>
                <w:tcPr>
                  <w:tcW w:w="748" w:type="dxa"/>
                  <w:tcBorders>
                    <w:top w:val="single" w:color="auto" w:sz="4" w:space="0"/>
                    <w:left w:val="single" w:color="auto" w:sz="4" w:space="0"/>
                    <w:bottom w:val="single" w:color="auto" w:sz="12" w:space="0"/>
                    <w:right w:val="single" w:color="auto" w:sz="4" w:space="0"/>
                  </w:tcBorders>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lang w:val="en-US" w:eastAsia="zh-CN"/>
                    </w:rPr>
                    <w:t>900-041-49</w:t>
                  </w:r>
                </w:p>
              </w:tc>
              <w:tc>
                <w:tcPr>
                  <w:tcW w:w="737"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bCs/>
                      <w:color w:val="auto"/>
                      <w:highlight w:val="none"/>
                      <w:lang w:val="en-US" w:eastAsia="zh-CN"/>
                    </w:rPr>
                    <w:t>31.8</w:t>
                  </w:r>
                </w:p>
              </w:tc>
              <w:tc>
                <w:tcPr>
                  <w:tcW w:w="840" w:type="dxa"/>
                  <w:tcBorders>
                    <w:top w:val="single" w:color="auto" w:sz="4" w:space="0"/>
                    <w:left w:val="single" w:color="auto" w:sz="4" w:space="0"/>
                    <w:bottom w:val="single" w:color="auto" w:sz="12" w:space="0"/>
                    <w:right w:val="single" w:color="auto" w:sz="4" w:space="0"/>
                  </w:tcBorders>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废气处理</w:t>
                  </w:r>
                </w:p>
              </w:tc>
              <w:tc>
                <w:tcPr>
                  <w:tcW w:w="420" w:type="dxa"/>
                  <w:tcBorders>
                    <w:top w:val="single" w:color="auto" w:sz="4" w:space="0"/>
                    <w:left w:val="single" w:color="auto" w:sz="4" w:space="0"/>
                    <w:bottom w:val="single" w:color="auto" w:sz="12" w:space="0"/>
                    <w:right w:val="single" w:color="auto" w:sz="4" w:space="0"/>
                  </w:tcBorders>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固态</w:t>
                  </w:r>
                </w:p>
              </w:tc>
              <w:tc>
                <w:tcPr>
                  <w:tcW w:w="735" w:type="dxa"/>
                  <w:tcBorders>
                    <w:top w:val="single" w:color="auto" w:sz="4" w:space="0"/>
                    <w:left w:val="single" w:color="auto" w:sz="4" w:space="0"/>
                    <w:bottom w:val="single" w:color="auto" w:sz="12" w:space="0"/>
                    <w:right w:val="single" w:color="auto" w:sz="4" w:space="0"/>
                  </w:tcBorders>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废活性炭</w:t>
                  </w:r>
                </w:p>
              </w:tc>
              <w:tc>
                <w:tcPr>
                  <w:tcW w:w="645" w:type="dxa"/>
                  <w:tcBorders>
                    <w:top w:val="single" w:color="auto" w:sz="4" w:space="0"/>
                    <w:left w:val="single" w:color="auto" w:sz="4" w:space="0"/>
                    <w:bottom w:val="single" w:color="auto" w:sz="12" w:space="0"/>
                    <w:right w:val="single" w:color="auto" w:sz="4" w:space="0"/>
                  </w:tcBorders>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废活性炭</w:t>
                  </w:r>
                </w:p>
              </w:tc>
              <w:tc>
                <w:tcPr>
                  <w:tcW w:w="480" w:type="dxa"/>
                  <w:tcBorders>
                    <w:top w:val="single" w:color="auto" w:sz="4" w:space="0"/>
                    <w:left w:val="single" w:color="auto" w:sz="4" w:space="0"/>
                    <w:bottom w:val="single" w:color="auto" w:sz="12" w:space="0"/>
                    <w:right w:val="single" w:color="auto" w:sz="4" w:space="0"/>
                  </w:tcBorders>
                  <w:vAlign w:val="center"/>
                </w:tcPr>
                <w:p>
                  <w:pPr>
                    <w:pStyle w:val="203"/>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年</w:t>
                  </w:r>
                </w:p>
              </w:tc>
              <w:tc>
                <w:tcPr>
                  <w:tcW w:w="630" w:type="dxa"/>
                  <w:tcBorders>
                    <w:top w:val="single" w:color="auto" w:sz="4" w:space="0"/>
                    <w:left w:val="single" w:color="auto" w:sz="4" w:space="0"/>
                    <w:bottom w:val="single" w:color="auto" w:sz="12" w:space="0"/>
                    <w:right w:val="single" w:color="auto" w:sz="4" w:space="0"/>
                  </w:tcBorders>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T/In</w:t>
                  </w:r>
                </w:p>
              </w:tc>
              <w:tc>
                <w:tcPr>
                  <w:tcW w:w="904" w:type="dxa"/>
                  <w:vMerge w:val="continue"/>
                  <w:tcBorders>
                    <w:left w:val="single" w:color="auto" w:sz="4" w:space="0"/>
                    <w:bottom w:val="single" w:color="auto" w:sz="12" w:space="0"/>
                    <w:right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highlight w:val="none"/>
                    </w:rPr>
                  </w:pPr>
                </w:p>
              </w:tc>
            </w:tr>
          </w:tbl>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表4-1</w:t>
            </w:r>
            <w:r>
              <w:rPr>
                <w:rFonts w:hint="eastAsia" w:ascii="宋体" w:hAnsi="宋体" w:eastAsia="宋体" w:cs="宋体"/>
                <w:b/>
                <w:color w:val="auto"/>
                <w:sz w:val="24"/>
                <w:highlight w:val="none"/>
                <w:lang w:val="en-US" w:eastAsia="zh-CN"/>
              </w:rPr>
              <w:t>8</w:t>
            </w:r>
            <w:r>
              <w:rPr>
                <w:rFonts w:hint="eastAsia" w:ascii="宋体" w:hAnsi="宋体" w:eastAsia="宋体" w:cs="宋体"/>
                <w:b/>
                <w:color w:val="auto"/>
                <w:sz w:val="24"/>
                <w:highlight w:val="none"/>
              </w:rPr>
              <w:t xml:space="preserve">  本项目实施后全厂一般固体废物产生及去向情况一览表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6"/>
              <w:gridCol w:w="919"/>
              <w:gridCol w:w="1074"/>
              <w:gridCol w:w="1074"/>
              <w:gridCol w:w="700"/>
              <w:gridCol w:w="787"/>
              <w:gridCol w:w="1548"/>
              <w:gridCol w:w="15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06"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919"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名称</w:t>
                  </w:r>
                </w:p>
              </w:tc>
              <w:tc>
                <w:tcPr>
                  <w:tcW w:w="1074"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固废代码</w:t>
                  </w:r>
                </w:p>
              </w:tc>
              <w:tc>
                <w:tcPr>
                  <w:tcW w:w="1074"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产生工序</w:t>
                  </w:r>
                </w:p>
              </w:tc>
              <w:tc>
                <w:tcPr>
                  <w:tcW w:w="700"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形态</w:t>
                  </w:r>
                </w:p>
              </w:tc>
              <w:tc>
                <w:tcPr>
                  <w:tcW w:w="787"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产生量</w:t>
                  </w:r>
                </w:p>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t/a</w:t>
                  </w:r>
                </w:p>
              </w:tc>
              <w:tc>
                <w:tcPr>
                  <w:tcW w:w="1548"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主要成分</w:t>
                  </w:r>
                </w:p>
              </w:tc>
              <w:tc>
                <w:tcPr>
                  <w:tcW w:w="156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6"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p>
              </w:tc>
              <w:tc>
                <w:tcPr>
                  <w:tcW w:w="919"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无机废砂</w:t>
                  </w:r>
                </w:p>
              </w:tc>
              <w:tc>
                <w:tcPr>
                  <w:tcW w:w="1074"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900-</w:t>
                  </w:r>
                  <w:r>
                    <w:rPr>
                      <w:rFonts w:hint="eastAsia" w:ascii="宋体" w:hAnsi="宋体" w:eastAsia="宋体" w:cs="宋体"/>
                      <w:color w:val="auto"/>
                      <w:szCs w:val="21"/>
                      <w:highlight w:val="none"/>
                      <w:lang w:val="en-US" w:eastAsia="zh-CN"/>
                    </w:rPr>
                    <w:t>001-S59</w:t>
                  </w:r>
                </w:p>
              </w:tc>
              <w:tc>
                <w:tcPr>
                  <w:tcW w:w="1074"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制芯、浇铸、清理</w:t>
                  </w:r>
                </w:p>
              </w:tc>
              <w:tc>
                <w:tcPr>
                  <w:tcW w:w="700"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固态</w:t>
                  </w:r>
                </w:p>
              </w:tc>
              <w:tc>
                <w:tcPr>
                  <w:tcW w:w="787"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125367.76</w:t>
                  </w:r>
                </w:p>
              </w:tc>
              <w:tc>
                <w:tcPr>
                  <w:tcW w:w="1548"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砂、树脂等</w:t>
                  </w:r>
                </w:p>
              </w:tc>
              <w:tc>
                <w:tcPr>
                  <w:tcW w:w="156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委托安徽金砂中富铸造材料有限公司回收再生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6"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p>
              </w:tc>
              <w:tc>
                <w:tcPr>
                  <w:tcW w:w="919"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布袋收尘</w:t>
                  </w:r>
                </w:p>
              </w:tc>
              <w:tc>
                <w:tcPr>
                  <w:tcW w:w="1074" w:type="dxa"/>
                  <w:vAlign w:val="center"/>
                </w:tcPr>
                <w:p>
                  <w:pPr>
                    <w:pStyle w:val="49"/>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900-</w:t>
                  </w:r>
                  <w:r>
                    <w:rPr>
                      <w:rFonts w:hint="eastAsia" w:ascii="宋体" w:hAnsi="宋体" w:eastAsia="宋体" w:cs="宋体"/>
                      <w:color w:val="auto"/>
                      <w:szCs w:val="21"/>
                      <w:highlight w:val="none"/>
                      <w:lang w:val="en-US" w:eastAsia="zh-CN"/>
                    </w:rPr>
                    <w:t>099-S59</w:t>
                  </w:r>
                </w:p>
              </w:tc>
              <w:tc>
                <w:tcPr>
                  <w:tcW w:w="1074"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布袋除尘</w:t>
                  </w:r>
                </w:p>
              </w:tc>
              <w:tc>
                <w:tcPr>
                  <w:tcW w:w="700"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固态</w:t>
                  </w:r>
                </w:p>
              </w:tc>
              <w:tc>
                <w:tcPr>
                  <w:tcW w:w="787"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97.796</w:t>
                  </w:r>
                </w:p>
              </w:tc>
              <w:tc>
                <w:tcPr>
                  <w:tcW w:w="1548"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粉尘、烟尘等</w:t>
                  </w:r>
                </w:p>
              </w:tc>
              <w:tc>
                <w:tcPr>
                  <w:tcW w:w="156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外售综合利用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6"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3</w:t>
                  </w:r>
                </w:p>
              </w:tc>
              <w:tc>
                <w:tcPr>
                  <w:tcW w:w="919"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化粪池污泥</w:t>
                  </w:r>
                </w:p>
              </w:tc>
              <w:tc>
                <w:tcPr>
                  <w:tcW w:w="1074"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lang w:val="en-US"/>
                    </w:rPr>
                  </w:pPr>
                  <w:r>
                    <w:rPr>
                      <w:rFonts w:hint="eastAsia" w:ascii="宋体" w:hAnsi="宋体" w:eastAsia="宋体" w:cs="宋体"/>
                      <w:color w:val="auto"/>
                      <w:szCs w:val="21"/>
                      <w:highlight w:val="none"/>
                    </w:rPr>
                    <w:t>900-</w:t>
                  </w:r>
                  <w:r>
                    <w:rPr>
                      <w:rFonts w:hint="eastAsia" w:ascii="宋体" w:hAnsi="宋体" w:eastAsia="宋体" w:cs="宋体"/>
                      <w:color w:val="auto"/>
                      <w:szCs w:val="21"/>
                      <w:highlight w:val="none"/>
                      <w:lang w:val="en-US" w:eastAsia="zh-CN"/>
                    </w:rPr>
                    <w:t>099-S</w:t>
                  </w:r>
                  <w:r>
                    <w:rPr>
                      <w:rFonts w:hint="eastAsia" w:ascii="宋体" w:hAnsi="宋体" w:eastAsia="宋体" w:cs="宋体"/>
                      <w:color w:val="auto"/>
                      <w:szCs w:val="21"/>
                      <w:highlight w:val="none"/>
                      <w:lang w:val="en-US" w:eastAsia="zh-CN"/>
                    </w:rPr>
                    <w:t>64</w:t>
                  </w:r>
                </w:p>
              </w:tc>
              <w:tc>
                <w:tcPr>
                  <w:tcW w:w="1074"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化粪池</w:t>
                  </w:r>
                </w:p>
              </w:tc>
              <w:tc>
                <w:tcPr>
                  <w:tcW w:w="700"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固态</w:t>
                  </w:r>
                </w:p>
              </w:tc>
              <w:tc>
                <w:tcPr>
                  <w:tcW w:w="787"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25</w:t>
                  </w:r>
                </w:p>
              </w:tc>
              <w:tc>
                <w:tcPr>
                  <w:tcW w:w="1548"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56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环卫清运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6"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w:t>
                  </w:r>
                </w:p>
              </w:tc>
              <w:tc>
                <w:tcPr>
                  <w:tcW w:w="91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隔油池废油</w:t>
                  </w:r>
                </w:p>
              </w:tc>
              <w:tc>
                <w:tcPr>
                  <w:tcW w:w="1074"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val="en-US"/>
                    </w:rPr>
                  </w:pPr>
                  <w:r>
                    <w:rPr>
                      <w:rFonts w:hint="eastAsia" w:ascii="宋体" w:hAnsi="宋体" w:eastAsia="宋体" w:cs="宋体"/>
                      <w:color w:val="auto"/>
                      <w:szCs w:val="21"/>
                      <w:highlight w:val="none"/>
                    </w:rPr>
                    <w:t>900-</w:t>
                  </w:r>
                  <w:r>
                    <w:rPr>
                      <w:rFonts w:hint="eastAsia" w:ascii="宋体" w:hAnsi="宋体" w:eastAsia="宋体" w:cs="宋体"/>
                      <w:color w:val="auto"/>
                      <w:szCs w:val="21"/>
                      <w:highlight w:val="none"/>
                      <w:lang w:val="en-US" w:eastAsia="zh-CN"/>
                    </w:rPr>
                    <w:t>099-S</w:t>
                  </w:r>
                  <w:r>
                    <w:rPr>
                      <w:rFonts w:hint="eastAsia" w:ascii="宋体" w:hAnsi="宋体" w:eastAsia="宋体" w:cs="宋体"/>
                      <w:color w:val="auto"/>
                      <w:szCs w:val="21"/>
                      <w:highlight w:val="none"/>
                      <w:lang w:val="en-US" w:eastAsia="zh-CN"/>
                    </w:rPr>
                    <w:t>64</w:t>
                  </w:r>
                </w:p>
              </w:tc>
              <w:tc>
                <w:tcPr>
                  <w:tcW w:w="1074"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食堂隔油池</w:t>
                  </w:r>
                </w:p>
              </w:tc>
              <w:tc>
                <w:tcPr>
                  <w:tcW w:w="700"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液态</w:t>
                  </w:r>
                </w:p>
              </w:tc>
              <w:tc>
                <w:tcPr>
                  <w:tcW w:w="787"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1548"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废动植物油</w:t>
                  </w:r>
                </w:p>
              </w:tc>
              <w:tc>
                <w:tcPr>
                  <w:tcW w:w="156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专业单位清运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6"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w:t>
                  </w:r>
                </w:p>
              </w:tc>
              <w:tc>
                <w:tcPr>
                  <w:tcW w:w="919"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生活垃圾</w:t>
                  </w:r>
                </w:p>
              </w:tc>
              <w:tc>
                <w:tcPr>
                  <w:tcW w:w="1074"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900-</w:t>
                  </w:r>
                  <w:r>
                    <w:rPr>
                      <w:rFonts w:hint="eastAsia" w:ascii="宋体" w:hAnsi="宋体" w:eastAsia="宋体" w:cs="宋体"/>
                      <w:color w:val="auto"/>
                      <w:szCs w:val="21"/>
                      <w:highlight w:val="none"/>
                      <w:lang w:val="en-US" w:eastAsia="zh-CN"/>
                    </w:rPr>
                    <w:t>099-S</w:t>
                  </w:r>
                  <w:r>
                    <w:rPr>
                      <w:rFonts w:hint="eastAsia" w:ascii="宋体" w:hAnsi="宋体" w:eastAsia="宋体" w:cs="宋体"/>
                      <w:color w:val="auto"/>
                      <w:szCs w:val="21"/>
                      <w:highlight w:val="none"/>
                      <w:lang w:val="en-US" w:eastAsia="zh-CN"/>
                    </w:rPr>
                    <w:t>64</w:t>
                  </w:r>
                </w:p>
              </w:tc>
              <w:tc>
                <w:tcPr>
                  <w:tcW w:w="1074"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职工生活</w:t>
                  </w:r>
                </w:p>
              </w:tc>
              <w:tc>
                <w:tcPr>
                  <w:tcW w:w="700"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固态</w:t>
                  </w:r>
                </w:p>
              </w:tc>
              <w:tc>
                <w:tcPr>
                  <w:tcW w:w="787"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150</w:t>
                  </w:r>
                </w:p>
              </w:tc>
              <w:tc>
                <w:tcPr>
                  <w:tcW w:w="1548" w:type="dxa"/>
                  <w:vAlign w:val="center"/>
                </w:tcPr>
                <w:p>
                  <w:pPr>
                    <w:keepNext w:val="0"/>
                    <w:keepLines w:val="0"/>
                    <w:suppressLineNumbers w:val="0"/>
                    <w:overflowPunct w:val="0"/>
                    <w:autoSpaceDE w:val="0"/>
                    <w:autoSpaceDN w:val="0"/>
                    <w:adjustRightInd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纸张、塑料等</w:t>
                  </w:r>
                </w:p>
              </w:tc>
              <w:tc>
                <w:tcPr>
                  <w:tcW w:w="1561" w:type="dxa"/>
                  <w:vAlign w:val="center"/>
                </w:tcPr>
                <w:p>
                  <w:pPr>
                    <w:keepNext w:val="0"/>
                    <w:keepLines w:val="0"/>
                    <w:suppressLineNumbers w:val="0"/>
                    <w:overflowPunct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环卫清运</w:t>
                  </w:r>
                </w:p>
              </w:tc>
            </w:tr>
          </w:tbl>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color w:val="auto"/>
                <w:sz w:val="24"/>
                <w:highlight w:val="none"/>
              </w:rPr>
            </w:pPr>
          </w:p>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color w:val="auto"/>
                <w:sz w:val="24"/>
                <w:highlight w:val="none"/>
              </w:rPr>
            </w:pPr>
          </w:p>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color w:val="auto"/>
                <w:sz w:val="24"/>
                <w:highlight w:val="none"/>
              </w:rPr>
            </w:pPr>
          </w:p>
          <w:p>
            <w:pPr>
              <w:keepNext w:val="0"/>
              <w:keepLines w:val="0"/>
              <w:suppressLineNumbers w:val="0"/>
              <w:adjustRightInd w:val="0"/>
              <w:snapToGrid w:val="0"/>
              <w:spacing w:before="120" w:beforeLines="50" w:beforeAutospacing="0" w:after="0" w:afterAutospacing="0"/>
              <w:ind w:left="0" w:right="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表4-1</w:t>
            </w:r>
            <w:r>
              <w:rPr>
                <w:rFonts w:hint="eastAsia" w:ascii="宋体" w:hAnsi="宋体" w:eastAsia="宋体" w:cs="宋体"/>
                <w:b/>
                <w:color w:val="auto"/>
                <w:sz w:val="24"/>
                <w:highlight w:val="none"/>
                <w:lang w:val="en-US" w:eastAsia="zh-CN"/>
              </w:rPr>
              <w:t>9</w:t>
            </w:r>
            <w:r>
              <w:rPr>
                <w:rFonts w:hint="eastAsia" w:ascii="宋体" w:hAnsi="宋体" w:eastAsia="宋体" w:cs="宋体"/>
                <w:b/>
                <w:color w:val="auto"/>
                <w:sz w:val="24"/>
                <w:highlight w:val="none"/>
              </w:rPr>
              <w:t xml:space="preserve">  本项目实施后全厂危险废物产生及去向情况一览表</w:t>
            </w:r>
          </w:p>
          <w:tbl>
            <w:tblPr>
              <w:tblStyle w:val="39"/>
              <w:tblW w:w="815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8"/>
              <w:gridCol w:w="795"/>
              <w:gridCol w:w="510"/>
              <w:gridCol w:w="570"/>
              <w:gridCol w:w="1005"/>
              <w:gridCol w:w="435"/>
              <w:gridCol w:w="778"/>
              <w:gridCol w:w="1082"/>
              <w:gridCol w:w="570"/>
              <w:gridCol w:w="570"/>
              <w:gridCol w:w="615"/>
              <w:gridCol w:w="9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8"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795"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名称</w:t>
                  </w:r>
                </w:p>
              </w:tc>
              <w:tc>
                <w:tcPr>
                  <w:tcW w:w="510"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废物类别</w:t>
                  </w:r>
                </w:p>
              </w:tc>
              <w:tc>
                <w:tcPr>
                  <w:tcW w:w="570"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废物代码</w:t>
                  </w:r>
                </w:p>
              </w:tc>
              <w:tc>
                <w:tcPr>
                  <w:tcW w:w="1005"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产生工序及装置</w:t>
                  </w:r>
                </w:p>
              </w:tc>
              <w:tc>
                <w:tcPr>
                  <w:tcW w:w="435"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形态</w:t>
                  </w:r>
                </w:p>
              </w:tc>
              <w:tc>
                <w:tcPr>
                  <w:tcW w:w="778"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主要</w:t>
                  </w:r>
                </w:p>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成分</w:t>
                  </w:r>
                </w:p>
              </w:tc>
              <w:tc>
                <w:tcPr>
                  <w:tcW w:w="1082"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有害成分</w:t>
                  </w:r>
                </w:p>
              </w:tc>
              <w:tc>
                <w:tcPr>
                  <w:tcW w:w="570"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产废周期</w:t>
                  </w:r>
                </w:p>
              </w:tc>
              <w:tc>
                <w:tcPr>
                  <w:tcW w:w="570"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危险特性</w:t>
                  </w:r>
                </w:p>
              </w:tc>
              <w:tc>
                <w:tcPr>
                  <w:tcW w:w="615" w:type="dxa"/>
                  <w:tcBorders>
                    <w:top w:val="single" w:color="auto" w:sz="12" w:space="0"/>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产生量t/a</w:t>
                  </w:r>
                </w:p>
              </w:tc>
              <w:tc>
                <w:tcPr>
                  <w:tcW w:w="914" w:type="dxa"/>
                  <w:tcBorders>
                    <w:top w:val="single" w:color="auto" w:sz="12" w:space="0"/>
                  </w:tcBorders>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9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废机油</w:t>
                  </w:r>
                </w:p>
              </w:tc>
              <w:tc>
                <w:tcPr>
                  <w:tcW w:w="51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HW08</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900-249-08</w:t>
                  </w:r>
                </w:p>
              </w:tc>
              <w:tc>
                <w:tcPr>
                  <w:tcW w:w="100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w:t>
                  </w:r>
                </w:p>
              </w:tc>
              <w:tc>
                <w:tcPr>
                  <w:tcW w:w="43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77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机油</w:t>
                  </w:r>
                </w:p>
              </w:tc>
              <w:tc>
                <w:tcPr>
                  <w:tcW w:w="108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矿物油</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T,I</w:t>
                  </w:r>
                </w:p>
              </w:tc>
              <w:tc>
                <w:tcPr>
                  <w:tcW w:w="6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c>
                <w:tcPr>
                  <w:tcW w:w="91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南京乾鼎长环保能源发展有限公司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79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油水混合物</w:t>
                  </w:r>
                </w:p>
              </w:tc>
              <w:tc>
                <w:tcPr>
                  <w:tcW w:w="51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HW09</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900-006-09</w:t>
                  </w:r>
                </w:p>
              </w:tc>
              <w:tc>
                <w:tcPr>
                  <w:tcW w:w="100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w:t>
                  </w:r>
                </w:p>
              </w:tc>
              <w:tc>
                <w:tcPr>
                  <w:tcW w:w="43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液态</w:t>
                  </w:r>
                </w:p>
              </w:tc>
              <w:tc>
                <w:tcPr>
                  <w:tcW w:w="77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油水混合物</w:t>
                  </w:r>
                </w:p>
              </w:tc>
              <w:tc>
                <w:tcPr>
                  <w:tcW w:w="108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矿物油</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T</w:t>
                  </w:r>
                </w:p>
              </w:tc>
              <w:tc>
                <w:tcPr>
                  <w:tcW w:w="6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w:t>
                  </w:r>
                </w:p>
              </w:tc>
              <w:tc>
                <w:tcPr>
                  <w:tcW w:w="914" w:type="dxa"/>
                  <w:vMerge w:val="restart"/>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常州市和润环保科技有限公司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79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废树脂、固化剂</w:t>
                  </w:r>
                </w:p>
              </w:tc>
              <w:tc>
                <w:tcPr>
                  <w:tcW w:w="51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HW13</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900-014-13</w:t>
                  </w:r>
                </w:p>
              </w:tc>
              <w:tc>
                <w:tcPr>
                  <w:tcW w:w="100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树脂包装拆封后残余</w:t>
                  </w:r>
                </w:p>
              </w:tc>
              <w:tc>
                <w:tcPr>
                  <w:tcW w:w="43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77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树脂等</w:t>
                  </w:r>
                </w:p>
              </w:tc>
              <w:tc>
                <w:tcPr>
                  <w:tcW w:w="108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有机物</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T</w:t>
                  </w:r>
                </w:p>
              </w:tc>
              <w:tc>
                <w:tcPr>
                  <w:tcW w:w="6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w:t>
                  </w:r>
                </w:p>
              </w:tc>
              <w:tc>
                <w:tcPr>
                  <w:tcW w:w="914"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79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碱液喷淋废液</w:t>
                  </w:r>
                </w:p>
              </w:tc>
              <w:tc>
                <w:tcPr>
                  <w:tcW w:w="51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HW35</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900-352-35</w:t>
                  </w:r>
                </w:p>
              </w:tc>
              <w:tc>
                <w:tcPr>
                  <w:tcW w:w="100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废气处理（打渣除气、热芯废气处理）</w:t>
                  </w:r>
                </w:p>
              </w:tc>
              <w:tc>
                <w:tcPr>
                  <w:tcW w:w="43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液态</w:t>
                  </w:r>
                </w:p>
              </w:tc>
              <w:tc>
                <w:tcPr>
                  <w:tcW w:w="77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含碱、有机溶剂废液</w:t>
                  </w:r>
                </w:p>
              </w:tc>
              <w:tc>
                <w:tcPr>
                  <w:tcW w:w="108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废有机溶剂</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C,T</w:t>
                  </w:r>
                </w:p>
              </w:tc>
              <w:tc>
                <w:tcPr>
                  <w:tcW w:w="6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120</w:t>
                  </w:r>
                </w:p>
              </w:tc>
              <w:tc>
                <w:tcPr>
                  <w:tcW w:w="914"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79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废活性炭</w:t>
                  </w:r>
                </w:p>
              </w:tc>
              <w:tc>
                <w:tcPr>
                  <w:tcW w:w="51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900-041-49</w:t>
                  </w:r>
                </w:p>
              </w:tc>
              <w:tc>
                <w:tcPr>
                  <w:tcW w:w="100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废气处理</w:t>
                  </w:r>
                </w:p>
              </w:tc>
              <w:tc>
                <w:tcPr>
                  <w:tcW w:w="43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77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有机物、废活性炭</w:t>
                  </w:r>
                </w:p>
              </w:tc>
              <w:tc>
                <w:tcPr>
                  <w:tcW w:w="108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有机物</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T/In</w:t>
                  </w:r>
                </w:p>
              </w:tc>
              <w:tc>
                <w:tcPr>
                  <w:tcW w:w="6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31.8</w:t>
                  </w:r>
                </w:p>
              </w:tc>
              <w:tc>
                <w:tcPr>
                  <w:tcW w:w="914"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79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废包装容器</w:t>
                  </w:r>
                </w:p>
              </w:tc>
              <w:tc>
                <w:tcPr>
                  <w:tcW w:w="51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900-041-49</w:t>
                  </w:r>
                </w:p>
              </w:tc>
              <w:tc>
                <w:tcPr>
                  <w:tcW w:w="100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原辅料包装</w:t>
                  </w:r>
                </w:p>
              </w:tc>
              <w:tc>
                <w:tcPr>
                  <w:tcW w:w="43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77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原辅料</w:t>
                  </w:r>
                </w:p>
              </w:tc>
              <w:tc>
                <w:tcPr>
                  <w:tcW w:w="108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危险品</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570" w:type="dxa"/>
                  <w:noWrap/>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lang w:val="en-US" w:eastAsia="zh-CN"/>
                    </w:rPr>
                    <w:t>T/In</w:t>
                  </w:r>
                </w:p>
              </w:tc>
              <w:tc>
                <w:tcPr>
                  <w:tcW w:w="6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10064</w:t>
                  </w:r>
                  <w:r>
                    <w:rPr>
                      <w:rFonts w:hint="eastAsia" w:ascii="宋体" w:hAnsi="宋体" w:eastAsia="宋体" w:cs="宋体"/>
                      <w:bCs/>
                      <w:color w:val="auto"/>
                      <w:sz w:val="21"/>
                      <w:szCs w:val="21"/>
                      <w:highlight w:val="none"/>
                      <w:lang w:val="en-US" w:eastAsia="zh-CN"/>
                    </w:rPr>
                    <w:t>只</w:t>
                  </w:r>
                </w:p>
              </w:tc>
              <w:tc>
                <w:tcPr>
                  <w:tcW w:w="914"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79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污水处理站污泥（含压滤机滤布）</w:t>
                  </w:r>
                </w:p>
              </w:tc>
              <w:tc>
                <w:tcPr>
                  <w:tcW w:w="51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900-041-49</w:t>
                  </w:r>
                </w:p>
              </w:tc>
              <w:tc>
                <w:tcPr>
                  <w:tcW w:w="100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污水处理站</w:t>
                  </w:r>
                </w:p>
              </w:tc>
              <w:tc>
                <w:tcPr>
                  <w:tcW w:w="43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77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有机物</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570" w:type="dxa"/>
                  <w:noWrap/>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lang w:val="en-US" w:eastAsia="zh-CN"/>
                    </w:rPr>
                    <w:t>T/In</w:t>
                  </w:r>
                </w:p>
              </w:tc>
              <w:tc>
                <w:tcPr>
                  <w:tcW w:w="6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37.77</w:t>
                  </w:r>
                </w:p>
              </w:tc>
              <w:tc>
                <w:tcPr>
                  <w:tcW w:w="914"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79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废喷涂液</w:t>
                  </w:r>
                </w:p>
              </w:tc>
              <w:tc>
                <w:tcPr>
                  <w:tcW w:w="51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HW12</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900-299-12</w:t>
                  </w:r>
                </w:p>
              </w:tc>
              <w:tc>
                <w:tcPr>
                  <w:tcW w:w="100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现有砂芯涂料涂刷废气水喷淋系统</w:t>
                  </w:r>
                </w:p>
              </w:tc>
              <w:tc>
                <w:tcPr>
                  <w:tcW w:w="43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液态</w:t>
                  </w:r>
                </w:p>
              </w:tc>
              <w:tc>
                <w:tcPr>
                  <w:tcW w:w="77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废有机溶剂</w:t>
                  </w:r>
                </w:p>
              </w:tc>
              <w:tc>
                <w:tcPr>
                  <w:tcW w:w="108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有机物</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T</w:t>
                  </w:r>
                </w:p>
              </w:tc>
              <w:tc>
                <w:tcPr>
                  <w:tcW w:w="6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914"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79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废铅酸电池</w:t>
                  </w:r>
                </w:p>
              </w:tc>
              <w:tc>
                <w:tcPr>
                  <w:tcW w:w="51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900-044-49</w:t>
                  </w:r>
                </w:p>
              </w:tc>
              <w:tc>
                <w:tcPr>
                  <w:tcW w:w="100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叉车</w:t>
                  </w:r>
                </w:p>
              </w:tc>
              <w:tc>
                <w:tcPr>
                  <w:tcW w:w="43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固态</w:t>
                  </w:r>
                </w:p>
              </w:tc>
              <w:tc>
                <w:tcPr>
                  <w:tcW w:w="77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铅酸电池</w:t>
                  </w:r>
                </w:p>
              </w:tc>
              <w:tc>
                <w:tcPr>
                  <w:tcW w:w="108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重金属</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T</w:t>
                  </w:r>
                </w:p>
              </w:tc>
              <w:tc>
                <w:tcPr>
                  <w:tcW w:w="6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2只</w:t>
                  </w:r>
                </w:p>
              </w:tc>
              <w:tc>
                <w:tcPr>
                  <w:tcW w:w="91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南京乾鼎长环保能源发展有限公司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p>
              </w:tc>
              <w:tc>
                <w:tcPr>
                  <w:tcW w:w="79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实验室废物</w:t>
                  </w:r>
                </w:p>
              </w:tc>
              <w:tc>
                <w:tcPr>
                  <w:tcW w:w="51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HW49</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900-047-49</w:t>
                  </w:r>
                </w:p>
              </w:tc>
              <w:tc>
                <w:tcPr>
                  <w:tcW w:w="100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实验室助剂使用报废、实验室第一遍清洗废水；酒精、氟硼酸擦拭成品</w:t>
                  </w:r>
                </w:p>
              </w:tc>
              <w:tc>
                <w:tcPr>
                  <w:tcW w:w="435"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液态</w:t>
                  </w:r>
                </w:p>
              </w:tc>
              <w:tc>
                <w:tcPr>
                  <w:tcW w:w="77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废酸、废碱混合物；废沾染物</w:t>
                  </w:r>
                </w:p>
              </w:tc>
              <w:tc>
                <w:tcPr>
                  <w:tcW w:w="1082"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废酸、废碱、废油污、废有机溶剂、废酸混合物</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w:t>
                  </w:r>
                </w:p>
              </w:tc>
              <w:tc>
                <w:tcPr>
                  <w:tcW w:w="570"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T/C/I/R</w:t>
                  </w:r>
                </w:p>
              </w:tc>
              <w:tc>
                <w:tcPr>
                  <w:tcW w:w="615" w:type="dxa"/>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0.32</w:t>
                  </w:r>
                </w:p>
              </w:tc>
              <w:tc>
                <w:tcPr>
                  <w:tcW w:w="914"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常州市和润环保科技有限公司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1</w:t>
                  </w:r>
                </w:p>
              </w:tc>
              <w:tc>
                <w:tcPr>
                  <w:tcW w:w="79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铝屑</w:t>
                  </w:r>
                </w:p>
              </w:tc>
              <w:tc>
                <w:tcPr>
                  <w:tcW w:w="510" w:type="dxa"/>
                  <w:noWrap/>
                  <w:vAlign w:val="center"/>
                </w:tcPr>
                <w:p>
                  <w:pPr>
                    <w:pStyle w:val="203"/>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HW</w:t>
                  </w:r>
                  <w:r>
                    <w:rPr>
                      <w:rFonts w:hint="eastAsia" w:ascii="宋体" w:hAnsi="宋体" w:eastAsia="宋体" w:cs="宋体"/>
                      <w:color w:val="auto"/>
                      <w:sz w:val="21"/>
                      <w:szCs w:val="21"/>
                      <w:highlight w:val="none"/>
                      <w:lang w:val="en-US" w:eastAsia="zh-CN"/>
                    </w:rPr>
                    <w:t>48</w:t>
                  </w:r>
                </w:p>
              </w:tc>
              <w:tc>
                <w:tcPr>
                  <w:tcW w:w="570" w:type="dxa"/>
                  <w:noWrap/>
                  <w:vAlign w:val="center"/>
                </w:tcPr>
                <w:p>
                  <w:pPr>
                    <w:pStyle w:val="203"/>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321-026-48</w:t>
                  </w:r>
                </w:p>
              </w:tc>
              <w:tc>
                <w:tcPr>
                  <w:tcW w:w="100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清理、砂铝分离</w:t>
                  </w:r>
                </w:p>
              </w:tc>
              <w:tc>
                <w:tcPr>
                  <w:tcW w:w="435"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固态</w:t>
                  </w:r>
                </w:p>
              </w:tc>
              <w:tc>
                <w:tcPr>
                  <w:tcW w:w="778"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铝及其化合物</w:t>
                  </w:r>
                </w:p>
              </w:tc>
              <w:tc>
                <w:tcPr>
                  <w:tcW w:w="1082"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铝及其化合物</w:t>
                  </w:r>
                </w:p>
              </w:tc>
              <w:tc>
                <w:tcPr>
                  <w:tcW w:w="57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天</w:t>
                  </w:r>
                </w:p>
              </w:tc>
              <w:tc>
                <w:tcPr>
                  <w:tcW w:w="57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R</w:t>
                  </w:r>
                </w:p>
              </w:tc>
              <w:tc>
                <w:tcPr>
                  <w:tcW w:w="615" w:type="dxa"/>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908.74</w:t>
                  </w:r>
                </w:p>
              </w:tc>
              <w:tc>
                <w:tcPr>
                  <w:tcW w:w="914" w:type="dxa"/>
                  <w:vMerge w:val="restart"/>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江苏海光金属有限公司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dxa"/>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w:t>
                  </w:r>
                </w:p>
              </w:tc>
              <w:tc>
                <w:tcPr>
                  <w:tcW w:w="79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铝渣</w:t>
                  </w:r>
                </w:p>
              </w:tc>
              <w:tc>
                <w:tcPr>
                  <w:tcW w:w="510" w:type="dxa"/>
                  <w:noWrap/>
                  <w:vAlign w:val="center"/>
                </w:tcPr>
                <w:p>
                  <w:pPr>
                    <w:pStyle w:val="203"/>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HW</w:t>
                  </w:r>
                  <w:r>
                    <w:rPr>
                      <w:rFonts w:hint="eastAsia" w:ascii="宋体" w:hAnsi="宋体" w:eastAsia="宋体" w:cs="宋体"/>
                      <w:color w:val="auto"/>
                      <w:sz w:val="21"/>
                      <w:szCs w:val="21"/>
                      <w:highlight w:val="none"/>
                      <w:lang w:val="en-US" w:eastAsia="zh-CN"/>
                    </w:rPr>
                    <w:t>48</w:t>
                  </w:r>
                </w:p>
              </w:tc>
              <w:tc>
                <w:tcPr>
                  <w:tcW w:w="570" w:type="dxa"/>
                  <w:noWrap/>
                  <w:vAlign w:val="center"/>
                </w:tcPr>
                <w:p>
                  <w:pPr>
                    <w:pStyle w:val="203"/>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321-026-48</w:t>
                  </w:r>
                </w:p>
              </w:tc>
              <w:tc>
                <w:tcPr>
                  <w:tcW w:w="1005"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熔化、打渣、除气</w:t>
                  </w:r>
                </w:p>
              </w:tc>
              <w:tc>
                <w:tcPr>
                  <w:tcW w:w="435"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固态</w:t>
                  </w:r>
                </w:p>
              </w:tc>
              <w:tc>
                <w:tcPr>
                  <w:tcW w:w="778"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少量的金属化合物，其他为少量铁、硅、钙等氧化物</w:t>
                  </w:r>
                </w:p>
              </w:tc>
              <w:tc>
                <w:tcPr>
                  <w:tcW w:w="1082" w:type="dxa"/>
                  <w:noWrap/>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少量的金属化合物，其他为少量铁、硅、钙等氧化物</w:t>
                  </w:r>
                </w:p>
              </w:tc>
              <w:tc>
                <w:tcPr>
                  <w:tcW w:w="57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天</w:t>
                  </w:r>
                </w:p>
              </w:tc>
              <w:tc>
                <w:tcPr>
                  <w:tcW w:w="570" w:type="dxa"/>
                  <w:noWrap/>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R</w:t>
                  </w:r>
                </w:p>
              </w:tc>
              <w:tc>
                <w:tcPr>
                  <w:tcW w:w="615" w:type="dxa"/>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1560.78</w:t>
                  </w:r>
                </w:p>
              </w:tc>
              <w:tc>
                <w:tcPr>
                  <w:tcW w:w="914" w:type="dxa"/>
                  <w:vMerge w:val="continue"/>
                  <w:noWrap/>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bl>
          <w:p>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（2）管理要求</w:t>
            </w:r>
          </w:p>
          <w:p>
            <w:pPr>
              <w:pStyle w:val="164"/>
              <w:keepNext w:val="0"/>
              <w:keepLines w:val="0"/>
              <w:suppressLineNumbers w:val="0"/>
              <w:adjustRightInd w:val="0"/>
              <w:snapToGrid w:val="0"/>
              <w:spacing w:before="0" w:beforeAutospacing="0" w:after="0" w:afterAutospacing="0"/>
              <w:ind w:left="0" w:right="0"/>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snapToGrid w:val="0"/>
                <w:color w:val="auto"/>
                <w:highlight w:val="none"/>
              </w:rPr>
              <w:t>1</w:t>
            </w:r>
            <w:r>
              <w:rPr>
                <w:rFonts w:hint="eastAsia" w:ascii="宋体" w:hAnsi="宋体" w:eastAsia="宋体" w:cs="宋体"/>
                <w:b w:val="0"/>
                <w:bCs/>
                <w:color w:val="auto"/>
                <w:sz w:val="24"/>
                <w:szCs w:val="21"/>
                <w:highlight w:val="none"/>
                <w:lang w:val="en-US" w:eastAsia="zh-CN" w:bidi="ar-SA"/>
              </w:rPr>
              <w:t>）一般固废管理措施分析</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color w:val="auto"/>
                <w:sz w:val="24"/>
                <w:szCs w:val="21"/>
                <w:highlight w:val="none"/>
                <w:lang w:val="en-US" w:eastAsia="zh-CN" w:bidi="ar-SA"/>
              </w:rPr>
            </w:pPr>
            <w:r>
              <w:rPr>
                <w:rFonts w:hint="eastAsia" w:ascii="宋体" w:hAnsi="宋体" w:eastAsia="宋体" w:cs="宋体"/>
                <w:b w:val="0"/>
                <w:bCs/>
                <w:color w:val="auto"/>
                <w:sz w:val="24"/>
                <w:szCs w:val="21"/>
                <w:highlight w:val="none"/>
                <w:lang w:val="en-US" w:eastAsia="zh-CN" w:bidi="ar-SA"/>
              </w:rPr>
              <w:t>现有厂区已建立有一般固废暂存场所，并分类存放、委托回收利用一般工业固废。本项目实施后布袋除尘器集尘量有所减少，本项目实施后，在定期清理的情况下，可以满足企业正常生产情况的需求。一般固废库建设</w:t>
            </w:r>
            <w:r>
              <w:rPr>
                <w:rFonts w:hint="eastAsia" w:ascii="宋体" w:hAnsi="宋体" w:eastAsia="宋体" w:cs="宋体"/>
                <w:b w:val="0"/>
                <w:bCs/>
                <w:color w:val="auto"/>
                <w:sz w:val="24"/>
                <w:szCs w:val="21"/>
                <w:highlight w:val="none"/>
                <w:lang w:val="en-US" w:eastAsia="zh-CN" w:bidi="ar-SA"/>
              </w:rPr>
              <w:t>按照</w:t>
            </w:r>
            <w:r>
              <w:rPr>
                <w:rFonts w:hint="eastAsia" w:ascii="宋体" w:hAnsi="宋体" w:eastAsia="宋体" w:cs="宋体"/>
                <w:b w:val="0"/>
                <w:bCs/>
                <w:color w:val="auto"/>
                <w:sz w:val="24"/>
                <w:szCs w:val="21"/>
                <w:highlight w:val="none"/>
                <w:lang w:val="en-US" w:eastAsia="zh-CN" w:bidi="ar-SA"/>
              </w:rPr>
              <w:t>《一般工业固体废物贮存和填埋污染控制标准》（GB18599-2020）的要求设置。</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b w:val="0"/>
                <w:bCs/>
                <w:color w:val="auto"/>
                <w:sz w:val="24"/>
                <w:szCs w:val="21"/>
                <w:highlight w:val="none"/>
                <w:lang w:val="en-US" w:eastAsia="zh-CN" w:bidi="ar-SA"/>
              </w:rPr>
              <w:t>根据《一般工业固体废物贮存和填埋污染控制标准》（GB18599-2020）、《环境保护图形标志 固体废物贮存（处置）场》(GB15562.2-1995)等规定要求，各类固体废物按照相关要求分类收集贮存，包装容器符合相关规定，与固体废物无任何反应，对固废无影响。同时本公司固废场所采取防火、防扬散、防流失措施，确保能够达到国家相关标准规定要求。</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2）危险废物贮存场所环境影响分析</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本项目厂区内现建设有</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座危险废物暂存库</w:t>
            </w:r>
            <w:commentRangeStart w:id="190"/>
            <w:commentRangeStart w:id="191"/>
            <w:r>
              <w:rPr>
                <w:rFonts w:hint="eastAsia" w:ascii="宋体" w:hAnsi="宋体" w:eastAsia="宋体" w:cs="宋体"/>
                <w:color w:val="auto"/>
                <w:highlight w:val="none"/>
              </w:rPr>
              <w:commentReference w:id="190"/>
            </w:r>
            <w:commentRangeEnd w:id="190"/>
            <w:commentRangeEnd w:id="191"/>
            <w:r>
              <w:rPr>
                <w:rFonts w:hint="eastAsia" w:ascii="宋体" w:hAnsi="宋体" w:eastAsia="宋体" w:cs="宋体"/>
                <w:color w:val="auto"/>
                <w:highlight w:val="none"/>
              </w:rPr>
              <w:commentReference w:id="191"/>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一座</w:t>
            </w:r>
            <w:r>
              <w:rPr>
                <w:rFonts w:hint="eastAsia" w:ascii="宋体" w:hAnsi="宋体" w:eastAsia="宋体" w:cs="宋体"/>
                <w:color w:val="auto"/>
                <w:sz w:val="24"/>
                <w:szCs w:val="24"/>
                <w:highlight w:val="none"/>
              </w:rPr>
              <w:t>建筑面积450m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一座</w:t>
            </w:r>
            <w:r>
              <w:rPr>
                <w:rFonts w:hint="eastAsia" w:ascii="宋体" w:hAnsi="宋体" w:eastAsia="宋体" w:cs="宋体"/>
                <w:color w:val="auto"/>
                <w:sz w:val="24"/>
                <w:szCs w:val="24"/>
                <w:highlight w:val="none"/>
              </w:rPr>
              <w:t>建筑面积</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0m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vertAlign w:val="baseline"/>
                <w:lang w:eastAsia="zh-CN"/>
              </w:rPr>
              <w:t>，</w:t>
            </w:r>
            <w:r>
              <w:rPr>
                <w:rFonts w:hint="eastAsia" w:ascii="宋体" w:hAnsi="宋体" w:eastAsia="宋体" w:cs="宋体"/>
                <w:color w:val="auto"/>
                <w:sz w:val="24"/>
                <w:szCs w:val="24"/>
                <w:highlight w:val="none"/>
              </w:rPr>
              <w:t>现有厂区危险废物在厂内暂存期间占用危废库面积约</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50m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，即尚有</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00m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库容。本项目营运期</w:t>
            </w:r>
            <w:r>
              <w:rPr>
                <w:rFonts w:hint="eastAsia" w:ascii="宋体" w:hAnsi="宋体" w:eastAsia="宋体" w:cs="宋体"/>
                <w:color w:val="auto"/>
                <w:sz w:val="24"/>
                <w:szCs w:val="24"/>
                <w:highlight w:val="none"/>
                <w:lang w:val="en-US" w:eastAsia="zh-CN"/>
              </w:rPr>
              <w:t>产生的</w:t>
            </w:r>
            <w:r>
              <w:rPr>
                <w:rFonts w:hint="eastAsia" w:ascii="宋体" w:hAnsi="宋体" w:eastAsia="宋体" w:cs="宋体"/>
                <w:color w:val="auto"/>
                <w:sz w:val="24"/>
                <w:szCs w:val="24"/>
                <w:highlight w:val="none"/>
              </w:rPr>
              <w:t>危险废物</w:t>
            </w:r>
            <w:r>
              <w:rPr>
                <w:rFonts w:hint="eastAsia" w:ascii="宋体" w:hAnsi="宋体" w:eastAsia="宋体" w:cs="宋体"/>
                <w:color w:val="auto"/>
                <w:sz w:val="24"/>
                <w:szCs w:val="24"/>
                <w:highlight w:val="none"/>
                <w:lang w:val="en-US" w:eastAsia="zh-CN"/>
              </w:rPr>
              <w:t>有废包装容器（HW49）和废活性炭（HW49），其中废包装容器和废活性炭较技改前分别增加724只/年、19.68t/a，依托危废库现有区域暂存可行</w:t>
            </w:r>
            <w:r>
              <w:rPr>
                <w:rFonts w:hint="eastAsia" w:ascii="宋体" w:hAnsi="宋体" w:eastAsia="宋体" w:cs="宋体"/>
                <w:color w:val="auto"/>
                <w:sz w:val="24"/>
                <w:szCs w:val="24"/>
                <w:highlight w:val="none"/>
              </w:rPr>
              <w:t>，在确保</w:t>
            </w:r>
            <w:r>
              <w:rPr>
                <w:rFonts w:hint="eastAsia" w:ascii="宋体" w:hAnsi="宋体" w:eastAsia="宋体" w:cs="宋体"/>
                <w:color w:val="auto"/>
                <w:sz w:val="24"/>
                <w:highlight w:val="none"/>
              </w:rPr>
              <w:t>危险废物周转期不超过1年的情况下，本项目现有危废库剩余库容能够满足全厂危险废物产生量</w:t>
            </w:r>
            <w:r>
              <w:rPr>
                <w:rFonts w:hint="eastAsia" w:ascii="宋体" w:hAnsi="宋体" w:eastAsia="宋体" w:cs="宋体"/>
                <w:color w:val="auto"/>
                <w:sz w:val="24"/>
                <w:highlight w:val="none"/>
                <w:lang w:eastAsia="zh-CN"/>
              </w:rPr>
              <w:t>的</w:t>
            </w:r>
            <w:r>
              <w:rPr>
                <w:rFonts w:hint="eastAsia" w:ascii="宋体" w:hAnsi="宋体" w:eastAsia="宋体" w:cs="宋体"/>
                <w:color w:val="auto"/>
                <w:sz w:val="24"/>
                <w:highlight w:val="none"/>
              </w:rPr>
              <w:t>周转需求。危险废物暂存库除地面重点防渗外，危废库出入口处设置有防渗沟，现有危废库建设需符合《危险废物贮存污染控制标准》（GB18597-2023）文件要求。</w:t>
            </w:r>
          </w:p>
          <w:p>
            <w:pPr>
              <w:keepNext w:val="0"/>
              <w:keepLines w:val="0"/>
              <w:suppressLineNumbers w:val="0"/>
              <w:spacing w:before="0" w:beforeAutospacing="0" w:after="0" w:afterAutospacing="0"/>
              <w:ind w:left="0" w:right="0" w:firstLine="22"/>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表4-</w:t>
            </w:r>
            <w:r>
              <w:rPr>
                <w:rFonts w:hint="eastAsia" w:ascii="宋体" w:hAnsi="宋体" w:eastAsia="宋体" w:cs="宋体"/>
                <w:b/>
                <w:bCs/>
                <w:color w:val="auto"/>
                <w:sz w:val="24"/>
                <w:szCs w:val="24"/>
                <w:highlight w:val="none"/>
                <w:lang w:val="en-US" w:eastAsia="zh-CN"/>
              </w:rPr>
              <w:t>20</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技改</w:t>
            </w:r>
            <w:r>
              <w:rPr>
                <w:rFonts w:hint="eastAsia" w:ascii="宋体" w:hAnsi="宋体" w:eastAsia="宋体" w:cs="宋体"/>
                <w:b/>
                <w:bCs/>
                <w:color w:val="auto"/>
                <w:sz w:val="24"/>
                <w:szCs w:val="24"/>
                <w:highlight w:val="none"/>
              </w:rPr>
              <w:t>项目危险废物贮存场所基本情况表</w:t>
            </w:r>
          </w:p>
          <w:tbl>
            <w:tblPr>
              <w:tblStyle w:val="142"/>
              <w:tblW w:w="493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9"/>
              <w:gridCol w:w="655"/>
              <w:gridCol w:w="1051"/>
              <w:gridCol w:w="1111"/>
              <w:gridCol w:w="1000"/>
              <w:gridCol w:w="569"/>
              <w:gridCol w:w="655"/>
              <w:gridCol w:w="1188"/>
              <w:gridCol w:w="684"/>
              <w:gridCol w:w="6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50" w:type="pct"/>
                  <w:vAlign w:val="center"/>
                </w:tcPr>
                <w:p>
                  <w:pPr>
                    <w:keepNext w:val="0"/>
                    <w:keepLines w:val="0"/>
                    <w:suppressLineNumbers w:val="0"/>
                    <w:spacing w:before="0" w:beforeAutospacing="0" w:after="0" w:afterAutospacing="0"/>
                    <w:ind w:left="0" w:right="5"/>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highlight w:val="none"/>
                    </w:rPr>
                    <w:t>序号</w:t>
                  </w:r>
                </w:p>
              </w:tc>
              <w:tc>
                <w:tcPr>
                  <w:tcW w:w="411"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贮存场所名称</w:t>
                  </w:r>
                </w:p>
              </w:tc>
              <w:tc>
                <w:tcPr>
                  <w:tcW w:w="65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危险废物名称</w:t>
                  </w:r>
                </w:p>
              </w:tc>
              <w:tc>
                <w:tcPr>
                  <w:tcW w:w="69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危险废物类别（本项目）</w:t>
                  </w:r>
                </w:p>
              </w:tc>
              <w:tc>
                <w:tcPr>
                  <w:tcW w:w="62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危险废物代码</w:t>
                  </w:r>
                </w:p>
              </w:tc>
              <w:tc>
                <w:tcPr>
                  <w:tcW w:w="357"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位置</w:t>
                  </w:r>
                </w:p>
              </w:tc>
              <w:tc>
                <w:tcPr>
                  <w:tcW w:w="411"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占地面积</w:t>
                  </w:r>
                </w:p>
              </w:tc>
              <w:tc>
                <w:tcPr>
                  <w:tcW w:w="745"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贮存方式</w:t>
                  </w:r>
                </w:p>
              </w:tc>
              <w:tc>
                <w:tcPr>
                  <w:tcW w:w="42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贮存能力</w:t>
                  </w:r>
                </w:p>
              </w:tc>
              <w:tc>
                <w:tcPr>
                  <w:tcW w:w="40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贮存</w:t>
                  </w:r>
                </w:p>
                <w:p>
                  <w:pPr>
                    <w:keepNext w:val="0"/>
                    <w:keepLines w:val="0"/>
                    <w:suppressLineNumbers w:val="0"/>
                    <w:spacing w:before="0" w:beforeAutospacing="0" w:after="0" w:afterAutospacing="0"/>
                    <w:ind w:left="0" w:right="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50" w:type="pct"/>
                  <w:vAlign w:val="center"/>
                </w:tcPr>
                <w:p>
                  <w:pPr>
                    <w:keepNext w:val="0"/>
                    <w:keepLines w:val="0"/>
                    <w:suppressLineNumbers w:val="0"/>
                    <w:spacing w:before="0" w:beforeAutospacing="0" w:after="0" w:afterAutospacing="0"/>
                    <w:ind w:left="0" w:right="5"/>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411" w:type="pct"/>
                  <w:vMerge w:val="restart"/>
                  <w:vAlign w:val="center"/>
                </w:tcPr>
                <w:p>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危废暂存库</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（已建）</w:t>
                  </w:r>
                  <w:commentRangeStart w:id="192"/>
                  <w:commentRangeStart w:id="193"/>
                  <w:r>
                    <w:rPr>
                      <w:rFonts w:hint="eastAsia" w:ascii="宋体" w:hAnsi="宋体" w:eastAsia="宋体" w:cs="宋体"/>
                      <w:color w:val="auto"/>
                      <w:highlight w:val="none"/>
                    </w:rPr>
                    <w:commentReference w:id="192"/>
                  </w:r>
                  <w:commentRangeEnd w:id="192"/>
                  <w:commentRangeEnd w:id="193"/>
                  <w:r>
                    <w:rPr>
                      <w:rFonts w:hint="eastAsia" w:ascii="宋体" w:hAnsi="宋体" w:eastAsia="宋体" w:cs="宋体"/>
                      <w:color w:val="auto"/>
                      <w:highlight w:val="none"/>
                    </w:rPr>
                    <w:commentReference w:id="193"/>
                  </w:r>
                </w:p>
              </w:tc>
              <w:tc>
                <w:tcPr>
                  <w:tcW w:w="659" w:type="pct"/>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废包装容器</w:t>
                  </w:r>
                </w:p>
              </w:tc>
              <w:tc>
                <w:tcPr>
                  <w:tcW w:w="697" w:type="pct"/>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rPr>
                  </w:pPr>
                  <w:r>
                    <w:rPr>
                      <w:rFonts w:hint="eastAsia" w:ascii="宋体" w:hAnsi="宋体" w:eastAsia="宋体" w:cs="宋体"/>
                      <w:color w:val="auto"/>
                      <w:szCs w:val="21"/>
                      <w:highlight w:val="none"/>
                      <w:lang w:val="en-US" w:eastAsia="zh-CN"/>
                    </w:rPr>
                    <w:t>HW49</w:t>
                  </w:r>
                </w:p>
              </w:tc>
              <w:tc>
                <w:tcPr>
                  <w:tcW w:w="627" w:type="pct"/>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rPr>
                  </w:pPr>
                  <w:r>
                    <w:rPr>
                      <w:rFonts w:hint="eastAsia" w:ascii="宋体" w:hAnsi="宋体" w:eastAsia="宋体" w:cs="宋体"/>
                      <w:color w:val="auto"/>
                      <w:szCs w:val="21"/>
                      <w:highlight w:val="none"/>
                      <w:lang w:val="en-US" w:eastAsia="zh-CN"/>
                    </w:rPr>
                    <w:t>900-041-49</w:t>
                  </w:r>
                </w:p>
              </w:tc>
              <w:tc>
                <w:tcPr>
                  <w:tcW w:w="357" w:type="pct"/>
                  <w:vMerge w:val="restart"/>
                  <w:vAlign w:val="center"/>
                </w:tcPr>
                <w:p>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厂区内</w:t>
                  </w:r>
                </w:p>
              </w:tc>
              <w:tc>
                <w:tcPr>
                  <w:tcW w:w="411" w:type="pct"/>
                  <w:vMerge w:val="restart"/>
                  <w:vAlign w:val="center"/>
                </w:tcPr>
                <w:p>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50m</w:t>
                  </w:r>
                  <w:r>
                    <w:rPr>
                      <w:rFonts w:hint="eastAsia" w:ascii="宋体" w:hAnsi="宋体" w:eastAsia="宋体" w:cs="宋体"/>
                      <w:color w:val="auto"/>
                      <w:highlight w:val="none"/>
                      <w:vertAlign w:val="superscript"/>
                    </w:rPr>
                    <w:t>2</w:t>
                  </w:r>
                  <w:r>
                    <w:rPr>
                      <w:rFonts w:hint="eastAsia" w:ascii="宋体" w:hAnsi="宋体" w:eastAsia="宋体" w:cs="宋体"/>
                      <w:color w:val="auto"/>
                      <w:highlight w:val="none"/>
                    </w:rPr>
                    <w:t>，剩余库容</w:t>
                  </w:r>
                  <w:r>
                    <w:rPr>
                      <w:rFonts w:hint="eastAsia" w:ascii="宋体" w:hAnsi="宋体" w:eastAsia="宋体" w:cs="宋体"/>
                      <w:color w:val="auto"/>
                      <w:highlight w:val="none"/>
                      <w:lang w:val="en-US" w:eastAsia="zh-CN"/>
                    </w:rPr>
                    <w:t>100</w:t>
                  </w:r>
                  <w:r>
                    <w:rPr>
                      <w:rFonts w:hint="eastAsia" w:ascii="宋体" w:hAnsi="宋体" w:eastAsia="宋体" w:cs="宋体"/>
                      <w:color w:val="auto"/>
                      <w:highlight w:val="none"/>
                    </w:rPr>
                    <w:t>m</w:t>
                  </w:r>
                  <w:r>
                    <w:rPr>
                      <w:rFonts w:hint="eastAsia" w:ascii="宋体" w:hAnsi="宋体" w:eastAsia="宋体" w:cs="宋体"/>
                      <w:color w:val="auto"/>
                      <w:highlight w:val="none"/>
                      <w:vertAlign w:val="superscript"/>
                    </w:rPr>
                    <w:t>2</w:t>
                  </w:r>
                </w:p>
              </w:tc>
              <w:tc>
                <w:tcPr>
                  <w:tcW w:w="74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smallCaps/>
                      <w:color w:val="auto"/>
                      <w:highlight w:val="none"/>
                      <w:lang w:val="en-US" w:eastAsia="zh-CN"/>
                    </w:rPr>
                    <w:t>密封存放</w:t>
                  </w:r>
                </w:p>
              </w:tc>
              <w:tc>
                <w:tcPr>
                  <w:tcW w:w="674"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724</w:t>
                  </w:r>
                  <w:r>
                    <w:rPr>
                      <w:rFonts w:hint="eastAsia" w:ascii="宋体" w:hAnsi="宋体" w:eastAsia="宋体" w:cs="宋体"/>
                      <w:bCs/>
                      <w:color w:val="auto"/>
                      <w:highlight w:val="none"/>
                      <w:lang w:val="en-US" w:eastAsia="zh-CN"/>
                    </w:rPr>
                    <w:t>只</w:t>
                  </w:r>
                </w:p>
              </w:tc>
              <w:tc>
                <w:tcPr>
                  <w:tcW w:w="409"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rPr>
                  </w:pPr>
                  <w:r>
                    <w:rPr>
                      <w:rFonts w:hint="eastAsia" w:ascii="宋体" w:hAnsi="宋体" w:eastAsia="宋体" w:cs="宋体"/>
                      <w:color w:val="auto"/>
                      <w:highlight w:val="none"/>
                      <w:lang w:val="en-US" w:eastAsia="zh-CN"/>
                    </w:rPr>
                    <w:t>1个月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50" w:type="pct"/>
                  <w:vAlign w:val="center"/>
                </w:tcPr>
                <w:p>
                  <w:pPr>
                    <w:keepNext w:val="0"/>
                    <w:keepLines w:val="0"/>
                    <w:suppressLineNumbers w:val="0"/>
                    <w:spacing w:before="0" w:beforeAutospacing="0" w:after="0" w:afterAutospacing="0"/>
                    <w:ind w:left="0" w:right="5"/>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411" w:type="pct"/>
                  <w:vMerge w:val="continue"/>
                  <w:vAlign w:val="center"/>
                </w:tcPr>
                <w:p>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宋体" w:hAnsi="宋体" w:eastAsia="宋体" w:cs="宋体"/>
                      <w:color w:val="auto"/>
                      <w:highlight w:val="none"/>
                    </w:rPr>
                  </w:pPr>
                </w:p>
              </w:tc>
              <w:tc>
                <w:tcPr>
                  <w:tcW w:w="659" w:type="pct"/>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废活性炭</w:t>
                  </w:r>
                </w:p>
              </w:tc>
              <w:tc>
                <w:tcPr>
                  <w:tcW w:w="697" w:type="pct"/>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1"/>
                      <w:szCs w:val="21"/>
                      <w:highlight w:val="none"/>
                    </w:rPr>
                  </w:pPr>
                  <w:r>
                    <w:rPr>
                      <w:rFonts w:hint="eastAsia" w:ascii="宋体" w:hAnsi="宋体" w:eastAsia="宋体" w:cs="宋体"/>
                      <w:color w:val="auto"/>
                      <w:szCs w:val="21"/>
                      <w:highlight w:val="none"/>
                      <w:lang w:val="en-US" w:eastAsia="zh-CN"/>
                    </w:rPr>
                    <w:t>HW49</w:t>
                  </w:r>
                </w:p>
              </w:tc>
              <w:tc>
                <w:tcPr>
                  <w:tcW w:w="627" w:type="pct"/>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900-041-49</w:t>
                  </w:r>
                </w:p>
              </w:tc>
              <w:tc>
                <w:tcPr>
                  <w:tcW w:w="357" w:type="pct"/>
                  <w:vMerge w:val="continue"/>
                  <w:vAlign w:val="center"/>
                </w:tcPr>
                <w:p>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宋体" w:hAnsi="宋体" w:eastAsia="宋体" w:cs="宋体"/>
                      <w:color w:val="auto"/>
                      <w:highlight w:val="none"/>
                    </w:rPr>
                  </w:pPr>
                </w:p>
              </w:tc>
              <w:tc>
                <w:tcPr>
                  <w:tcW w:w="411" w:type="pct"/>
                  <w:vMerge w:val="continue"/>
                  <w:vAlign w:val="center"/>
                </w:tcPr>
                <w:p>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宋体" w:hAnsi="宋体" w:eastAsia="宋体" w:cs="宋体"/>
                      <w:color w:val="auto"/>
                      <w:highlight w:val="none"/>
                    </w:rPr>
                  </w:pPr>
                </w:p>
              </w:tc>
              <w:tc>
                <w:tcPr>
                  <w:tcW w:w="745"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mallCaps/>
                      <w:color w:val="auto"/>
                      <w:highlight w:val="none"/>
                    </w:rPr>
                  </w:pPr>
                  <w:r>
                    <w:rPr>
                      <w:rFonts w:hint="eastAsia" w:ascii="宋体" w:hAnsi="宋体" w:eastAsia="宋体" w:cs="宋体"/>
                      <w:smallCaps/>
                      <w:color w:val="auto"/>
                      <w:highlight w:val="none"/>
                    </w:rPr>
                    <w:t>塑料桶密封存放</w:t>
                  </w:r>
                </w:p>
              </w:tc>
              <w:tc>
                <w:tcPr>
                  <w:tcW w:w="674"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highlight w:val="none"/>
                      <w:lang w:val="en-US"/>
                    </w:rPr>
                  </w:pPr>
                  <w:r>
                    <w:rPr>
                      <w:rFonts w:hint="eastAsia" w:ascii="宋体" w:hAnsi="宋体" w:eastAsia="宋体" w:cs="宋体"/>
                      <w:bCs/>
                      <w:color w:val="auto"/>
                      <w:highlight w:val="none"/>
                      <w:lang w:val="en-US" w:eastAsia="zh-CN"/>
                    </w:rPr>
                    <w:t>19.68</w:t>
                  </w:r>
                </w:p>
              </w:tc>
              <w:tc>
                <w:tcPr>
                  <w:tcW w:w="409" w:type="pct"/>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1年</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kern w:val="2"/>
                <w:sz w:val="24"/>
                <w:szCs w:val="21"/>
                <w:highlight w:val="none"/>
                <w:lang w:val="en-US" w:eastAsia="zh-CN" w:bidi="ar-SA"/>
              </w:rPr>
            </w:pPr>
            <w:r>
              <w:rPr>
                <w:rFonts w:hint="eastAsia" w:ascii="宋体" w:hAnsi="宋体" w:eastAsia="宋体" w:cs="宋体"/>
                <w:color w:val="auto"/>
                <w:kern w:val="2"/>
                <w:sz w:val="24"/>
                <w:szCs w:val="21"/>
                <w:highlight w:val="none"/>
                <w:lang w:val="en-US" w:eastAsia="zh-CN" w:bidi="ar-SA"/>
              </w:rPr>
              <w:t>2）</w:t>
            </w:r>
            <w:r>
              <w:rPr>
                <w:rFonts w:hint="eastAsia" w:ascii="宋体" w:hAnsi="宋体" w:eastAsia="宋体" w:cs="宋体"/>
                <w:color w:val="auto"/>
                <w:kern w:val="2"/>
                <w:sz w:val="24"/>
                <w:szCs w:val="21"/>
                <w:highlight w:val="none"/>
                <w:lang w:val="en-US" w:eastAsia="zh-CN" w:bidi="ar-SA"/>
              </w:rPr>
              <w:t>选址可行性分析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kern w:val="2"/>
                <w:sz w:val="24"/>
                <w:szCs w:val="21"/>
                <w:highlight w:val="none"/>
                <w:lang w:val="en-US" w:eastAsia="zh-CN" w:bidi="ar-SA"/>
              </w:rPr>
            </w:pPr>
            <w:r>
              <w:rPr>
                <w:rFonts w:hint="eastAsia" w:ascii="宋体" w:hAnsi="宋体" w:eastAsia="宋体" w:cs="宋体"/>
                <w:color w:val="auto"/>
                <w:kern w:val="2"/>
                <w:sz w:val="24"/>
                <w:szCs w:val="21"/>
                <w:highlight w:val="none"/>
                <w:lang w:val="en-US" w:eastAsia="zh-CN" w:bidi="ar-SA"/>
              </w:rPr>
              <w:t>本项目位于南京市江宁经济技术开发区信诚大道108号，地质结构稳定，地质情况满足《危险废物贮存污染控制标准》（GB18597-2023）的要求。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kern w:val="2"/>
                <w:sz w:val="24"/>
                <w:szCs w:val="21"/>
                <w:highlight w:val="none"/>
                <w:lang w:val="en-US" w:eastAsia="zh-CN" w:bidi="ar-SA"/>
              </w:rPr>
            </w:pPr>
            <w:r>
              <w:rPr>
                <w:rFonts w:hint="eastAsia" w:ascii="宋体" w:hAnsi="宋体" w:eastAsia="宋体" w:cs="宋体"/>
                <w:color w:val="auto"/>
                <w:kern w:val="2"/>
                <w:sz w:val="24"/>
                <w:szCs w:val="21"/>
                <w:highlight w:val="none"/>
                <w:lang w:val="en-US" w:eastAsia="zh-CN" w:bidi="ar-SA"/>
              </w:rPr>
              <w:t>本项目危险废物暂存间情况与《危险废物贮存污染控制标准》（GB18597-2023）对危险废物贮存设施的选址提出要求对比表</w:t>
            </w:r>
            <w:r>
              <w:rPr>
                <w:rFonts w:hint="eastAsia" w:ascii="宋体" w:hAnsi="宋体" w:eastAsia="宋体" w:cs="宋体"/>
                <w:color w:val="auto"/>
                <w:kern w:val="2"/>
                <w:sz w:val="24"/>
                <w:szCs w:val="21"/>
                <w:highlight w:val="none"/>
                <w:lang w:val="en-US" w:eastAsia="zh-CN" w:bidi="ar-SA"/>
              </w:rPr>
              <w:t>4-2</w:t>
            </w:r>
            <w:r>
              <w:rPr>
                <w:rFonts w:hint="eastAsia" w:ascii="宋体" w:hAnsi="宋体" w:eastAsia="宋体" w:cs="宋体"/>
                <w:color w:val="auto"/>
                <w:kern w:val="2"/>
                <w:sz w:val="24"/>
                <w:szCs w:val="21"/>
                <w:highlight w:val="none"/>
                <w:lang w:val="en-US" w:eastAsia="zh-CN" w:bidi="ar-SA"/>
              </w:rPr>
              <w:t>1</w:t>
            </w:r>
            <w:r>
              <w:rPr>
                <w:rFonts w:hint="eastAsia" w:ascii="宋体" w:hAnsi="宋体" w:eastAsia="宋体" w:cs="宋体"/>
                <w:color w:val="auto"/>
                <w:kern w:val="2"/>
                <w:sz w:val="24"/>
                <w:szCs w:val="21"/>
                <w:highlight w:val="none"/>
                <w:lang w:val="en-US" w:eastAsia="zh-CN" w:bidi="ar-SA"/>
              </w:rPr>
              <w:t>。</w:t>
            </w:r>
          </w:p>
          <w:p>
            <w:pPr>
              <w:pStyle w:val="248"/>
              <w:keepNext w:val="0"/>
              <w:keepLines w:val="0"/>
              <w:numPr>
                <w:ilvl w:val="0"/>
                <w:numId w:val="0"/>
              </w:numPr>
              <w:suppressLineNumbers w:val="0"/>
              <w:bidi w:val="0"/>
              <w:spacing w:before="0" w:beforeAutospacing="0" w:after="0" w:afterAutospacing="0"/>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表4-</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危废间选址分析一览表</w:t>
            </w:r>
          </w:p>
          <w:tbl>
            <w:tblPr>
              <w:tblStyle w:val="39"/>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3553"/>
              <w:gridCol w:w="2919"/>
              <w:gridCol w:w="9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81" w:type="dxa"/>
                  <w:tcBorders>
                    <w:top w:val="single" w:color="auto" w:sz="12" w:space="0"/>
                    <w:left w:val="nil"/>
                    <w:bottom w:val="single" w:color="auto" w:sz="6" w:space="0"/>
                    <w:right w:val="single" w:color="auto" w:sz="6" w:space="0"/>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3591" w:type="dxa"/>
                  <w:tcBorders>
                    <w:top w:val="single" w:color="auto" w:sz="12"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《危险废物贮存污染控制标准》（GB18597-20</w:t>
                  </w:r>
                  <w:r>
                    <w:rPr>
                      <w:rFonts w:hint="eastAsia" w:ascii="宋体" w:hAnsi="宋体" w:eastAsia="宋体" w:cs="宋体"/>
                      <w:b/>
                      <w:bCs/>
                      <w:color w:val="auto"/>
                      <w:sz w:val="21"/>
                      <w:szCs w:val="21"/>
                      <w:highlight w:val="none"/>
                      <w:lang w:val="en-US" w:eastAsia="zh-CN"/>
                    </w:rPr>
                    <w:t>23</w:t>
                  </w:r>
                  <w:r>
                    <w:rPr>
                      <w:rFonts w:hint="eastAsia" w:ascii="宋体" w:hAnsi="宋体" w:eastAsia="宋体" w:cs="宋体"/>
                      <w:b/>
                      <w:bCs/>
                      <w:color w:val="auto"/>
                      <w:sz w:val="21"/>
                      <w:szCs w:val="21"/>
                      <w:highlight w:val="none"/>
                    </w:rPr>
                    <w:t>）</w:t>
                  </w:r>
                </w:p>
              </w:tc>
              <w:tc>
                <w:tcPr>
                  <w:tcW w:w="2950" w:type="dxa"/>
                  <w:tcBorders>
                    <w:top w:val="single" w:color="auto" w:sz="12"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本</w:t>
                  </w:r>
                  <w:r>
                    <w:rPr>
                      <w:rFonts w:hint="eastAsia" w:ascii="宋体" w:hAnsi="宋体" w:eastAsia="宋体" w:cs="宋体"/>
                      <w:b/>
                      <w:bCs/>
                      <w:color w:val="auto"/>
                      <w:sz w:val="21"/>
                      <w:szCs w:val="21"/>
                      <w:highlight w:val="none"/>
                    </w:rPr>
                    <w:t>项目危险废物暂存间情况</w:t>
                  </w:r>
                </w:p>
              </w:tc>
              <w:tc>
                <w:tcPr>
                  <w:tcW w:w="929" w:type="dxa"/>
                  <w:tcBorders>
                    <w:top w:val="single" w:color="auto" w:sz="12" w:space="0"/>
                    <w:left w:val="single" w:color="auto" w:sz="6" w:space="0"/>
                    <w:bottom w:val="single" w:color="auto" w:sz="6" w:space="0"/>
                    <w:right w:val="nil"/>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建设</w:t>
                  </w:r>
                  <w:r>
                    <w:rPr>
                      <w:rFonts w:hint="eastAsia" w:ascii="宋体" w:hAnsi="宋体" w:eastAsia="宋体" w:cs="宋体"/>
                      <w:b/>
                      <w:bCs/>
                      <w:color w:val="auto"/>
                      <w:sz w:val="21"/>
                      <w:szCs w:val="21"/>
                      <w:highlight w:val="none"/>
                    </w:rPr>
                    <w:t>可行性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81" w:type="dxa"/>
                  <w:tcBorders>
                    <w:top w:val="single" w:color="auto" w:sz="6" w:space="0"/>
                    <w:left w:val="nil"/>
                    <w:bottom w:val="single" w:color="auto" w:sz="6" w:space="0"/>
                    <w:right w:val="single" w:color="auto" w:sz="6" w:space="0"/>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591" w:type="dxa"/>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贮存设施选址应满足生态环境保护法律法规、规划和“三线一单”生态环境分区管控的要求，建设项目应依法进行环境影响评价。</w:t>
                  </w:r>
                </w:p>
              </w:tc>
              <w:tc>
                <w:tcPr>
                  <w:tcW w:w="2950" w:type="dxa"/>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本项目危险废物暂存间选址满足选址生态环境保护法律法规、规划和“三线一单”生态环境分区管控的要求，本环评依法进行环境影响评价</w:t>
                  </w:r>
                </w:p>
              </w:tc>
              <w:tc>
                <w:tcPr>
                  <w:tcW w:w="929" w:type="dxa"/>
                  <w:tcBorders>
                    <w:top w:val="single" w:color="auto" w:sz="6" w:space="0"/>
                    <w:left w:val="single" w:color="auto" w:sz="6" w:space="0"/>
                    <w:bottom w:val="single" w:color="auto" w:sz="6" w:space="0"/>
                    <w:right w:val="nil"/>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81" w:type="dxa"/>
                  <w:tcBorders>
                    <w:top w:val="single" w:color="auto" w:sz="6" w:space="0"/>
                    <w:left w:val="nil"/>
                    <w:bottom w:val="single" w:color="auto" w:sz="6" w:space="0"/>
                    <w:right w:val="single" w:color="auto" w:sz="6" w:space="0"/>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591" w:type="dxa"/>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集中贮存设施不应选在生态保护红线区域、永久基本农田和其他需要特别保护的区域内，不应建在溶洞区或易遭受洪水、滑坡、泥石流、潮汐等严重自然灾害影响的地区。</w:t>
                  </w:r>
                </w:p>
              </w:tc>
              <w:tc>
                <w:tcPr>
                  <w:tcW w:w="2950" w:type="dxa"/>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本项目危险废物暂存间不位于</w:t>
                  </w:r>
                  <w:r>
                    <w:rPr>
                      <w:rFonts w:hint="eastAsia" w:ascii="宋体" w:hAnsi="宋体" w:eastAsia="宋体" w:cs="宋体"/>
                      <w:color w:val="auto"/>
                      <w:sz w:val="21"/>
                      <w:szCs w:val="21"/>
                      <w:highlight w:val="none"/>
                    </w:rPr>
                    <w:t>生态保护红线区域、永久基本农田和其他需要特别保护的区域内，不建在溶洞区或易遭受洪水、滑坡、泥石流、潮汐等严重自然灾害影响的地区</w:t>
                  </w:r>
                </w:p>
              </w:tc>
              <w:tc>
                <w:tcPr>
                  <w:tcW w:w="929" w:type="dxa"/>
                  <w:tcBorders>
                    <w:top w:val="single" w:color="auto" w:sz="6" w:space="0"/>
                    <w:left w:val="single" w:color="auto" w:sz="6" w:space="0"/>
                    <w:bottom w:val="single" w:color="auto" w:sz="6" w:space="0"/>
                    <w:right w:val="nil"/>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81" w:type="dxa"/>
                  <w:tcBorders>
                    <w:top w:val="single" w:color="auto" w:sz="6" w:space="0"/>
                    <w:left w:val="nil"/>
                    <w:bottom w:val="single" w:color="auto" w:sz="6" w:space="0"/>
                    <w:right w:val="single" w:color="auto" w:sz="6" w:space="0"/>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591" w:type="dxa"/>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贮存设施不应选在江河、湖泊、运河、渠道、水库及其最高水位线以下的滩地和岸坡，以及法律法规规定禁止贮存危险废物的其他地点。</w:t>
                  </w:r>
                </w:p>
              </w:tc>
              <w:tc>
                <w:tcPr>
                  <w:tcW w:w="2950" w:type="dxa"/>
                  <w:tcBorders>
                    <w:top w:val="single" w:color="auto" w:sz="6" w:space="0"/>
                    <w:left w:val="single" w:color="auto" w:sz="6" w:space="0"/>
                    <w:bottom w:val="single" w:color="auto" w:sz="6" w:space="0"/>
                    <w:right w:val="single" w:color="auto" w:sz="6" w:space="0"/>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本项目危险废物暂存间建设位置不在</w:t>
                  </w:r>
                  <w:r>
                    <w:rPr>
                      <w:rFonts w:hint="eastAsia" w:ascii="宋体" w:hAnsi="宋体" w:eastAsia="宋体" w:cs="宋体"/>
                      <w:color w:val="auto"/>
                      <w:sz w:val="21"/>
                      <w:szCs w:val="21"/>
                      <w:highlight w:val="none"/>
                    </w:rPr>
                    <w:t>江河、湖泊、运河、渠道、水库及其最高水位线以下的滩地和岸坡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不属于</w:t>
                  </w:r>
                  <w:r>
                    <w:rPr>
                      <w:rFonts w:hint="eastAsia" w:ascii="宋体" w:hAnsi="宋体" w:eastAsia="宋体" w:cs="宋体"/>
                      <w:color w:val="auto"/>
                      <w:sz w:val="21"/>
                      <w:szCs w:val="21"/>
                      <w:highlight w:val="none"/>
                    </w:rPr>
                    <w:t>法律法规规定禁止贮存危险废物的其他地点</w:t>
                  </w:r>
                </w:p>
              </w:tc>
              <w:tc>
                <w:tcPr>
                  <w:tcW w:w="929" w:type="dxa"/>
                  <w:tcBorders>
                    <w:top w:val="single" w:color="auto" w:sz="6" w:space="0"/>
                    <w:left w:val="single" w:color="auto" w:sz="6" w:space="0"/>
                    <w:bottom w:val="single" w:color="auto" w:sz="6" w:space="0"/>
                    <w:right w:val="nil"/>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81" w:type="dxa"/>
                  <w:tcBorders>
                    <w:top w:val="single" w:color="auto" w:sz="6" w:space="0"/>
                    <w:left w:val="nil"/>
                    <w:bottom w:val="single" w:color="auto" w:sz="12" w:space="0"/>
                    <w:right w:val="single" w:color="auto" w:sz="6" w:space="0"/>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591" w:type="dxa"/>
                  <w:tcBorders>
                    <w:top w:val="single" w:color="auto" w:sz="6" w:space="0"/>
                    <w:left w:val="single" w:color="auto" w:sz="6" w:space="0"/>
                    <w:bottom w:val="single" w:color="auto" w:sz="12" w:space="0"/>
                    <w:right w:val="single" w:color="auto" w:sz="6" w:space="0"/>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贮存设施场址的位置以及其与周围环境敏感目标的距离应依据环境影响评价文件确定。</w:t>
                  </w:r>
                </w:p>
              </w:tc>
              <w:tc>
                <w:tcPr>
                  <w:tcW w:w="2950" w:type="dxa"/>
                  <w:tcBorders>
                    <w:top w:val="single" w:color="auto" w:sz="6" w:space="0"/>
                    <w:left w:val="single" w:color="auto" w:sz="6" w:space="0"/>
                    <w:bottom w:val="single" w:color="auto" w:sz="12" w:space="0"/>
                    <w:right w:val="single" w:color="auto" w:sz="6" w:space="0"/>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本环评已对危险废物暂存间位置进行了规定</w:t>
                  </w:r>
                </w:p>
              </w:tc>
              <w:tc>
                <w:tcPr>
                  <w:tcW w:w="929" w:type="dxa"/>
                  <w:tcBorders>
                    <w:top w:val="single" w:color="auto" w:sz="6" w:space="0"/>
                    <w:left w:val="single" w:color="auto" w:sz="6" w:space="0"/>
                    <w:bottom w:val="single" w:color="auto" w:sz="12" w:space="0"/>
                    <w:right w:val="nil"/>
                  </w:tcBorders>
                  <w:noWrap w:val="0"/>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可行</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）运输过程的环境影响分析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①厂区内</w:t>
            </w:r>
            <w:r>
              <w:rPr>
                <w:rFonts w:hint="eastAsia" w:ascii="宋体" w:hAnsi="宋体" w:eastAsia="宋体" w:cs="宋体"/>
                <w:b/>
                <w:bCs/>
                <w:color w:val="auto"/>
                <w:sz w:val="24"/>
                <w:szCs w:val="24"/>
                <w:highlight w:val="none"/>
                <w:lang w:eastAsia="zh-CN"/>
              </w:rPr>
              <w:t>生产</w:t>
            </w:r>
            <w:r>
              <w:rPr>
                <w:rFonts w:hint="eastAsia" w:ascii="宋体" w:hAnsi="宋体" w:eastAsia="宋体" w:cs="宋体"/>
                <w:b/>
                <w:bCs/>
                <w:color w:val="auto"/>
                <w:sz w:val="24"/>
                <w:szCs w:val="24"/>
                <w:highlight w:val="none"/>
              </w:rPr>
              <w:t>工艺环节运输到贮存场所过程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厂区内运输必须将先将危废密闭</w:t>
            </w:r>
            <w:r>
              <w:rPr>
                <w:rFonts w:hint="eastAsia" w:ascii="宋体" w:hAnsi="宋体" w:eastAsia="宋体" w:cs="宋体"/>
                <w:color w:val="auto"/>
                <w:sz w:val="24"/>
                <w:szCs w:val="24"/>
                <w:highlight w:val="none"/>
                <w:lang w:eastAsia="zh-CN"/>
              </w:rPr>
              <w:t>置于</w:t>
            </w:r>
            <w:r>
              <w:rPr>
                <w:rFonts w:hint="eastAsia" w:ascii="宋体" w:hAnsi="宋体" w:eastAsia="宋体" w:cs="宋体"/>
                <w:color w:val="auto"/>
                <w:sz w:val="24"/>
                <w:szCs w:val="24"/>
                <w:highlight w:val="none"/>
              </w:rPr>
              <w:t>专用包装物、容器内，防止散落、泄漏；厂区地面均为水泥硬化，一旦因管理疏漏或包装物破损而发生散落、泄漏，要进行及时清理，以免产生二次污染。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②危废外运过程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根据《危险废物收集贮存运输技术规范》（HJ2025-2012）、</w:t>
            </w:r>
            <w:commentRangeStart w:id="194"/>
            <w:commentRangeStart w:id="195"/>
            <w:r>
              <w:rPr>
                <w:rFonts w:hint="eastAsia" w:ascii="宋体" w:hAnsi="宋体" w:eastAsia="宋体" w:cs="宋体"/>
                <w:color w:val="auto"/>
                <w:kern w:val="0"/>
                <w:sz w:val="24"/>
                <w:szCs w:val="24"/>
                <w:highlight w:val="none"/>
                <w:lang w:bidi="ar"/>
              </w:rPr>
              <w:t>省</w:t>
            </w:r>
            <w:r>
              <w:rPr>
                <w:rFonts w:hint="eastAsia" w:ascii="宋体" w:hAnsi="宋体" w:eastAsia="宋体" w:cs="宋体"/>
                <w:color w:val="auto"/>
                <w:kern w:val="0"/>
                <w:sz w:val="24"/>
                <w:szCs w:val="24"/>
                <w:highlight w:val="none"/>
                <w:lang w:bidi="ar"/>
              </w:rPr>
              <w:t>生态环境厅关于印发《江苏省固体废物全过程环境监管工作意见》</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苏环办〔2024〕16号</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的通知</w:t>
            </w:r>
            <w:r>
              <w:rPr>
                <w:rFonts w:hint="eastAsia" w:ascii="宋体" w:hAnsi="宋体" w:eastAsia="宋体" w:cs="宋体"/>
                <w:color w:val="auto"/>
                <w:sz w:val="24"/>
                <w:szCs w:val="24"/>
                <w:highlight w:val="none"/>
              </w:rPr>
              <w:t>、</w:t>
            </w:r>
            <w:commentRangeEnd w:id="194"/>
            <w:r>
              <w:rPr>
                <w:rFonts w:hint="eastAsia" w:ascii="宋体" w:hAnsi="宋体" w:eastAsia="宋体" w:cs="宋体"/>
                <w:color w:val="auto"/>
                <w:highlight w:val="none"/>
              </w:rPr>
              <w:commentReference w:id="194"/>
            </w:r>
            <w:commentRangeEnd w:id="195"/>
            <w:r>
              <w:rPr>
                <w:rFonts w:hint="eastAsia" w:ascii="宋体" w:hAnsi="宋体" w:eastAsia="宋体" w:cs="宋体"/>
                <w:color w:val="auto"/>
                <w:highlight w:val="none"/>
              </w:rPr>
              <w:commentReference w:id="195"/>
            </w:r>
            <w:r>
              <w:rPr>
                <w:rFonts w:hint="eastAsia" w:ascii="宋体" w:hAnsi="宋体" w:eastAsia="宋体" w:cs="宋体"/>
                <w:color w:val="auto"/>
                <w:sz w:val="24"/>
                <w:szCs w:val="24"/>
                <w:highlight w:val="none"/>
              </w:rPr>
              <w:t>《危险废物转移管理办法》（2022年月1日）的有关规定，在危险废物外运至处置单位时必须严格遵守以下要求：</w:t>
            </w:r>
          </w:p>
          <w:p>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《危险废物收集贮存运输技术规范》（HJ2025-2012）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项目危险废物严格按照《危险废物收集贮存运输技术规范》（HJ2025-2012）中相关要求运输，在厂区内部从产生工艺环节运输到危废暂存间过程中，由于项目生产车间和危废暂存间均位于同一个厂区内，厂内运输过程中严格采取措施防止散落、泄漏，同时运输过程中避开办公区，亦不会对人员及</w:t>
            </w:r>
            <w:r>
              <w:rPr>
                <w:rFonts w:hint="eastAsia" w:ascii="宋体" w:hAnsi="宋体" w:eastAsia="宋体" w:cs="宋体"/>
                <w:color w:val="auto"/>
                <w:sz w:val="24"/>
                <w:szCs w:val="24"/>
                <w:highlight w:val="none"/>
                <w:lang w:eastAsia="zh-CN"/>
              </w:rPr>
              <w:t>周边环境</w:t>
            </w:r>
            <w:r>
              <w:rPr>
                <w:rFonts w:hint="eastAsia" w:ascii="宋体" w:hAnsi="宋体" w:eastAsia="宋体" w:cs="宋体"/>
                <w:color w:val="auto"/>
                <w:sz w:val="24"/>
                <w:szCs w:val="24"/>
                <w:highlight w:val="none"/>
              </w:rPr>
              <w:t xml:space="preserve">产生影响。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危险废物从项目厂区运输至有资质的处置单位过程中，将严格按照《危险废物收集贮存运输技术规范》（HJ2025-2012）要求，确保运输过程中不会对运输沿线的敏感点产生影响。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B.</w:t>
            </w:r>
            <w:r>
              <w:rPr>
                <w:rFonts w:hint="eastAsia" w:ascii="宋体" w:hAnsi="宋体" w:eastAsia="宋体" w:cs="宋体"/>
                <w:b/>
                <w:bCs/>
                <w:color w:val="auto"/>
                <w:sz w:val="24"/>
                <w:szCs w:val="24"/>
                <w:highlight w:val="none"/>
              </w:rPr>
              <w:t>省生态环境厅关于印发《江苏省固体废物全过程环境监管工作意见》的通知（苏环办﹝2024﹞16号</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w:t>
            </w:r>
            <w:r>
              <w:rPr>
                <w:rFonts w:hint="eastAsia" w:ascii="宋体" w:hAnsi="宋体" w:eastAsia="宋体" w:cs="宋体"/>
                <w:color w:val="auto"/>
                <w:sz w:val="24"/>
                <w:szCs w:val="24"/>
                <w:highlight w:val="none"/>
                <w:lang w:eastAsia="zh-CN"/>
              </w:rPr>
              <w:t>Ⅱ级</w:t>
            </w:r>
            <w:r>
              <w:rPr>
                <w:rFonts w:hint="eastAsia" w:ascii="宋体" w:hAnsi="宋体" w:eastAsia="宋体" w:cs="宋体"/>
                <w:color w:val="auto"/>
                <w:sz w:val="24"/>
                <w:szCs w:val="24"/>
                <w:highlight w:val="none"/>
              </w:rPr>
              <w:t>、III级危险废物贮存时间分别不得超过30天、60天、90天，最大贮存量不得超过1吨。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强化转移过程管理。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w:t>
            </w:r>
            <w:r>
              <w:rPr>
                <w:rFonts w:hint="eastAsia" w:ascii="宋体" w:hAnsi="宋体" w:eastAsia="宋体" w:cs="宋体"/>
                <w:color w:val="auto"/>
                <w:sz w:val="24"/>
                <w:szCs w:val="24"/>
                <w:highlight w:val="none"/>
                <w:lang w:eastAsia="zh-CN"/>
              </w:rPr>
              <w:t>经营单位</w:t>
            </w:r>
            <w:r>
              <w:rPr>
                <w:rFonts w:hint="eastAsia" w:ascii="宋体" w:hAnsi="宋体" w:eastAsia="宋体" w:cs="宋体"/>
                <w:color w:val="auto"/>
                <w:sz w:val="24"/>
                <w:szCs w:val="24"/>
                <w:highlight w:val="none"/>
              </w:rPr>
              <w:t>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积极推行一般工业固体废物转移电子联单制度，优先选择环境风险较大的污泥、矿渣等固体废物试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c.</w:t>
            </w:r>
            <w:r>
              <w:rPr>
                <w:rFonts w:hint="eastAsia" w:ascii="宋体" w:hAnsi="宋体" w:eastAsia="宋体" w:cs="宋体"/>
                <w:color w:val="auto"/>
                <w:sz w:val="24"/>
                <w:szCs w:val="24"/>
                <w:highlight w:val="none"/>
              </w:rPr>
              <w:t>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r>
              <w:rPr>
                <w:rFonts w:hint="eastAsia" w:ascii="宋体" w:hAnsi="宋体" w:eastAsia="宋体" w:cs="宋体"/>
                <w:color w:val="auto"/>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C.</w:t>
            </w:r>
            <w:r>
              <w:rPr>
                <w:rFonts w:hint="eastAsia" w:ascii="宋体" w:hAnsi="宋体" w:eastAsia="宋体" w:cs="宋体"/>
                <w:b/>
                <w:bCs/>
                <w:color w:val="auto"/>
                <w:sz w:val="24"/>
                <w:szCs w:val="24"/>
                <w:highlight w:val="none"/>
              </w:rPr>
              <w:t>《危险废物转移管理办法》（2022年</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月1日）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企业危险废物转移须严格按照《危险废物转移管理办法》（2022年</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月1日）中相关要求管理。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对承运人或者接受人的主体资格和技术能力进行核实，依法签订书面合同，并在合同中约定运输、贮存、利用、处置危险废物的污染防治要求及相关责任；</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c.</w:t>
            </w:r>
            <w:r>
              <w:rPr>
                <w:rFonts w:hint="eastAsia" w:ascii="宋体" w:hAnsi="宋体" w:eastAsia="宋体" w:cs="宋体"/>
                <w:color w:val="auto"/>
                <w:sz w:val="24"/>
                <w:szCs w:val="24"/>
                <w:highlight w:val="none"/>
              </w:rPr>
              <w:t>制定危险废物管理计划，明确拟转移危险废物的种类、重量（数量）和流向等信息；</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d.</w:t>
            </w:r>
            <w:r>
              <w:rPr>
                <w:rFonts w:hint="eastAsia" w:ascii="宋体" w:hAnsi="宋体" w:eastAsia="宋体" w:cs="宋体"/>
                <w:color w:val="auto"/>
                <w:sz w:val="24"/>
                <w:szCs w:val="24"/>
                <w:highlight w:val="none"/>
              </w:rPr>
              <w:t>建立危险废物管理台账，对转移的危险废物进行计量称重，如实记录、妥善保管转移危险废物的种类、重量（数量）和</w:t>
            </w:r>
            <w:r>
              <w:rPr>
                <w:rFonts w:hint="eastAsia" w:ascii="宋体" w:hAnsi="宋体" w:eastAsia="宋体" w:cs="宋体"/>
                <w:color w:val="auto"/>
                <w:sz w:val="24"/>
                <w:szCs w:val="24"/>
                <w:highlight w:val="none"/>
                <w:lang w:eastAsia="zh-CN"/>
              </w:rPr>
              <w:t>接收</w:t>
            </w:r>
            <w:r>
              <w:rPr>
                <w:rFonts w:hint="eastAsia" w:ascii="宋体" w:hAnsi="宋体" w:eastAsia="宋体" w:cs="宋体"/>
                <w:color w:val="auto"/>
                <w:sz w:val="24"/>
                <w:szCs w:val="24"/>
                <w:highlight w:val="none"/>
              </w:rPr>
              <w:t>人等相关信息；</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e.</w:t>
            </w:r>
            <w:r>
              <w:rPr>
                <w:rFonts w:hint="eastAsia" w:ascii="宋体" w:hAnsi="宋体" w:eastAsia="宋体" w:cs="宋体"/>
                <w:color w:val="auto"/>
                <w:sz w:val="24"/>
                <w:szCs w:val="24"/>
                <w:highlight w:val="none"/>
              </w:rPr>
              <w:t>填写、运行危险废物转移联单，在危险废物转移联单中如实填写移出人、承运人、接受人信息，转移危险废物的种类、重量（数量）、危险特性等信息，以及突发环境事件的防范措施等；</w:t>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f.</w:t>
            </w:r>
            <w:r>
              <w:rPr>
                <w:rFonts w:hint="eastAsia" w:ascii="宋体" w:hAnsi="宋体" w:eastAsia="宋体" w:cs="宋体"/>
                <w:color w:val="auto"/>
                <w:sz w:val="24"/>
                <w:szCs w:val="24"/>
                <w:highlight w:val="none"/>
              </w:rPr>
              <w:t>及时核实</w:t>
            </w:r>
            <w:r>
              <w:rPr>
                <w:rFonts w:hint="eastAsia" w:ascii="宋体" w:hAnsi="宋体" w:eastAsia="宋体" w:cs="宋体"/>
                <w:color w:val="auto"/>
                <w:sz w:val="24"/>
                <w:szCs w:val="24"/>
                <w:highlight w:val="none"/>
                <w:lang w:eastAsia="zh-CN"/>
              </w:rPr>
              <w:t>接收</w:t>
            </w:r>
            <w:r>
              <w:rPr>
                <w:rFonts w:hint="eastAsia" w:ascii="宋体" w:hAnsi="宋体" w:eastAsia="宋体" w:cs="宋体"/>
                <w:color w:val="auto"/>
                <w:sz w:val="24"/>
                <w:szCs w:val="24"/>
                <w:highlight w:val="none"/>
              </w:rPr>
              <w:t>人贮存、利用或者处置相关危险废物情况</w:t>
            </w:r>
            <w:r>
              <w:rPr>
                <w:rFonts w:hint="eastAsia" w:ascii="宋体" w:hAnsi="宋体" w:eastAsia="宋体" w:cs="宋体"/>
                <w:color w:val="auto"/>
                <w:sz w:val="24"/>
                <w:szCs w:val="24"/>
                <w:highlight w:val="none"/>
                <w:lang w:eastAsia="zh-CN"/>
              </w:rPr>
              <w:t>。</w:t>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eastAsia="zh-CN"/>
              </w:rPr>
              <w:t>）委托利用或处置可行性分析</w:t>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本项目产生危废，均统一收集后，危废暂存间暂存，并委托有资质单位处理。</w:t>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本项目所产生的危险废物代码类别主要为HW49（900-041-49），</w:t>
            </w:r>
            <w:r>
              <w:rPr>
                <w:rFonts w:hint="eastAsia" w:ascii="宋体" w:hAnsi="宋体" w:eastAsia="宋体" w:cs="宋体"/>
                <w:color w:val="auto"/>
                <w:sz w:val="24"/>
                <w:szCs w:val="24"/>
                <w:highlight w:val="none"/>
                <w:lang w:val="en-US" w:eastAsia="zh-CN"/>
              </w:rPr>
              <w:t>委托</w:t>
            </w:r>
            <w:r>
              <w:rPr>
                <w:rFonts w:hint="eastAsia" w:ascii="宋体" w:hAnsi="宋体" w:eastAsia="宋体" w:cs="宋体"/>
                <w:color w:val="auto"/>
                <w:sz w:val="24"/>
                <w:szCs w:val="24"/>
                <w:highlight w:val="none"/>
                <w:lang w:eastAsia="zh-CN"/>
              </w:rPr>
              <w:t>常州市和润环保科技有限公司。本项目产生的危险废物种类在上述危险废物处置单位的核准经营范围之内，且以上公司有足够的余量接纳。</w:t>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可委托的危险废物处置单位见下表4-</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w:t>
            </w:r>
          </w:p>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表4-</w:t>
            </w:r>
            <w:r>
              <w:rPr>
                <w:rFonts w:hint="eastAsia" w:ascii="宋体" w:hAnsi="宋体" w:eastAsia="宋体" w:cs="宋体"/>
                <w:b/>
                <w:bCs/>
                <w:color w:val="auto"/>
                <w:sz w:val="24"/>
                <w:szCs w:val="24"/>
                <w:highlight w:val="none"/>
                <w:lang w:val="en-US" w:eastAsia="zh-CN"/>
              </w:rPr>
              <w:t xml:space="preserve">22  </w:t>
            </w:r>
            <w:r>
              <w:rPr>
                <w:rFonts w:hint="eastAsia" w:ascii="宋体" w:hAnsi="宋体" w:eastAsia="宋体" w:cs="宋体"/>
                <w:b/>
                <w:bCs/>
                <w:color w:val="auto"/>
                <w:sz w:val="24"/>
                <w:szCs w:val="24"/>
                <w:highlight w:val="none"/>
                <w:lang w:val="en-US" w:eastAsia="zh-CN"/>
              </w:rPr>
              <w:t>本项目</w:t>
            </w:r>
            <w:r>
              <w:rPr>
                <w:rFonts w:hint="eastAsia" w:ascii="宋体" w:hAnsi="宋体" w:eastAsia="宋体" w:cs="宋体"/>
                <w:b/>
                <w:bCs/>
                <w:color w:val="auto"/>
                <w:sz w:val="24"/>
                <w:szCs w:val="24"/>
                <w:highlight w:val="none"/>
                <w:lang w:val="en-US" w:eastAsia="zh-CN"/>
              </w:rPr>
              <w:t>可委托</w:t>
            </w:r>
            <w:r>
              <w:rPr>
                <w:rFonts w:hint="eastAsia" w:ascii="宋体" w:hAnsi="宋体" w:eastAsia="宋体" w:cs="宋体"/>
                <w:b/>
                <w:bCs/>
                <w:color w:val="auto"/>
                <w:sz w:val="24"/>
                <w:szCs w:val="24"/>
                <w:highlight w:val="none"/>
                <w:lang w:val="en-US" w:eastAsia="zh-CN"/>
              </w:rPr>
              <w:t>危险废物</w:t>
            </w:r>
            <w:r>
              <w:rPr>
                <w:rFonts w:hint="eastAsia" w:ascii="宋体" w:hAnsi="宋体" w:eastAsia="宋体" w:cs="宋体"/>
                <w:b/>
                <w:bCs/>
                <w:color w:val="auto"/>
                <w:sz w:val="24"/>
                <w:szCs w:val="24"/>
                <w:highlight w:val="none"/>
                <w:lang w:val="en-US" w:eastAsia="zh-CN"/>
              </w:rPr>
              <w:t>处置</w:t>
            </w:r>
            <w:r>
              <w:rPr>
                <w:rFonts w:hint="eastAsia" w:ascii="宋体" w:hAnsi="宋体" w:eastAsia="宋体" w:cs="宋体"/>
                <w:b/>
                <w:bCs/>
                <w:color w:val="auto"/>
                <w:sz w:val="24"/>
                <w:szCs w:val="24"/>
                <w:highlight w:val="none"/>
                <w:lang w:val="en-US" w:eastAsia="zh-CN"/>
              </w:rPr>
              <w:t>经营单位</w:t>
            </w:r>
            <w:r>
              <w:rPr>
                <w:rFonts w:hint="eastAsia" w:ascii="宋体" w:hAnsi="宋体" w:eastAsia="宋体" w:cs="宋体"/>
                <w:b/>
                <w:bCs/>
                <w:color w:val="auto"/>
                <w:sz w:val="24"/>
                <w:szCs w:val="24"/>
                <w:highlight w:val="none"/>
                <w:lang w:val="en-US" w:eastAsia="zh-CN"/>
              </w:rPr>
              <w:t>表</w:t>
            </w:r>
          </w:p>
          <w:tbl>
            <w:tblPr>
              <w:tblStyle w:val="40"/>
              <w:tblW w:w="5000" w:type="pct"/>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14"/>
              <w:gridCol w:w="893"/>
              <w:gridCol w:w="1060"/>
              <w:gridCol w:w="560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4" w:type="dxa"/>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序号</w:t>
                  </w:r>
                </w:p>
              </w:tc>
              <w:tc>
                <w:tcPr>
                  <w:tcW w:w="893" w:type="dxa"/>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企业名称</w:t>
                  </w:r>
                </w:p>
              </w:tc>
              <w:tc>
                <w:tcPr>
                  <w:tcW w:w="1060" w:type="dxa"/>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位置</w:t>
                  </w:r>
                </w:p>
              </w:tc>
              <w:tc>
                <w:tcPr>
                  <w:tcW w:w="5602" w:type="dxa"/>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经营范围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514" w:type="dxa"/>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893" w:type="dxa"/>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常州市和润环保科技有限公司</w:t>
                  </w:r>
                </w:p>
              </w:tc>
              <w:tc>
                <w:tcPr>
                  <w:tcW w:w="1060" w:type="dxa"/>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常州市金坛区金科园华洲路5号</w:t>
                  </w:r>
                </w:p>
              </w:tc>
              <w:tc>
                <w:tcPr>
                  <w:tcW w:w="5602" w:type="dxa"/>
                  <w:tcBorders>
                    <w:tl2br w:val="nil"/>
                    <w:tr2bl w:val="nil"/>
                  </w:tcBorders>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焚烧处置医药废物（HW02)，废药物、药品(HW03)，农药废物(HW04)，木材防腐剂废物(HW05)，废有机溶剂与含有机溶剂废物(HW06)热处理会氛废物(HW07)，废矿物油与含矿物油废物(HW08)，油/水、经/水混合物或乳化液(HWO9)精(蒸)馏残渣(HW11)，染料、涂料废物(HW12)有机树脂类废物(HW13)、新化学物质废物(HW14)感光材料废物(HW16,仅限 266-009-16、266-010-16、#231-001-16、231-002-16、397-001-16、749-001-16、#900-019-16)、表面处理废物(HW17)、含金属羰基化合物废物(HW19),废酸(HW34,仅限251-014-34)废碱(HW35，仅限251-015-35、261-059-3511900-399-35)，有机磷化合物废物(HW37)、有机氧化物废物(HW38)、含酚废物(HW39)、含醚废物(HW40)、含有机卤化物废物(HW45)、其他废物(HW49.仅限 309-001-49、900-039-49、900-041-49、#900-042-49、900-046-49、900-047-49、900-999-49)合计 25000 吨/年#</w:t>
                  </w:r>
                </w:p>
              </w:tc>
            </w:tr>
          </w:tbl>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综上分析，项目危险废物委托其处置是可行的。</w:t>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建设项目采取上述措施后，从危废产生、收集、贮存、运输和处置等全过程进行管理，对周围环境影响较小。</w:t>
            </w:r>
          </w:p>
          <w:p>
            <w:pPr>
              <w:pStyle w:val="4"/>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）污染</w:t>
            </w:r>
            <w:r>
              <w:rPr>
                <w:rFonts w:hint="eastAsia" w:ascii="宋体" w:hAnsi="宋体" w:eastAsia="宋体" w:cs="宋体"/>
                <w:color w:val="auto"/>
                <w:kern w:val="0"/>
                <w:sz w:val="24"/>
                <w:szCs w:val="24"/>
                <w:highlight w:val="none"/>
                <w:lang w:val="en-US" w:eastAsia="zh-CN" w:bidi="ar"/>
              </w:rPr>
              <w:t>防治措施及其经济、技术分析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1）贮存场所（设施）污染防治措施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bidi="ar"/>
              </w:rPr>
              <w:t>①</w:t>
            </w:r>
            <w:r>
              <w:rPr>
                <w:rFonts w:hint="eastAsia" w:ascii="宋体" w:hAnsi="宋体" w:eastAsia="宋体" w:cs="宋体"/>
                <w:b/>
                <w:bCs w:val="0"/>
                <w:color w:val="auto"/>
                <w:sz w:val="24"/>
                <w:szCs w:val="24"/>
                <w:highlight w:val="none"/>
              </w:rPr>
              <w:t>一般固废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w:t>
            </w:r>
            <w:r>
              <w:rPr>
                <w:rFonts w:hint="eastAsia" w:ascii="宋体" w:hAnsi="宋体" w:eastAsia="宋体" w:cs="宋体"/>
                <w:color w:val="auto"/>
                <w:sz w:val="24"/>
                <w:szCs w:val="24"/>
                <w:highlight w:val="none"/>
              </w:rPr>
              <w:t>项目一般工业固废</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rPr>
              <w:t>按照相关要求分类收集贮存，暂存场所满足《一般工业固体废物贮存和填埋污染控制标准》（GB18599-2020）、《</w:t>
            </w:r>
            <w:r>
              <w:rPr>
                <w:rFonts w:hint="eastAsia" w:ascii="宋体" w:hAnsi="宋体" w:eastAsia="宋体" w:cs="宋体"/>
                <w:color w:val="auto"/>
                <w:sz w:val="24"/>
                <w:szCs w:val="24"/>
                <w:highlight w:val="none"/>
                <w:lang w:eastAsia="zh-CN"/>
              </w:rPr>
              <w:t>环境保护图形标志 固体废物贮存（处置）场</w:t>
            </w:r>
            <w:r>
              <w:rPr>
                <w:rFonts w:hint="eastAsia" w:ascii="宋体" w:hAnsi="宋体" w:eastAsia="宋体" w:cs="宋体"/>
                <w:color w:val="auto"/>
                <w:sz w:val="24"/>
                <w:szCs w:val="24"/>
                <w:highlight w:val="none"/>
              </w:rPr>
              <w:t>》（GB15562.2-1995）等规定要求。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Ⅰ</w:t>
            </w:r>
            <w:r>
              <w:rPr>
                <w:rFonts w:hint="eastAsia" w:ascii="宋体" w:hAnsi="宋体" w:eastAsia="宋体" w:cs="宋体"/>
                <w:color w:val="auto"/>
                <w:sz w:val="24"/>
                <w:szCs w:val="24"/>
                <w:highlight w:val="none"/>
              </w:rPr>
              <w:t>、贮存、处置场的建设类型，必须与将要堆放的一般工业固体废物的类别相一致。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Ⅱ</w:t>
            </w:r>
            <w:r>
              <w:rPr>
                <w:rFonts w:hint="eastAsia" w:ascii="宋体" w:hAnsi="宋体" w:eastAsia="宋体" w:cs="宋体"/>
                <w:color w:val="auto"/>
                <w:sz w:val="24"/>
                <w:szCs w:val="24"/>
                <w:highlight w:val="none"/>
              </w:rPr>
              <w:t>、为保障设施、设备正常运营，必要时应采取措施防止地基下沉，尤其是防止不均匀或局部下沉。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Ⅲ</w:t>
            </w:r>
            <w:r>
              <w:rPr>
                <w:rFonts w:hint="eastAsia" w:ascii="宋体" w:hAnsi="宋体" w:eastAsia="宋体" w:cs="宋体"/>
                <w:color w:val="auto"/>
                <w:sz w:val="24"/>
                <w:szCs w:val="24"/>
                <w:highlight w:val="none"/>
              </w:rPr>
              <w:t>、贮存、处置</w:t>
            </w:r>
            <w:r>
              <w:rPr>
                <w:rFonts w:hint="eastAsia" w:ascii="宋体" w:hAnsi="宋体" w:eastAsia="宋体" w:cs="宋体"/>
                <w:color w:val="auto"/>
                <w:sz w:val="24"/>
                <w:szCs w:val="24"/>
                <w:highlight w:val="none"/>
                <w:lang w:eastAsia="zh-CN"/>
              </w:rPr>
              <w:t>场</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使用单位，应建立档案制度。应将入场的一般工业固体废物的种类和数量以及下列资料，详细记录在案，长期保存，供随时查阅。</w:t>
            </w:r>
          </w:p>
          <w:p>
            <w:pPr>
              <w:pStyle w:val="4"/>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②</w:t>
            </w:r>
            <w:r>
              <w:rPr>
                <w:rFonts w:hint="eastAsia" w:ascii="宋体" w:hAnsi="宋体" w:eastAsia="宋体" w:cs="宋体"/>
                <w:color w:val="auto"/>
                <w:kern w:val="0"/>
                <w:sz w:val="24"/>
                <w:szCs w:val="24"/>
                <w:highlight w:val="none"/>
                <w:lang w:val="en-US" w:eastAsia="zh-CN" w:bidi="ar"/>
              </w:rPr>
              <w:t>危险固废</w:t>
            </w:r>
          </w:p>
          <w:p>
            <w:pPr>
              <w:pStyle w:val="4"/>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企业</w:t>
            </w:r>
            <w:commentRangeStart w:id="196"/>
            <w:commentRangeStart w:id="197"/>
            <w:r>
              <w:rPr>
                <w:rFonts w:hint="eastAsia" w:ascii="宋体" w:hAnsi="宋体" w:eastAsia="宋体" w:cs="宋体"/>
                <w:b w:val="0"/>
                <w:bCs/>
                <w:color w:val="auto"/>
                <w:kern w:val="0"/>
                <w:sz w:val="24"/>
                <w:szCs w:val="24"/>
                <w:highlight w:val="none"/>
                <w:lang w:val="en-US" w:eastAsia="zh-CN" w:bidi="ar"/>
              </w:rPr>
              <w:t>设</w:t>
            </w:r>
            <w:r>
              <w:rPr>
                <w:rFonts w:hint="eastAsia" w:ascii="宋体" w:hAnsi="宋体" w:eastAsia="宋体" w:cs="宋体"/>
                <w:b w:val="0"/>
                <w:bCs/>
                <w:color w:val="auto"/>
                <w:kern w:val="0"/>
                <w:sz w:val="24"/>
                <w:szCs w:val="24"/>
                <w:highlight w:val="none"/>
                <w:lang w:val="en-US" w:eastAsia="zh-CN" w:bidi="ar"/>
              </w:rPr>
              <w:t>置了两座危险废物贮存场所，面积分别是450</w:t>
            </w:r>
            <w:r>
              <w:rPr>
                <w:rFonts w:hint="eastAsia" w:ascii="宋体" w:hAnsi="宋体" w:eastAsia="宋体" w:cs="宋体"/>
                <w:b w:val="0"/>
                <w:bCs/>
                <w:color w:val="auto"/>
                <w:kern w:val="0"/>
                <w:sz w:val="24"/>
                <w:szCs w:val="24"/>
                <w:highlight w:val="none"/>
                <w:lang w:val="en-US" w:eastAsia="zh-CN" w:bidi="ar"/>
              </w:rPr>
              <w:t>m</w:t>
            </w:r>
            <w:r>
              <w:rPr>
                <w:rFonts w:hint="eastAsia" w:ascii="宋体" w:hAnsi="宋体" w:eastAsia="宋体" w:cs="宋体"/>
                <w:b w:val="0"/>
                <w:bCs/>
                <w:color w:val="auto"/>
                <w:kern w:val="0"/>
                <w:sz w:val="24"/>
                <w:szCs w:val="24"/>
                <w:highlight w:val="none"/>
                <w:vertAlign w:val="superscript"/>
                <w:lang w:val="en-US" w:eastAsia="zh-CN" w:bidi="ar"/>
              </w:rPr>
              <w:t>2</w:t>
            </w:r>
            <w:r>
              <w:rPr>
                <w:rFonts w:hint="eastAsia" w:ascii="宋体" w:hAnsi="宋体" w:eastAsia="宋体" w:cs="宋体"/>
                <w:b w:val="0"/>
                <w:bCs/>
                <w:color w:val="auto"/>
                <w:kern w:val="0"/>
                <w:sz w:val="24"/>
                <w:szCs w:val="24"/>
                <w:highlight w:val="none"/>
                <w:vertAlign w:val="baseline"/>
                <w:lang w:val="en-US" w:eastAsia="zh-CN" w:bidi="ar"/>
              </w:rPr>
              <w:t>，100</w:t>
            </w:r>
            <w:r>
              <w:rPr>
                <w:rFonts w:hint="eastAsia" w:ascii="宋体" w:hAnsi="宋体" w:eastAsia="宋体" w:cs="宋体"/>
                <w:b w:val="0"/>
                <w:bCs/>
                <w:color w:val="auto"/>
                <w:kern w:val="0"/>
                <w:sz w:val="24"/>
                <w:szCs w:val="24"/>
                <w:highlight w:val="none"/>
                <w:lang w:val="en-US" w:eastAsia="zh-CN" w:bidi="ar"/>
              </w:rPr>
              <w:t>m</w:t>
            </w:r>
            <w:r>
              <w:rPr>
                <w:rFonts w:hint="eastAsia" w:ascii="宋体" w:hAnsi="宋体" w:eastAsia="宋体" w:cs="宋体"/>
                <w:b w:val="0"/>
                <w:bCs/>
                <w:color w:val="auto"/>
                <w:kern w:val="0"/>
                <w:sz w:val="24"/>
                <w:szCs w:val="24"/>
                <w:highlight w:val="none"/>
                <w:vertAlign w:val="superscript"/>
                <w:lang w:val="en-US" w:eastAsia="zh-CN" w:bidi="ar"/>
              </w:rPr>
              <w:t>2</w:t>
            </w:r>
            <w:commentRangeEnd w:id="196"/>
            <w:r>
              <w:rPr>
                <w:rFonts w:hint="eastAsia" w:ascii="宋体" w:hAnsi="宋体" w:eastAsia="宋体" w:cs="宋体"/>
                <w:color w:val="auto"/>
                <w:highlight w:val="none"/>
              </w:rPr>
              <w:commentReference w:id="196"/>
            </w:r>
            <w:commentRangeEnd w:id="197"/>
            <w:r>
              <w:rPr>
                <w:rFonts w:hint="eastAsia" w:ascii="宋体" w:hAnsi="宋体" w:eastAsia="宋体" w:cs="宋体"/>
                <w:color w:val="auto"/>
                <w:highlight w:val="none"/>
              </w:rPr>
              <w:commentReference w:id="197"/>
            </w:r>
            <w:r>
              <w:rPr>
                <w:rFonts w:hint="eastAsia" w:ascii="宋体" w:hAnsi="宋体" w:eastAsia="宋体" w:cs="宋体"/>
                <w:b w:val="0"/>
                <w:bCs/>
                <w:color w:val="auto"/>
                <w:kern w:val="0"/>
                <w:sz w:val="24"/>
                <w:szCs w:val="24"/>
                <w:highlight w:val="none"/>
                <w:lang w:val="en-US" w:eastAsia="zh-CN" w:bidi="ar"/>
              </w:rPr>
              <w:t>，</w:t>
            </w:r>
            <w:r>
              <w:rPr>
                <w:rFonts w:hint="eastAsia" w:ascii="宋体" w:hAnsi="宋体" w:eastAsia="宋体" w:cs="宋体"/>
                <w:b w:val="0"/>
                <w:bCs/>
                <w:color w:val="auto"/>
                <w:kern w:val="0"/>
                <w:sz w:val="24"/>
                <w:szCs w:val="24"/>
                <w:highlight w:val="none"/>
                <w:lang w:val="en-US" w:eastAsia="zh-CN" w:bidi="ar"/>
              </w:rPr>
              <w:t>本次技改产生的危废依托现有1#危废仓库450</w:t>
            </w:r>
            <w:r>
              <w:rPr>
                <w:rFonts w:hint="eastAsia" w:ascii="宋体" w:hAnsi="宋体" w:eastAsia="宋体" w:cs="宋体"/>
                <w:b w:val="0"/>
                <w:bCs/>
                <w:color w:val="auto"/>
                <w:kern w:val="0"/>
                <w:sz w:val="24"/>
                <w:szCs w:val="24"/>
                <w:highlight w:val="none"/>
                <w:lang w:val="en-US" w:eastAsia="zh-CN" w:bidi="ar"/>
              </w:rPr>
              <w:t>m</w:t>
            </w:r>
            <w:r>
              <w:rPr>
                <w:rFonts w:hint="eastAsia" w:ascii="宋体" w:hAnsi="宋体" w:eastAsia="宋体" w:cs="宋体"/>
                <w:b w:val="0"/>
                <w:bCs/>
                <w:color w:val="auto"/>
                <w:kern w:val="0"/>
                <w:sz w:val="24"/>
                <w:szCs w:val="24"/>
                <w:highlight w:val="none"/>
                <w:vertAlign w:val="superscript"/>
                <w:lang w:val="en-US" w:eastAsia="zh-CN" w:bidi="ar"/>
              </w:rPr>
              <w:t>2</w:t>
            </w:r>
            <w:r>
              <w:rPr>
                <w:rFonts w:hint="eastAsia" w:ascii="宋体" w:hAnsi="宋体" w:eastAsia="宋体" w:cs="宋体"/>
                <w:b w:val="0"/>
                <w:bCs/>
                <w:color w:val="auto"/>
                <w:kern w:val="0"/>
                <w:sz w:val="24"/>
                <w:szCs w:val="24"/>
                <w:highlight w:val="none"/>
                <w:lang w:val="en-US" w:eastAsia="zh-CN" w:bidi="ar"/>
              </w:rPr>
              <w:t>；</w:t>
            </w:r>
            <w:r>
              <w:rPr>
                <w:rFonts w:hint="eastAsia" w:ascii="宋体" w:hAnsi="宋体" w:eastAsia="宋体" w:cs="宋体"/>
                <w:b w:val="0"/>
                <w:bCs/>
                <w:color w:val="auto"/>
                <w:kern w:val="0"/>
                <w:sz w:val="24"/>
                <w:szCs w:val="24"/>
                <w:highlight w:val="none"/>
                <w:lang w:val="en-US" w:eastAsia="zh-CN" w:bidi="ar"/>
              </w:rPr>
              <w:t>贮存能力满足要求，危险废物贮存场所基本情况见表4-</w:t>
            </w:r>
            <w:r>
              <w:rPr>
                <w:rFonts w:hint="eastAsia" w:ascii="宋体" w:hAnsi="宋体" w:eastAsia="宋体" w:cs="宋体"/>
                <w:b w:val="0"/>
                <w:bCs/>
                <w:color w:val="auto"/>
                <w:kern w:val="0"/>
                <w:sz w:val="24"/>
                <w:szCs w:val="24"/>
                <w:highlight w:val="none"/>
                <w:lang w:val="en-US" w:eastAsia="zh-CN" w:bidi="ar"/>
              </w:rPr>
              <w:t>2</w:t>
            </w:r>
            <w:r>
              <w:rPr>
                <w:rFonts w:hint="eastAsia" w:ascii="宋体" w:hAnsi="宋体" w:eastAsia="宋体" w:cs="宋体"/>
                <w:b w:val="0"/>
                <w:bCs/>
                <w:color w:val="auto"/>
                <w:kern w:val="0"/>
                <w:sz w:val="24"/>
                <w:szCs w:val="24"/>
                <w:highlight w:val="none"/>
                <w:lang w:val="en-US" w:eastAsia="zh-CN" w:bidi="ar"/>
              </w:rPr>
              <w:t>3</w:t>
            </w:r>
            <w:r>
              <w:rPr>
                <w:rFonts w:hint="eastAsia" w:ascii="宋体" w:hAnsi="宋体" w:eastAsia="宋体" w:cs="宋体"/>
                <w:b w:val="0"/>
                <w:bCs/>
                <w:color w:val="auto"/>
                <w:kern w:val="0"/>
                <w:sz w:val="24"/>
                <w:szCs w:val="24"/>
                <w:highlight w:val="none"/>
                <w:lang w:val="en-US" w:eastAsia="zh-CN" w:bidi="ar"/>
              </w:rPr>
              <w:t>。</w:t>
            </w:r>
          </w:p>
          <w:p>
            <w:pPr>
              <w:pStyle w:val="248"/>
              <w:keepNext w:val="0"/>
              <w:keepLines w:val="0"/>
              <w:numPr>
                <w:ilvl w:val="0"/>
                <w:numId w:val="0"/>
              </w:numPr>
              <w:suppressLineNumbers w:val="0"/>
              <w:bidi w:val="0"/>
              <w:spacing w:before="0" w:beforeAutospacing="0" w:after="0" w:afterAutospacing="0"/>
              <w:ind w:left="0" w:leftChars="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表4-23  </w:t>
            </w:r>
            <w:r>
              <w:rPr>
                <w:rFonts w:hint="eastAsia" w:ascii="宋体" w:hAnsi="宋体" w:eastAsia="宋体" w:cs="宋体"/>
                <w:color w:val="auto"/>
                <w:sz w:val="24"/>
                <w:szCs w:val="24"/>
                <w:highlight w:val="none"/>
              </w:rPr>
              <w:t>项目危险废物贮存场所基本情况表</w:t>
            </w:r>
          </w:p>
          <w:tbl>
            <w:tblPr>
              <w:tblStyle w:val="3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756"/>
              <w:gridCol w:w="1351"/>
              <w:gridCol w:w="921"/>
              <w:gridCol w:w="1178"/>
              <w:gridCol w:w="526"/>
              <w:gridCol w:w="856"/>
              <w:gridCol w:w="1157"/>
              <w:gridCol w:w="693"/>
              <w:gridCol w:w="6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756" w:type="dxa"/>
                  <w:tcBorders>
                    <w:right w:val="single" w:color="auto" w:sz="4" w:space="0"/>
                  </w:tcBorders>
                  <w:noWrap/>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贮存场所名称</w:t>
                  </w:r>
                </w:p>
              </w:tc>
              <w:tc>
                <w:tcPr>
                  <w:tcW w:w="1456" w:type="dxa"/>
                  <w:tcBorders>
                    <w:left w:val="single" w:color="auto" w:sz="4" w:space="0"/>
                    <w:right w:val="single" w:color="auto" w:sz="4" w:space="0"/>
                  </w:tcBorders>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危险废物名称</w:t>
                  </w:r>
                </w:p>
              </w:tc>
              <w:tc>
                <w:tcPr>
                  <w:tcW w:w="991" w:type="dxa"/>
                  <w:tcBorders>
                    <w:left w:val="single" w:color="auto" w:sz="4" w:space="0"/>
                  </w:tcBorders>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危险废物类别</w:t>
                  </w:r>
                </w:p>
              </w:tc>
              <w:tc>
                <w:tcPr>
                  <w:tcW w:w="1268"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危险废物</w:t>
                  </w:r>
                </w:p>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代码</w:t>
                  </w:r>
                </w:p>
              </w:tc>
              <w:tc>
                <w:tcPr>
                  <w:tcW w:w="564"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位置</w:t>
                  </w:r>
                </w:p>
              </w:tc>
              <w:tc>
                <w:tcPr>
                  <w:tcW w:w="92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占地</w:t>
                  </w:r>
                </w:p>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面积（m</w:t>
                  </w:r>
                  <w:r>
                    <w:rPr>
                      <w:rFonts w:hint="eastAsia" w:ascii="宋体" w:hAnsi="宋体" w:eastAsia="宋体" w:cs="宋体"/>
                      <w:b/>
                      <w:bCs/>
                      <w:color w:val="auto"/>
                      <w:sz w:val="21"/>
                      <w:szCs w:val="21"/>
                      <w:highlight w:val="none"/>
                      <w:vertAlign w:val="superscript"/>
                    </w:rPr>
                    <w:t>2</w:t>
                  </w:r>
                  <w:r>
                    <w:rPr>
                      <w:rFonts w:hint="eastAsia" w:ascii="宋体" w:hAnsi="宋体" w:eastAsia="宋体" w:cs="宋体"/>
                      <w:b/>
                      <w:bCs/>
                      <w:color w:val="auto"/>
                      <w:sz w:val="21"/>
                      <w:szCs w:val="21"/>
                      <w:highlight w:val="none"/>
                    </w:rPr>
                    <w:t>）</w:t>
                  </w:r>
                </w:p>
              </w:tc>
              <w:tc>
                <w:tcPr>
                  <w:tcW w:w="1246"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贮存方式</w:t>
                  </w:r>
                </w:p>
              </w:tc>
              <w:tc>
                <w:tcPr>
                  <w:tcW w:w="744"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贮存</w:t>
                  </w:r>
                </w:p>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能力（t）</w:t>
                  </w:r>
                </w:p>
              </w:tc>
              <w:tc>
                <w:tcPr>
                  <w:tcW w:w="677"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贮存</w:t>
                  </w:r>
                </w:p>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周期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756" w:type="dxa"/>
                  <w:vMerge w:val="restart"/>
                  <w:tcBorders>
                    <w:right w:val="single" w:color="auto" w:sz="4" w:space="0"/>
                  </w:tcBorders>
                  <w:noWrap/>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危暂存间</w:t>
                  </w:r>
                </w:p>
              </w:tc>
              <w:tc>
                <w:tcPr>
                  <w:tcW w:w="1456" w:type="dxa"/>
                  <w:tcBorders>
                    <w:left w:val="single" w:color="auto" w:sz="4" w:space="0"/>
                    <w:right w:val="single" w:color="auto" w:sz="4" w:space="0"/>
                  </w:tcBorders>
                  <w:noWrap w:val="0"/>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废包装容器</w:t>
                  </w:r>
                </w:p>
              </w:tc>
              <w:tc>
                <w:tcPr>
                  <w:tcW w:w="991" w:type="dxa"/>
                  <w:tcBorders>
                    <w:left w:val="single" w:color="auto" w:sz="4" w:space="0"/>
                  </w:tcBorders>
                  <w:noWrap w:val="0"/>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HW49</w:t>
                  </w:r>
                </w:p>
              </w:tc>
              <w:tc>
                <w:tcPr>
                  <w:tcW w:w="1268" w:type="dxa"/>
                  <w:noWrap w:val="0"/>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900-041-49</w:t>
                  </w:r>
                </w:p>
              </w:tc>
              <w:tc>
                <w:tcPr>
                  <w:tcW w:w="564" w:type="dxa"/>
                  <w:vMerge w:val="restart"/>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厂区内</w:t>
                  </w:r>
                </w:p>
              </w:tc>
              <w:tc>
                <w:tcPr>
                  <w:tcW w:w="920" w:type="dxa"/>
                  <w:vMerge w:val="restart"/>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450</w:t>
                  </w:r>
                </w:p>
              </w:tc>
              <w:tc>
                <w:tcPr>
                  <w:tcW w:w="1246"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密封包装</w:t>
                  </w:r>
                </w:p>
              </w:tc>
              <w:tc>
                <w:tcPr>
                  <w:tcW w:w="744" w:type="dxa"/>
                  <w:vMerge w:val="restart"/>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w:t>
                  </w:r>
                </w:p>
              </w:tc>
              <w:tc>
                <w:tcPr>
                  <w:tcW w:w="677"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highlight w:val="none"/>
                      <w:lang w:val="en-US" w:eastAsia="zh-CN"/>
                    </w:rPr>
                    <w:t>1个月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756" w:type="dxa"/>
                  <w:vMerge w:val="continue"/>
                  <w:tcBorders>
                    <w:right w:val="single" w:color="auto" w:sz="4" w:space="0"/>
                  </w:tcBorders>
                  <w:noWrap/>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rPr>
                  </w:pPr>
                </w:p>
              </w:tc>
              <w:tc>
                <w:tcPr>
                  <w:tcW w:w="1456" w:type="dxa"/>
                  <w:tcBorders>
                    <w:left w:val="single" w:color="auto" w:sz="4" w:space="0"/>
                    <w:right w:val="single" w:color="auto" w:sz="4" w:space="0"/>
                  </w:tcBorders>
                  <w:noWrap w:val="0"/>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废活性炭</w:t>
                  </w:r>
                </w:p>
              </w:tc>
              <w:tc>
                <w:tcPr>
                  <w:tcW w:w="991" w:type="dxa"/>
                  <w:tcBorders>
                    <w:left w:val="single" w:color="auto" w:sz="4" w:space="0"/>
                  </w:tcBorders>
                  <w:noWrap w:val="0"/>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HW49</w:t>
                  </w:r>
                </w:p>
              </w:tc>
              <w:tc>
                <w:tcPr>
                  <w:tcW w:w="1268" w:type="dxa"/>
                  <w:noWrap w:val="0"/>
                  <w:vAlign w:val="center"/>
                </w:tcPr>
                <w:p>
                  <w:pPr>
                    <w:pStyle w:val="49"/>
                    <w:keepNext w:val="0"/>
                    <w:keepLines w:val="0"/>
                    <w:suppressLineNumbers w:val="0"/>
                    <w:spacing w:before="0" w:beforeAutospacing="0" w:after="0" w:afterAutospacing="0"/>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900-041-49</w:t>
                  </w:r>
                </w:p>
              </w:tc>
              <w:tc>
                <w:tcPr>
                  <w:tcW w:w="564" w:type="dxa"/>
                  <w:vMerge w:val="continue"/>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rPr>
                  </w:pPr>
                </w:p>
              </w:tc>
              <w:tc>
                <w:tcPr>
                  <w:tcW w:w="920" w:type="dxa"/>
                  <w:vMerge w:val="continue"/>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rPr>
                  </w:pPr>
                </w:p>
              </w:tc>
              <w:tc>
                <w:tcPr>
                  <w:tcW w:w="1246"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密封包装</w:t>
                  </w:r>
                </w:p>
              </w:tc>
              <w:tc>
                <w:tcPr>
                  <w:tcW w:w="744" w:type="dxa"/>
                  <w:vMerge w:val="continue"/>
                  <w:noWrap w:val="0"/>
                  <w:vAlign w:val="center"/>
                </w:tcPr>
                <w:p>
                  <w:pPr>
                    <w:keepNext w:val="0"/>
                    <w:keepLines w:val="0"/>
                    <w:widowControl/>
                    <w:suppressLineNumbers w:val="0"/>
                    <w:spacing w:before="0" w:beforeAutospacing="0" w:after="0" w:afterAutospacing="0"/>
                    <w:ind w:left="0" w:right="0" w:firstLine="480"/>
                    <w:jc w:val="center"/>
                    <w:rPr>
                      <w:rFonts w:hint="eastAsia" w:ascii="宋体" w:hAnsi="宋体" w:eastAsia="宋体" w:cs="宋体"/>
                      <w:color w:val="auto"/>
                      <w:sz w:val="21"/>
                      <w:szCs w:val="21"/>
                      <w:highlight w:val="none"/>
                    </w:rPr>
                  </w:pPr>
                </w:p>
              </w:tc>
              <w:tc>
                <w:tcPr>
                  <w:tcW w:w="677"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lang w:val="en-US" w:eastAsia="zh-CN"/>
                    </w:rPr>
                    <w:t>1年</w:t>
                  </w:r>
                </w:p>
              </w:tc>
            </w:tr>
          </w:tbl>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根据</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2"/>
                <w:sz w:val="24"/>
                <w:szCs w:val="24"/>
                <w:highlight w:val="none"/>
                <w:lang w:val="en-US" w:eastAsia="zh-CN" w:bidi="ar"/>
              </w:rPr>
              <w:t>危险废物贮存污染控制标准</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color w:val="auto"/>
                <w:sz w:val="24"/>
                <w:szCs w:val="24"/>
                <w:highlight w:val="none"/>
                <w:lang w:bidi="ar"/>
              </w:rPr>
              <w:t>GB18597—2023</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本项目设置的</w:t>
            </w:r>
            <w:r>
              <w:rPr>
                <w:rFonts w:hint="eastAsia" w:ascii="宋体" w:hAnsi="宋体" w:eastAsia="宋体" w:cs="宋体"/>
                <w:color w:val="auto"/>
                <w:sz w:val="24"/>
                <w:szCs w:val="24"/>
                <w:highlight w:val="none"/>
              </w:rPr>
              <w:t>危废暂存间</w:t>
            </w:r>
            <w:r>
              <w:rPr>
                <w:rFonts w:hint="eastAsia" w:ascii="宋体" w:hAnsi="宋体" w:eastAsia="宋体" w:cs="宋体"/>
                <w:color w:val="auto"/>
                <w:sz w:val="24"/>
                <w:szCs w:val="24"/>
                <w:highlight w:val="none"/>
                <w:lang w:val="en-US" w:eastAsia="zh-CN"/>
              </w:rPr>
              <w:t>建设</w:t>
            </w:r>
            <w:r>
              <w:rPr>
                <w:rFonts w:hint="eastAsia" w:ascii="宋体" w:hAnsi="宋体" w:eastAsia="宋体" w:cs="宋体"/>
                <w:color w:val="auto"/>
                <w:kern w:val="2"/>
                <w:sz w:val="24"/>
                <w:szCs w:val="24"/>
                <w:highlight w:val="none"/>
                <w:lang w:val="en-US" w:eastAsia="zh-CN" w:bidi="ar"/>
              </w:rPr>
              <w:t>应满足如下要求：</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贮存库内不同贮存分区之间应采取隔离措施。隔离措施可根据危险废物特性采用过道、隔板或隔墙等方式。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Ⅱ</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Ⅲ</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贮存易产生粉尘、VOCs、酸雾、有毒有害大气污染物和刺激性气味气体的危险废物贮存库，应设置气体收集装置和气体净化设施；气体净化设施的排气筒高度应符合</w:t>
            </w:r>
            <w:r>
              <w:rPr>
                <w:rFonts w:hint="eastAsia" w:ascii="宋体" w:hAnsi="宋体" w:eastAsia="宋体" w:cs="宋体"/>
                <w:color w:val="auto"/>
                <w:sz w:val="24"/>
                <w:szCs w:val="24"/>
                <w:highlight w:val="none"/>
                <w:lang w:eastAsia="zh-CN"/>
              </w:rPr>
              <w:t>GB 16297-1996</w:t>
            </w:r>
            <w:r>
              <w:rPr>
                <w:rFonts w:hint="eastAsia" w:ascii="宋体" w:hAnsi="宋体" w:eastAsia="宋体" w:cs="宋体"/>
                <w:color w:val="auto"/>
                <w:sz w:val="24"/>
                <w:szCs w:val="24"/>
                <w:highlight w:val="none"/>
              </w:rPr>
              <w:t>要求。</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根据省生态环境厅关于印发《江苏省固体废物全过程环境监管工作意见》的通知（苏环办﹝2024﹞16号的相关要求，企业须建立“三牌一签制度”，安装在线监控设备。项目危险固废及时处置，存储期不超过一年，危废进出库进行台账记录，使各类固体废物得到有效处置，实现零排放，不造成二次污染。</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）危险废物环境风险评价</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建设项目环境风险评价技术导则》（HJ169-2018），本项目的危险废物具有有毒有害危险性，存在泄漏风险，建设单位拟在废包装桶下方设置不锈钢托盘，或在危废暂存场所设置地沟等，发生少量泄漏应立即将容器内剩余溶液转移，并收集托盘、地沟内泄漏液体，防止泄漏物料挥发到大气中，同时应在危废贮存间内设置禁火标志，并布置灭火器、沙包等消防物资，防止火灾的发生和蔓延。本项目产生的空压机含油废液等液态危废一旦储存不当导致包装桶内残漏的废液泄漏，泄漏的废液可能会进入雨、污管网，随雨水进入河流，进而造成地表水的污染。含油废液中含有可燃成分，一旦储存不当或遭遇明火，可能会发生火灾事件，会对环境和社会造成不利影响，严重时会引发人员伤亡。厂区发生火灾事故在燃烧中产生含有一氧化碳、二氧化碳等有毒气体，对大气环境产生不利影响。另厂区发生泄漏以及火灾、爆炸事故也可能会导致有毒有害物质渗透入土壤中，造成土壤、地下水污染。主要影响如下：</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rPr>
              <w:t>）对环境空气的影响：</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本项目危险废物</w:t>
            </w:r>
            <w:r>
              <w:rPr>
                <w:rFonts w:hint="eastAsia" w:ascii="宋体" w:hAnsi="宋体" w:eastAsia="宋体" w:cs="宋体"/>
                <w:color w:val="auto"/>
                <w:sz w:val="24"/>
                <w:szCs w:val="24"/>
                <w:highlight w:val="none"/>
                <w:lang w:eastAsia="zh-CN"/>
              </w:rPr>
              <w:t>均</w:t>
            </w:r>
            <w:r>
              <w:rPr>
                <w:rFonts w:hint="eastAsia" w:ascii="宋体" w:hAnsi="宋体" w:eastAsia="宋体" w:cs="宋体"/>
                <w:color w:val="auto"/>
                <w:sz w:val="24"/>
                <w:szCs w:val="24"/>
                <w:highlight w:val="none"/>
              </w:rPr>
              <w:t>以密封的包装贮存，有效减少挥发性物质对环境空气的影响。</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rPr>
              <w:t>）对地表水的影响：</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危废暂存场所具有防雨、防漏、防渗措施，当事故发生时，不会产生废液进入厂区雨水系统，对周边地表水产生不良影响。</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b/>
                <w:bCs/>
                <w:color w:val="auto"/>
                <w:sz w:val="24"/>
                <w:szCs w:val="24"/>
                <w:highlight w:val="none"/>
              </w:rPr>
              <w:t>）对地下水的影响：</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危险废物暂存场所应按照</w:t>
            </w:r>
            <w:commentRangeStart w:id="198"/>
            <w:commentRangeStart w:id="199"/>
            <w:r>
              <w:rPr>
                <w:rFonts w:hint="eastAsia" w:ascii="宋体" w:hAnsi="宋体" w:eastAsia="宋体" w:cs="宋体"/>
                <w:color w:val="auto"/>
                <w:sz w:val="24"/>
                <w:szCs w:val="24"/>
                <w:highlight w:val="none"/>
              </w:rPr>
              <w:t>《危险废物贮存污染控制标准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（GB18597-20</w:t>
            </w: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rPr>
              <w:t>）</w:t>
            </w:r>
            <w:commentRangeEnd w:id="198"/>
            <w:r>
              <w:rPr>
                <w:rFonts w:hint="eastAsia" w:ascii="宋体" w:hAnsi="宋体" w:eastAsia="宋体" w:cs="宋体"/>
                <w:color w:val="auto"/>
                <w:highlight w:val="none"/>
              </w:rPr>
              <w:commentReference w:id="198"/>
            </w:r>
            <w:commentRangeEnd w:id="199"/>
            <w:r>
              <w:rPr>
                <w:rFonts w:hint="eastAsia" w:ascii="宋体" w:hAnsi="宋体" w:eastAsia="宋体" w:cs="宋体"/>
                <w:color w:val="auto"/>
                <w:highlight w:val="none"/>
              </w:rPr>
              <w:commentReference w:id="199"/>
            </w:r>
            <w:r>
              <w:rPr>
                <w:rFonts w:hint="eastAsia" w:ascii="宋体" w:hAnsi="宋体" w:eastAsia="宋体" w:cs="宋体"/>
                <w:color w:val="auto"/>
                <w:sz w:val="24"/>
                <w:szCs w:val="24"/>
                <w:highlight w:val="none"/>
              </w:rPr>
              <w:t>要求，进行防腐、防渗，暂存场所地面铺设等效2mm厚高密度聚乙烯防渗层，渗透系数≤10</w:t>
            </w:r>
            <w:r>
              <w:rPr>
                <w:rFonts w:hint="eastAsia" w:ascii="宋体" w:hAnsi="宋体" w:eastAsia="宋体" w:cs="宋体"/>
                <w:color w:val="auto"/>
                <w:sz w:val="24"/>
                <w:szCs w:val="24"/>
                <w:highlight w:val="none"/>
                <w:vertAlign w:val="superscript"/>
              </w:rPr>
              <w:t>-10</w:t>
            </w:r>
            <w:r>
              <w:rPr>
                <w:rFonts w:hint="eastAsia" w:ascii="宋体" w:hAnsi="宋体" w:eastAsia="宋体" w:cs="宋体"/>
                <w:color w:val="auto"/>
                <w:sz w:val="24"/>
                <w:szCs w:val="24"/>
                <w:highlight w:val="none"/>
              </w:rPr>
              <w:t>cm/s</w:t>
            </w:r>
            <w:r>
              <w:rPr>
                <w:rFonts w:hint="eastAsia" w:ascii="宋体" w:hAnsi="宋体" w:eastAsia="宋体" w:cs="宋体"/>
                <w:color w:val="auto"/>
                <w:sz w:val="24"/>
                <w:szCs w:val="24"/>
                <w:highlight w:val="none"/>
              </w:rPr>
              <w:t>，设集液托盘，正常情况下不会泄漏至室外污染土壤和地下水，不会对区域地下水环境产生影响。</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w:t>
            </w:r>
            <w:r>
              <w:rPr>
                <w:rFonts w:hint="eastAsia" w:ascii="宋体" w:hAnsi="宋体" w:eastAsia="宋体" w:cs="宋体"/>
                <w:b/>
                <w:bCs/>
                <w:color w:val="auto"/>
                <w:sz w:val="24"/>
                <w:szCs w:val="24"/>
                <w:highlight w:val="none"/>
              </w:rPr>
              <w:t>）对环境敏感保护目标的影响：</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本项目暂存的危险废物都按要求妥善保管，暂存场地地面按控制标准的要求做了防渗漏处理，一旦发生泄漏事故及时采取控制措施，环境风险水平在可控制范围内。</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综上，本项目危废发生少量泄漏事件，可及时收集，能及时处置，影响不会扩散，能够控制厂区内，环境风险可接受。</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综上所述，本项目产生的固体废物均得到合理处置，不会产生二次污染，对周围环境影响较小</w:t>
            </w:r>
            <w:r>
              <w:rPr>
                <w:rFonts w:hint="eastAsia" w:ascii="宋体" w:hAnsi="宋体" w:eastAsia="宋体" w:cs="宋体"/>
                <w:color w:val="auto"/>
                <w:sz w:val="24"/>
                <w:szCs w:val="24"/>
                <w:highlight w:val="none"/>
              </w:rPr>
              <w:t>。</w:t>
            </w:r>
          </w:p>
          <w:p>
            <w:pPr>
              <w:pStyle w:val="18"/>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lang w:val="en-US" w:eastAsia="zh-CN"/>
              </w:rPr>
              <w:t>结论</w:t>
            </w:r>
          </w:p>
          <w:p>
            <w:pPr>
              <w:pStyle w:val="18"/>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综上所述，本项目固废采取上述治理措施后，各类固废均能得到合理处置，不产生二次污染，不会对周围环境产生影响。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5、地下水和土壤防范措施</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bookmarkStart w:id="28" w:name="_Hlk58946322"/>
            <w:r>
              <w:rPr>
                <w:rFonts w:hint="eastAsia" w:ascii="宋体" w:hAnsi="宋体" w:eastAsia="宋体" w:cs="宋体"/>
                <w:color w:val="auto"/>
                <w:sz w:val="24"/>
                <w:szCs w:val="24"/>
                <w:highlight w:val="none"/>
              </w:rPr>
              <w:t>（1）地下水、土壤污染源分析</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snapToGrid w:val="0"/>
                <w:color w:val="auto"/>
                <w:kern w:val="0"/>
                <w:sz w:val="24"/>
                <w:highlight w:val="none"/>
                <w:lang w:val="zh-CN"/>
              </w:rPr>
            </w:pPr>
            <w:r>
              <w:rPr>
                <w:rFonts w:hint="eastAsia" w:ascii="宋体" w:hAnsi="宋体" w:eastAsia="宋体" w:cs="宋体"/>
                <w:color w:val="auto"/>
                <w:sz w:val="24"/>
                <w:highlight w:val="none"/>
              </w:rPr>
              <w:t>本项目地下水、土壤环境影响源及影响途径见表4-</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表</w:t>
            </w:r>
            <w:r>
              <w:rPr>
                <w:rFonts w:hint="eastAsia" w:ascii="宋体" w:hAnsi="宋体" w:eastAsia="宋体" w:cs="宋体"/>
                <w:b/>
                <w:color w:val="auto"/>
                <w:sz w:val="24"/>
                <w:szCs w:val="24"/>
                <w:highlight w:val="none"/>
              </w:rPr>
              <w:t>4-</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lang w:val="zh-CN"/>
              </w:rPr>
              <w:t xml:space="preserve">  建设项目土壤环境影响源及影响因子识别</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045"/>
              <w:gridCol w:w="1979"/>
              <w:gridCol w:w="1421"/>
              <w:gridCol w:w="1083"/>
              <w:gridCol w:w="13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72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snapToGrid w:val="0"/>
                      <w:color w:val="auto"/>
                      <w:kern w:val="0"/>
                      <w:szCs w:val="21"/>
                      <w:highlight w:val="none"/>
                      <w:lang w:val="zh-CN"/>
                    </w:rPr>
                  </w:pPr>
                  <w:r>
                    <w:rPr>
                      <w:rFonts w:hint="eastAsia" w:ascii="宋体" w:hAnsi="宋体" w:eastAsia="宋体" w:cs="宋体"/>
                      <w:b/>
                      <w:snapToGrid w:val="0"/>
                      <w:color w:val="auto"/>
                      <w:kern w:val="0"/>
                      <w:szCs w:val="21"/>
                      <w:highlight w:val="none"/>
                      <w:lang w:val="zh-CN"/>
                    </w:rPr>
                    <w:t>污染源</w:t>
                  </w:r>
                </w:p>
              </w:tc>
              <w:tc>
                <w:tcPr>
                  <w:tcW w:w="647"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snapToGrid w:val="0"/>
                      <w:color w:val="auto"/>
                      <w:kern w:val="0"/>
                      <w:szCs w:val="21"/>
                      <w:highlight w:val="none"/>
                      <w:lang w:val="zh-CN"/>
                    </w:rPr>
                  </w:pPr>
                  <w:r>
                    <w:rPr>
                      <w:rFonts w:hint="eastAsia" w:ascii="宋体" w:hAnsi="宋体" w:eastAsia="宋体" w:cs="宋体"/>
                      <w:b/>
                      <w:snapToGrid w:val="0"/>
                      <w:color w:val="auto"/>
                      <w:kern w:val="0"/>
                      <w:szCs w:val="21"/>
                      <w:highlight w:val="none"/>
                      <w:lang w:val="zh-CN"/>
                    </w:rPr>
                    <w:t>污染工序</w:t>
                  </w:r>
                </w:p>
              </w:tc>
              <w:tc>
                <w:tcPr>
                  <w:tcW w:w="1226"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snapToGrid w:val="0"/>
                      <w:color w:val="auto"/>
                      <w:kern w:val="0"/>
                      <w:szCs w:val="21"/>
                      <w:highlight w:val="none"/>
                      <w:lang w:val="zh-CN"/>
                    </w:rPr>
                  </w:pPr>
                  <w:r>
                    <w:rPr>
                      <w:rFonts w:hint="eastAsia" w:ascii="宋体" w:hAnsi="宋体" w:eastAsia="宋体" w:cs="宋体"/>
                      <w:b/>
                      <w:snapToGrid w:val="0"/>
                      <w:color w:val="auto"/>
                      <w:kern w:val="0"/>
                      <w:szCs w:val="21"/>
                      <w:highlight w:val="none"/>
                      <w:lang w:val="zh-CN"/>
                    </w:rPr>
                    <w:t>污染物类型</w:t>
                  </w:r>
                </w:p>
              </w:tc>
              <w:tc>
                <w:tcPr>
                  <w:tcW w:w="880"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snapToGrid w:val="0"/>
                      <w:color w:val="auto"/>
                      <w:kern w:val="0"/>
                      <w:szCs w:val="21"/>
                      <w:highlight w:val="none"/>
                      <w:lang w:val="zh-CN"/>
                    </w:rPr>
                  </w:pPr>
                  <w:r>
                    <w:rPr>
                      <w:rFonts w:hint="eastAsia" w:ascii="宋体" w:hAnsi="宋体" w:eastAsia="宋体" w:cs="宋体"/>
                      <w:b/>
                      <w:snapToGrid w:val="0"/>
                      <w:color w:val="auto"/>
                      <w:kern w:val="0"/>
                      <w:szCs w:val="21"/>
                      <w:highlight w:val="none"/>
                      <w:lang w:val="zh-CN"/>
                    </w:rPr>
                    <w:t>污染物名称</w:t>
                  </w:r>
                </w:p>
              </w:tc>
              <w:tc>
                <w:tcPr>
                  <w:tcW w:w="671"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snapToGrid w:val="0"/>
                      <w:color w:val="auto"/>
                      <w:kern w:val="0"/>
                      <w:szCs w:val="21"/>
                      <w:highlight w:val="none"/>
                      <w:lang w:val="zh-CN"/>
                    </w:rPr>
                  </w:pPr>
                  <w:r>
                    <w:rPr>
                      <w:rFonts w:hint="eastAsia" w:ascii="宋体" w:hAnsi="宋体" w:eastAsia="宋体" w:cs="宋体"/>
                      <w:b/>
                      <w:snapToGrid w:val="0"/>
                      <w:color w:val="auto"/>
                      <w:kern w:val="0"/>
                      <w:szCs w:val="21"/>
                      <w:highlight w:val="none"/>
                      <w:lang w:val="zh-CN"/>
                    </w:rPr>
                    <w:t>污染途径</w:t>
                  </w:r>
                </w:p>
              </w:tc>
              <w:tc>
                <w:tcPr>
                  <w:tcW w:w="846"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snapToGrid w:val="0"/>
                      <w:color w:val="auto"/>
                      <w:kern w:val="0"/>
                      <w:szCs w:val="21"/>
                      <w:highlight w:val="none"/>
                      <w:lang w:val="zh-CN"/>
                    </w:rPr>
                  </w:pPr>
                  <w:r>
                    <w:rPr>
                      <w:rFonts w:hint="eastAsia" w:ascii="宋体" w:hAnsi="宋体" w:eastAsia="宋体" w:cs="宋体"/>
                      <w:b/>
                      <w:snapToGrid w:val="0"/>
                      <w:color w:val="auto"/>
                      <w:kern w:val="0"/>
                      <w:szCs w:val="21"/>
                      <w:highlight w:val="none"/>
                      <w:lang w:val="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2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原料仓库</w:t>
                  </w:r>
                </w:p>
              </w:tc>
              <w:tc>
                <w:tcPr>
                  <w:tcW w:w="647"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napToGrid w:val="0"/>
                      <w:color w:val="auto"/>
                      <w:kern w:val="0"/>
                      <w:szCs w:val="21"/>
                      <w:highlight w:val="none"/>
                      <w:lang w:val="en-US" w:eastAsia="zh-CN"/>
                    </w:rPr>
                  </w:pPr>
                  <w:r>
                    <w:rPr>
                      <w:rFonts w:hint="eastAsia" w:ascii="宋体" w:hAnsi="宋体" w:eastAsia="宋体" w:cs="宋体"/>
                      <w:bCs/>
                      <w:snapToGrid w:val="0"/>
                      <w:color w:val="auto"/>
                      <w:kern w:val="0"/>
                      <w:szCs w:val="21"/>
                      <w:highlight w:val="none"/>
                      <w:lang w:val="en-US" w:eastAsia="zh-CN"/>
                    </w:rPr>
                    <w:t>生产、实验室</w:t>
                  </w:r>
                </w:p>
              </w:tc>
              <w:tc>
                <w:tcPr>
                  <w:tcW w:w="1226"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bCs/>
                      <w:snapToGrid w:val="0"/>
                      <w:color w:val="auto"/>
                      <w:kern w:val="0"/>
                      <w:szCs w:val="21"/>
                      <w:highlight w:val="none"/>
                      <w:lang w:val="en-US" w:eastAsia="zh-CN"/>
                    </w:rPr>
                    <w:t>无机脱模剂、氯化氢、液压油、润滑油、齿轮油、ABB机器人专用油、阻燃液压油、微量润滑油</w:t>
                  </w:r>
                </w:p>
              </w:tc>
              <w:tc>
                <w:tcPr>
                  <w:tcW w:w="880"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lang w:val="zh-CN"/>
                    </w:rPr>
                    <w:t>有毒有害物质</w:t>
                  </w:r>
                </w:p>
              </w:tc>
              <w:tc>
                <w:tcPr>
                  <w:tcW w:w="671"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lang w:val="zh-CN"/>
                    </w:rPr>
                  </w:pPr>
                  <w:r>
                    <w:rPr>
                      <w:rFonts w:hint="eastAsia" w:ascii="宋体" w:hAnsi="宋体" w:eastAsia="宋体" w:cs="宋体"/>
                      <w:snapToGrid w:val="0"/>
                      <w:color w:val="auto"/>
                      <w:kern w:val="0"/>
                      <w:szCs w:val="21"/>
                      <w:highlight w:val="none"/>
                      <w:lang w:val="zh-CN"/>
                    </w:rPr>
                    <w:t>垂直入渗</w:t>
                  </w:r>
                </w:p>
              </w:tc>
              <w:tc>
                <w:tcPr>
                  <w:tcW w:w="846"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napToGrid w:val="0"/>
                      <w:color w:val="auto"/>
                      <w:kern w:val="0"/>
                      <w:szCs w:val="21"/>
                      <w:highlight w:val="none"/>
                      <w:lang w:val="zh-CN"/>
                    </w:rPr>
                  </w:pPr>
                  <w:r>
                    <w:rPr>
                      <w:rFonts w:hint="eastAsia" w:ascii="宋体" w:hAnsi="宋体" w:eastAsia="宋体" w:cs="宋体"/>
                      <w:snapToGrid w:val="0"/>
                      <w:color w:val="auto"/>
                      <w:kern w:val="0"/>
                      <w:szCs w:val="21"/>
                      <w:highlight w:val="none"/>
                    </w:rPr>
                    <w:t>地下水、土壤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2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lang w:val="en-US" w:eastAsia="zh-CN"/>
                    </w:rPr>
                  </w:pPr>
                  <w:commentRangeStart w:id="200"/>
                  <w:r>
                    <w:rPr>
                      <w:rFonts w:hint="eastAsia" w:ascii="宋体" w:hAnsi="宋体" w:eastAsia="宋体" w:cs="宋体"/>
                      <w:bCs/>
                      <w:snapToGrid w:val="0"/>
                      <w:color w:val="auto"/>
                      <w:kern w:val="0"/>
                      <w:szCs w:val="21"/>
                      <w:highlight w:val="none"/>
                      <w:lang w:val="en-US" w:eastAsia="zh-CN"/>
                    </w:rPr>
                    <w:t>危化品库</w:t>
                  </w:r>
                  <w:commentRangeEnd w:id="200"/>
                  <w:r>
                    <w:rPr>
                      <w:rFonts w:hint="eastAsia" w:ascii="宋体" w:hAnsi="宋体" w:eastAsia="宋体" w:cs="宋体"/>
                      <w:color w:val="auto"/>
                      <w:highlight w:val="none"/>
                    </w:rPr>
                    <w:commentReference w:id="200"/>
                  </w:r>
                </w:p>
              </w:tc>
              <w:tc>
                <w:tcPr>
                  <w:tcW w:w="647"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napToGrid w:val="0"/>
                      <w:color w:val="auto"/>
                      <w:kern w:val="0"/>
                      <w:szCs w:val="21"/>
                      <w:highlight w:val="none"/>
                      <w:lang w:val="en-US" w:eastAsia="zh-CN"/>
                    </w:rPr>
                  </w:pPr>
                  <w:r>
                    <w:rPr>
                      <w:rFonts w:hint="eastAsia" w:ascii="宋体" w:hAnsi="宋体" w:eastAsia="宋体" w:cs="宋体"/>
                      <w:bCs/>
                      <w:snapToGrid w:val="0"/>
                      <w:color w:val="auto"/>
                      <w:kern w:val="0"/>
                      <w:szCs w:val="21"/>
                      <w:highlight w:val="none"/>
                      <w:lang w:val="en-US" w:eastAsia="zh-CN"/>
                    </w:rPr>
                    <w:t>暂存危化品</w:t>
                  </w:r>
                </w:p>
              </w:tc>
              <w:tc>
                <w:tcPr>
                  <w:tcW w:w="1226"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napToGrid w:val="0"/>
                      <w:color w:val="auto"/>
                      <w:kern w:val="0"/>
                      <w:szCs w:val="21"/>
                      <w:highlight w:val="none"/>
                      <w:lang w:val="en-US" w:eastAsia="zh-CN"/>
                    </w:rPr>
                  </w:pPr>
                  <w:r>
                    <w:rPr>
                      <w:rFonts w:hint="eastAsia" w:ascii="宋体" w:hAnsi="宋体" w:eastAsia="宋体" w:cs="宋体"/>
                      <w:bCs/>
                      <w:snapToGrid w:val="0"/>
                      <w:color w:val="auto"/>
                      <w:kern w:val="0"/>
                      <w:szCs w:val="21"/>
                      <w:highlight w:val="none"/>
                      <w:lang w:val="en-US" w:eastAsia="zh-CN"/>
                    </w:rPr>
                    <w:t>涂料 HA1201、HA降温涂料、酒精、防粘涂料</w:t>
                  </w:r>
                </w:p>
              </w:tc>
              <w:tc>
                <w:tcPr>
                  <w:tcW w:w="880"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lang w:val="zh-CN"/>
                    </w:rPr>
                  </w:pPr>
                  <w:r>
                    <w:rPr>
                      <w:rFonts w:hint="eastAsia" w:ascii="宋体" w:hAnsi="宋体" w:eastAsia="宋体" w:cs="宋体"/>
                      <w:snapToGrid w:val="0"/>
                      <w:color w:val="auto"/>
                      <w:kern w:val="0"/>
                      <w:szCs w:val="21"/>
                      <w:highlight w:val="none"/>
                      <w:lang w:val="zh-CN"/>
                    </w:rPr>
                    <w:t>有毒有害物质</w:t>
                  </w:r>
                </w:p>
              </w:tc>
              <w:tc>
                <w:tcPr>
                  <w:tcW w:w="671"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lang w:val="zh-CN"/>
                    </w:rPr>
                  </w:pPr>
                  <w:r>
                    <w:rPr>
                      <w:rFonts w:hint="eastAsia" w:ascii="宋体" w:hAnsi="宋体" w:eastAsia="宋体" w:cs="宋体"/>
                      <w:snapToGrid w:val="0"/>
                      <w:color w:val="auto"/>
                      <w:kern w:val="0"/>
                      <w:szCs w:val="21"/>
                      <w:highlight w:val="none"/>
                      <w:lang w:val="zh-CN"/>
                    </w:rPr>
                    <w:t>垂直入渗</w:t>
                  </w:r>
                </w:p>
              </w:tc>
              <w:tc>
                <w:tcPr>
                  <w:tcW w:w="846"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地下水、土壤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2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napToGrid w:val="0"/>
                      <w:color w:val="auto"/>
                      <w:kern w:val="0"/>
                      <w:szCs w:val="21"/>
                      <w:highlight w:val="none"/>
                      <w:lang w:val="en-US" w:eastAsia="zh-CN"/>
                    </w:rPr>
                  </w:pPr>
                  <w:r>
                    <w:rPr>
                      <w:rFonts w:hint="eastAsia" w:ascii="宋体" w:hAnsi="宋体" w:eastAsia="宋体" w:cs="宋体"/>
                      <w:bCs/>
                      <w:snapToGrid w:val="0"/>
                      <w:color w:val="auto"/>
                      <w:kern w:val="0"/>
                      <w:szCs w:val="21"/>
                      <w:highlight w:val="none"/>
                      <w:lang w:val="en-US" w:eastAsia="zh-CN"/>
                    </w:rPr>
                    <w:t>污水处理站</w:t>
                  </w:r>
                </w:p>
              </w:tc>
              <w:tc>
                <w:tcPr>
                  <w:tcW w:w="647"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napToGrid w:val="0"/>
                      <w:color w:val="auto"/>
                      <w:kern w:val="0"/>
                      <w:szCs w:val="21"/>
                      <w:highlight w:val="none"/>
                      <w:lang w:val="en-US" w:eastAsia="zh-CN"/>
                    </w:rPr>
                  </w:pPr>
                  <w:r>
                    <w:rPr>
                      <w:rFonts w:hint="eastAsia" w:ascii="宋体" w:hAnsi="宋体" w:eastAsia="宋体" w:cs="宋体"/>
                      <w:bCs/>
                      <w:snapToGrid w:val="0"/>
                      <w:color w:val="auto"/>
                      <w:kern w:val="0"/>
                      <w:szCs w:val="21"/>
                      <w:highlight w:val="none"/>
                      <w:lang w:val="en-US" w:eastAsia="zh-CN"/>
                    </w:rPr>
                    <w:t>废水处理</w:t>
                  </w:r>
                </w:p>
              </w:tc>
              <w:tc>
                <w:tcPr>
                  <w:tcW w:w="1226"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napToGrid w:val="0"/>
                      <w:color w:val="auto"/>
                      <w:kern w:val="0"/>
                      <w:szCs w:val="21"/>
                      <w:highlight w:val="none"/>
                      <w:lang w:val="en-US" w:eastAsia="zh-CN"/>
                    </w:rPr>
                  </w:pPr>
                  <w:r>
                    <w:rPr>
                      <w:rFonts w:hint="eastAsia" w:ascii="宋体" w:hAnsi="宋体" w:eastAsia="宋体" w:cs="宋体"/>
                      <w:bCs/>
                      <w:snapToGrid w:val="0"/>
                      <w:color w:val="auto"/>
                      <w:kern w:val="0"/>
                      <w:szCs w:val="21"/>
                      <w:highlight w:val="none"/>
                      <w:lang w:val="en-US" w:eastAsia="zh-CN"/>
                    </w:rPr>
                    <w:t>废水</w:t>
                  </w:r>
                </w:p>
              </w:tc>
              <w:tc>
                <w:tcPr>
                  <w:tcW w:w="880"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lang w:val="zh-CN"/>
                    </w:rPr>
                  </w:pPr>
                  <w:r>
                    <w:rPr>
                      <w:rFonts w:hint="eastAsia" w:ascii="宋体" w:hAnsi="宋体" w:eastAsia="宋体" w:cs="宋体"/>
                      <w:snapToGrid w:val="0"/>
                      <w:color w:val="auto"/>
                      <w:kern w:val="0"/>
                      <w:szCs w:val="21"/>
                      <w:highlight w:val="none"/>
                      <w:lang w:val="zh-CN"/>
                    </w:rPr>
                    <w:t>有毒有害物质</w:t>
                  </w:r>
                </w:p>
              </w:tc>
              <w:tc>
                <w:tcPr>
                  <w:tcW w:w="671"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lang w:val="zh-CN"/>
                    </w:rPr>
                  </w:pPr>
                  <w:r>
                    <w:rPr>
                      <w:rFonts w:hint="eastAsia" w:ascii="宋体" w:hAnsi="宋体" w:eastAsia="宋体" w:cs="宋体"/>
                      <w:snapToGrid w:val="0"/>
                      <w:color w:val="auto"/>
                      <w:kern w:val="0"/>
                      <w:szCs w:val="21"/>
                      <w:highlight w:val="none"/>
                      <w:lang w:val="zh-CN"/>
                    </w:rPr>
                    <w:t>垂直入渗</w:t>
                  </w:r>
                </w:p>
              </w:tc>
              <w:tc>
                <w:tcPr>
                  <w:tcW w:w="846"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地下水、土壤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8"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lang w:val="zh-CN"/>
                    </w:rPr>
                  </w:pPr>
                  <w:r>
                    <w:rPr>
                      <w:rFonts w:hint="eastAsia" w:ascii="宋体" w:hAnsi="宋体" w:eastAsia="宋体" w:cs="宋体"/>
                      <w:snapToGrid w:val="0"/>
                      <w:color w:val="auto"/>
                      <w:kern w:val="0"/>
                      <w:szCs w:val="21"/>
                      <w:highlight w:val="none"/>
                      <w:lang w:val="zh-CN"/>
                    </w:rPr>
                    <w:t>危废暂存库</w:t>
                  </w:r>
                </w:p>
              </w:tc>
              <w:tc>
                <w:tcPr>
                  <w:tcW w:w="647"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lang w:val="zh-CN" w:eastAsia="zh-CN"/>
                    </w:rPr>
                  </w:pPr>
                  <w:r>
                    <w:rPr>
                      <w:rFonts w:hint="eastAsia" w:ascii="宋体" w:hAnsi="宋体" w:eastAsia="宋体" w:cs="宋体"/>
                      <w:snapToGrid w:val="0"/>
                      <w:color w:val="auto"/>
                      <w:kern w:val="0"/>
                      <w:szCs w:val="21"/>
                      <w:highlight w:val="none"/>
                      <w:lang w:val="en-US" w:eastAsia="zh-CN"/>
                    </w:rPr>
                    <w:t>暂存危废</w:t>
                  </w:r>
                </w:p>
              </w:tc>
              <w:tc>
                <w:tcPr>
                  <w:tcW w:w="1226"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lang w:val="en-US" w:eastAsia="zh-CN"/>
                    </w:rPr>
                  </w:pPr>
                  <w:r>
                    <w:rPr>
                      <w:rFonts w:hint="eastAsia" w:ascii="宋体" w:hAnsi="宋体" w:eastAsia="宋体" w:cs="宋体"/>
                      <w:snapToGrid w:val="0"/>
                      <w:color w:val="auto"/>
                      <w:kern w:val="0"/>
                      <w:szCs w:val="21"/>
                      <w:highlight w:val="none"/>
                      <w:lang w:val="en-US" w:eastAsia="zh-CN"/>
                    </w:rPr>
                    <w:t>危废</w:t>
                  </w:r>
                </w:p>
              </w:tc>
              <w:tc>
                <w:tcPr>
                  <w:tcW w:w="880"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lang w:val="zh-CN"/>
                    </w:rPr>
                  </w:pPr>
                  <w:r>
                    <w:rPr>
                      <w:rFonts w:hint="eastAsia" w:ascii="宋体" w:hAnsi="宋体" w:eastAsia="宋体" w:cs="宋体"/>
                      <w:snapToGrid w:val="0"/>
                      <w:color w:val="auto"/>
                      <w:kern w:val="0"/>
                      <w:szCs w:val="21"/>
                      <w:highlight w:val="none"/>
                      <w:lang w:val="zh-CN"/>
                    </w:rPr>
                    <w:t>有毒有害物质</w:t>
                  </w:r>
                </w:p>
              </w:tc>
              <w:tc>
                <w:tcPr>
                  <w:tcW w:w="671"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lang w:val="zh-CN"/>
                    </w:rPr>
                  </w:pPr>
                  <w:r>
                    <w:rPr>
                      <w:rFonts w:hint="eastAsia" w:ascii="宋体" w:hAnsi="宋体" w:eastAsia="宋体" w:cs="宋体"/>
                      <w:snapToGrid w:val="0"/>
                      <w:color w:val="auto"/>
                      <w:kern w:val="0"/>
                      <w:szCs w:val="21"/>
                      <w:highlight w:val="none"/>
                      <w:lang w:val="zh-CN"/>
                    </w:rPr>
                    <w:t>垂直入渗</w:t>
                  </w:r>
                </w:p>
              </w:tc>
              <w:tc>
                <w:tcPr>
                  <w:tcW w:w="846" w:type="pc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地下水、土壤</w:t>
                  </w:r>
                </w:p>
              </w:tc>
            </w:tr>
          </w:tbl>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由上表可知，本项目土壤环境影响途径包括大气沉降和垂直入渗，主要污染物包括</w:t>
            </w:r>
            <w:r>
              <w:rPr>
                <w:rFonts w:hint="eastAsia" w:ascii="宋体" w:hAnsi="宋体" w:eastAsia="宋体" w:cs="宋体"/>
                <w:color w:val="auto"/>
                <w:sz w:val="24"/>
                <w:highlight w:val="none"/>
                <w:lang w:val="en-US" w:eastAsia="zh-CN"/>
              </w:rPr>
              <w:t>无机脱模剂、氯化氢、液压油、润滑油、齿轮油、ABB机器人专用油、阻燃液压油、微量润滑油</w:t>
            </w:r>
            <w:r>
              <w:rPr>
                <w:rFonts w:hint="eastAsia" w:ascii="宋体" w:hAnsi="宋体" w:eastAsia="宋体" w:cs="宋体"/>
                <w:color w:val="auto"/>
                <w:sz w:val="24"/>
                <w:highlight w:val="none"/>
              </w:rPr>
              <w:t>、涂料 HA1201、HA降温涂料、酒精、防粘涂料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固体废物等；地下水环境影响途径为垂直入渗，主要污染物</w:t>
            </w:r>
            <w:r>
              <w:rPr>
                <w:rFonts w:hint="eastAsia" w:ascii="宋体" w:hAnsi="宋体" w:eastAsia="宋体" w:cs="宋体"/>
                <w:color w:val="auto"/>
                <w:sz w:val="24"/>
                <w:highlight w:val="none"/>
                <w:lang w:val="en-US" w:eastAsia="zh-CN"/>
              </w:rPr>
              <w:t>为</w:t>
            </w:r>
            <w:r>
              <w:rPr>
                <w:rFonts w:hint="eastAsia" w:ascii="宋体" w:hAnsi="宋体" w:eastAsia="宋体" w:cs="宋体"/>
                <w:color w:val="auto"/>
                <w:sz w:val="24"/>
                <w:highlight w:val="none"/>
              </w:rPr>
              <w:t>固体废物等。</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（2）污染防控措施</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针对企业</w:t>
            </w:r>
            <w:r>
              <w:rPr>
                <w:rFonts w:hint="eastAsia" w:ascii="宋体" w:hAnsi="宋体" w:eastAsia="宋体" w:cs="宋体"/>
                <w:color w:val="auto"/>
                <w:sz w:val="24"/>
                <w:highlight w:val="none"/>
                <w:lang w:val="en-US" w:eastAsia="zh-CN"/>
              </w:rPr>
              <w:t>涂料 HA1201、HA降温涂料、酒精、防粘涂料、天然气、</w:t>
            </w:r>
            <w:r>
              <w:rPr>
                <w:rFonts w:hint="eastAsia" w:ascii="宋体" w:hAnsi="宋体" w:eastAsia="宋体" w:cs="宋体"/>
                <w:color w:val="auto"/>
                <w:sz w:val="24"/>
                <w:highlight w:val="none"/>
              </w:rPr>
              <w:t>危险废物</w:t>
            </w:r>
            <w:r>
              <w:rPr>
                <w:rFonts w:hint="eastAsia" w:ascii="宋体" w:hAnsi="宋体" w:eastAsia="宋体" w:cs="宋体"/>
                <w:color w:val="auto"/>
                <w:sz w:val="24"/>
                <w:highlight w:val="none"/>
                <w:lang w:val="en-US" w:eastAsia="zh-CN"/>
              </w:rPr>
              <w:t>等</w:t>
            </w:r>
            <w:r>
              <w:rPr>
                <w:rFonts w:hint="eastAsia" w:ascii="宋体" w:hAnsi="宋体" w:eastAsia="宋体" w:cs="宋体"/>
                <w:color w:val="auto"/>
                <w:sz w:val="24"/>
                <w:highlight w:val="none"/>
              </w:rPr>
              <w:t>暂存过程，采取合理有效的工程措施可防止污染物对地下水、土壤的污染。</w:t>
            </w:r>
            <w:r>
              <w:rPr>
                <w:rFonts w:hint="eastAsia" w:ascii="宋体" w:hAnsi="宋体" w:eastAsia="宋体" w:cs="宋体"/>
                <w:color w:val="auto"/>
                <w:sz w:val="24"/>
                <w:highlight w:val="none"/>
                <w:lang w:eastAsia="zh-CN"/>
              </w:rPr>
              <w:t>为更好地保护</w:t>
            </w:r>
            <w:r>
              <w:rPr>
                <w:rFonts w:hint="eastAsia" w:ascii="宋体" w:hAnsi="宋体" w:eastAsia="宋体" w:cs="宋体"/>
                <w:color w:val="auto"/>
                <w:sz w:val="24"/>
                <w:highlight w:val="none"/>
              </w:rPr>
              <w:t>地下水和土壤资源，将项目对环境的影响降至最低限度，建议采取相关措施，具体如下：</w:t>
            </w:r>
          </w:p>
          <w:p>
            <w:pPr>
              <w:keepNext w:val="0"/>
              <w:keepLines w:val="0"/>
              <w:suppressLineNumbers w:val="0"/>
              <w:snapToGrid w:val="0"/>
              <w:spacing w:before="0" w:beforeAutospacing="0" w:after="0" w:afterAutospacing="0" w:line="360" w:lineRule="auto"/>
              <w:ind w:left="480"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 1 \* GB3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①</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源头控制</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厂区采取雨污分流、清污分流，加强企业管理，定期对废气及废水处理设施等进行维护，避免非正常工况排放。排水管道等须采取防渗措施，杜绝各类废水下渗的通道。应严格废水的管理，强调节约用水，杜绝废水“跑、冒、滴、漏”现象的发生，确保污水处理系统的正常运行。</w:t>
            </w:r>
          </w:p>
          <w:p>
            <w:pPr>
              <w:keepNext w:val="0"/>
              <w:keepLines w:val="0"/>
              <w:suppressLineNumbers w:val="0"/>
              <w:snapToGrid w:val="0"/>
              <w:spacing w:before="0" w:beforeAutospacing="0" w:after="0" w:afterAutospacing="0" w:line="360" w:lineRule="auto"/>
              <w:ind w:left="480"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 2 \* GB3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②</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分区防渗</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b/>
                <w:bCs/>
                <w:color w:val="auto"/>
                <w:sz w:val="24"/>
                <w:highlight w:val="none"/>
                <w:lang w:val="zh-CN"/>
              </w:rPr>
            </w:pPr>
            <w:r>
              <w:rPr>
                <w:rFonts w:hint="eastAsia" w:ascii="宋体" w:hAnsi="宋体" w:eastAsia="宋体" w:cs="宋体"/>
                <w:color w:val="auto"/>
                <w:sz w:val="24"/>
                <w:highlight w:val="none"/>
              </w:rPr>
              <w:t>结合本项目各生产设备、贮存库等因素，根据场地天然包气带防污性能、污染控制难易程度和污染物特性对全厂进行分区防渗。本次评价要求建设单位采取分区防渗的措施，详见表4-</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color w:val="auto"/>
                <w:szCs w:val="21"/>
                <w:highlight w:val="none"/>
                <w:lang w:val="zh-CN"/>
              </w:rPr>
            </w:pPr>
            <w:r>
              <w:rPr>
                <w:rFonts w:hint="eastAsia" w:ascii="宋体" w:hAnsi="宋体" w:eastAsia="宋体" w:cs="宋体"/>
                <w:b/>
                <w:color w:val="auto"/>
                <w:sz w:val="24"/>
                <w:szCs w:val="24"/>
                <w:highlight w:val="none"/>
                <w:lang w:val="zh-CN"/>
              </w:rPr>
              <w:t>表</w:t>
            </w:r>
            <w:r>
              <w:rPr>
                <w:rFonts w:hint="eastAsia" w:ascii="宋体" w:hAnsi="宋体" w:eastAsia="宋体" w:cs="宋体"/>
                <w:b/>
                <w:color w:val="auto"/>
                <w:sz w:val="24"/>
                <w:szCs w:val="24"/>
                <w:highlight w:val="none"/>
              </w:rPr>
              <w:t>4-</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zh-CN"/>
              </w:rPr>
              <w:t>全厂分区防渗方案及防渗措施表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66"/>
              <w:gridCol w:w="882"/>
              <w:gridCol w:w="1885"/>
              <w:gridCol w:w="49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63"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序号</w:t>
                  </w:r>
                </w:p>
              </w:tc>
              <w:tc>
                <w:tcPr>
                  <w:tcW w:w="875"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防治分区</w:t>
                  </w:r>
                </w:p>
              </w:tc>
              <w:tc>
                <w:tcPr>
                  <w:tcW w:w="1869"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分区位置</w:t>
                  </w:r>
                </w:p>
              </w:tc>
              <w:tc>
                <w:tcPr>
                  <w:tcW w:w="4895"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63"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w:t>
                  </w:r>
                </w:p>
              </w:tc>
              <w:tc>
                <w:tcPr>
                  <w:tcW w:w="875"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重点防渗区</w:t>
                  </w:r>
                </w:p>
              </w:tc>
              <w:tc>
                <w:tcPr>
                  <w:tcW w:w="1869"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生产车间、污水处理站、废砂库、危废暂存库、原料仓库</w:t>
                  </w:r>
                </w:p>
              </w:tc>
              <w:tc>
                <w:tcPr>
                  <w:tcW w:w="4895"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依据国家危险贮存标准要求设计、施工，采用200mm厚C15砼垫层随打随抹光，设置钢筋混凝土围堰，并采用底部加设土工膜进行防渗，使渗透系数不大于1.0×10</w:t>
                  </w:r>
                  <w:r>
                    <w:rPr>
                      <w:rFonts w:hint="eastAsia" w:ascii="宋体" w:hAnsi="宋体" w:eastAsia="宋体" w:cs="宋体"/>
                      <w:color w:val="auto"/>
                      <w:sz w:val="21"/>
                      <w:szCs w:val="21"/>
                      <w:highlight w:val="none"/>
                      <w:vertAlign w:val="superscript"/>
                      <w:lang w:val="zh-CN"/>
                    </w:rPr>
                    <w:t>-10</w:t>
                  </w:r>
                  <w:r>
                    <w:rPr>
                      <w:rFonts w:hint="eastAsia" w:ascii="宋体" w:hAnsi="宋体" w:eastAsia="宋体" w:cs="宋体"/>
                      <w:color w:val="auto"/>
                      <w:sz w:val="21"/>
                      <w:szCs w:val="21"/>
                      <w:highlight w:val="none"/>
                      <w:lang w:val="zh-CN"/>
                    </w:rPr>
                    <w:t>cm/s，且防雨和防晒。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63"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w:t>
                  </w:r>
                </w:p>
              </w:tc>
              <w:tc>
                <w:tcPr>
                  <w:tcW w:w="875" w:type="dxa"/>
                  <w:vMerge w:val="restart"/>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一般防渗区</w:t>
                  </w:r>
                </w:p>
              </w:tc>
              <w:tc>
                <w:tcPr>
                  <w:tcW w:w="1869"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化粪池</w:t>
                  </w:r>
                </w:p>
              </w:tc>
              <w:tc>
                <w:tcPr>
                  <w:tcW w:w="4895" w:type="dxa"/>
                  <w:vMerge w:val="restart"/>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地面基础防渗和构筑物防渗等级达到渗透系数≤1.0×10</w:t>
                  </w:r>
                  <w:r>
                    <w:rPr>
                      <w:rFonts w:hint="eastAsia" w:ascii="宋体" w:hAnsi="宋体" w:eastAsia="宋体" w:cs="宋体"/>
                      <w:color w:val="auto"/>
                      <w:sz w:val="21"/>
                      <w:szCs w:val="21"/>
                      <w:highlight w:val="none"/>
                      <w:vertAlign w:val="superscript"/>
                      <w:lang w:val="zh-CN"/>
                    </w:rPr>
                    <w:t>-7</w:t>
                  </w:r>
                  <w:r>
                    <w:rPr>
                      <w:rFonts w:hint="eastAsia" w:ascii="宋体" w:hAnsi="宋体" w:eastAsia="宋体" w:cs="宋体"/>
                      <w:color w:val="auto"/>
                      <w:sz w:val="21"/>
                      <w:szCs w:val="21"/>
                      <w:highlight w:val="none"/>
                      <w:lang w:val="zh-CN"/>
                    </w:rPr>
                    <w:t>cm/s，相当于不小于1.5m厚的粘土防护层。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63"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w:t>
                  </w:r>
                </w:p>
              </w:tc>
              <w:tc>
                <w:tcPr>
                  <w:tcW w:w="875" w:type="dxa"/>
                  <w:vMerge w:val="continue"/>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zh-CN"/>
                    </w:rPr>
                  </w:pPr>
                </w:p>
              </w:tc>
              <w:tc>
                <w:tcPr>
                  <w:tcW w:w="1869"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一般固废暂存库、生产车间</w:t>
                  </w:r>
                  <w:r>
                    <w:rPr>
                      <w:rFonts w:hint="eastAsia" w:ascii="宋体" w:hAnsi="宋体" w:eastAsia="宋体" w:cs="宋体"/>
                      <w:color w:val="auto"/>
                      <w:sz w:val="21"/>
                      <w:szCs w:val="21"/>
                      <w:highlight w:val="none"/>
                    </w:rPr>
                    <w:t>等</w:t>
                  </w:r>
                </w:p>
              </w:tc>
              <w:tc>
                <w:tcPr>
                  <w:tcW w:w="4895" w:type="dxa"/>
                  <w:vMerge w:val="continue"/>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63"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4</w:t>
                  </w:r>
                </w:p>
              </w:tc>
              <w:tc>
                <w:tcPr>
                  <w:tcW w:w="875"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简单防渗区</w:t>
                  </w:r>
                </w:p>
              </w:tc>
              <w:tc>
                <w:tcPr>
                  <w:tcW w:w="1869"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办公区</w:t>
                  </w:r>
                </w:p>
              </w:tc>
              <w:tc>
                <w:tcPr>
                  <w:tcW w:w="4895" w:type="dxa"/>
                  <w:vAlign w:val="center"/>
                </w:tcPr>
                <w:p>
                  <w:pPr>
                    <w:pStyle w:val="50"/>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一般地面硬化</w:t>
                  </w:r>
                </w:p>
              </w:tc>
            </w:tr>
          </w:tbl>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采取以上污染防治措施后，建设项目对周围地下水</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土壤</w:t>
            </w:r>
            <w:r>
              <w:rPr>
                <w:rFonts w:hint="eastAsia" w:ascii="宋体" w:hAnsi="宋体" w:eastAsia="宋体" w:cs="宋体"/>
                <w:color w:val="auto"/>
                <w:sz w:val="24"/>
                <w:highlight w:val="none"/>
              </w:rPr>
              <w:t>环境影响可得到有效控制。</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跟踪监测要求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本项目场区污染单元污染途径简单，在落实好防渗、防污措施后，物料或污染物能得到有效处理，无需对土壤和地下水进行跟踪监测。</w:t>
            </w:r>
          </w:p>
          <w:bookmarkEnd w:id="28"/>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、环境风险</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根据《建设项目环境风险评价技术导则》（HJ169-2018）附录B、《企业突发环境事件风险分级方法》（HJ941-2018）作为识别标准，对照发现全厂存在风险物质。</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（1）物质风险识别</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根据《建设项目环境风险评价技术导则》（HJ169-2018）附录B作为识别标准，对全厂所涉及的物质进行危险性识别，主要涉及环境风险物质详见表4-</w:t>
            </w: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lang w:val="en-US" w:eastAsia="zh-CN"/>
              </w:rPr>
              <w:t>6</w:t>
            </w:r>
            <w:r>
              <w:rPr>
                <w:rFonts w:hint="eastAsia" w:ascii="宋体" w:hAnsi="宋体" w:eastAsia="宋体" w:cs="宋体"/>
                <w:color w:val="auto"/>
                <w:sz w:val="24"/>
                <w:szCs w:val="22"/>
                <w:highlight w:val="none"/>
              </w:rPr>
              <w:t>。</w:t>
            </w:r>
          </w:p>
          <w:p>
            <w:pPr>
              <w:pStyle w:val="248"/>
              <w:keepNext w:val="0"/>
              <w:keepLines w:val="0"/>
              <w:numPr>
                <w:ilvl w:val="0"/>
                <w:numId w:val="0"/>
              </w:numPr>
              <w:suppressLineNumbers w:val="0"/>
              <w:spacing w:before="0" w:beforeAutospacing="0" w:after="0" w:afterAutospacing="0"/>
              <w:ind w:left="0" w:leftChars="0" w:right="0"/>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表4-2</w:t>
            </w:r>
            <w:r>
              <w:rPr>
                <w:rFonts w:hint="eastAsia" w:ascii="宋体" w:hAnsi="宋体" w:eastAsia="宋体" w:cs="宋体"/>
                <w:b/>
                <w:bCs w:val="0"/>
                <w:color w:val="auto"/>
                <w:sz w:val="24"/>
                <w:szCs w:val="24"/>
                <w:highlight w:val="none"/>
                <w:lang w:val="en-US" w:eastAsia="zh-CN"/>
              </w:rPr>
              <w:t>6</w:t>
            </w:r>
            <w:r>
              <w:rPr>
                <w:rFonts w:hint="eastAsia" w:ascii="宋体" w:hAnsi="宋体" w:eastAsia="宋体" w:cs="宋体"/>
                <w:b/>
                <w:bCs w:val="0"/>
                <w:color w:val="auto"/>
                <w:sz w:val="24"/>
                <w:szCs w:val="24"/>
                <w:highlight w:val="none"/>
                <w:lang w:val="en-US" w:eastAsia="zh-CN"/>
              </w:rPr>
              <w:t xml:space="preserve">  本项目涉及危险物质及数量</w:t>
            </w:r>
          </w:p>
          <w:tbl>
            <w:tblPr>
              <w:tblStyle w:val="39"/>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fixed"/>
              <w:tblCellMar>
                <w:top w:w="0" w:type="dxa"/>
                <w:left w:w="108" w:type="dxa"/>
                <w:bottom w:w="0" w:type="dxa"/>
                <w:right w:w="108" w:type="dxa"/>
              </w:tblCellMar>
            </w:tblPr>
            <w:tblGrid>
              <w:gridCol w:w="949"/>
              <w:gridCol w:w="1841"/>
              <w:gridCol w:w="1446"/>
              <w:gridCol w:w="1112"/>
              <w:gridCol w:w="1343"/>
              <w:gridCol w:w="1373"/>
            </w:tblGrid>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序号</w:t>
                  </w:r>
                </w:p>
              </w:tc>
              <w:tc>
                <w:tcPr>
                  <w:tcW w:w="1141"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风险物质名称</w:t>
                  </w:r>
                </w:p>
              </w:tc>
              <w:tc>
                <w:tcPr>
                  <w:tcW w:w="896"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年用量/年产生量t</w:t>
                  </w:r>
                </w:p>
              </w:tc>
              <w:tc>
                <w:tcPr>
                  <w:tcW w:w="689"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储存方式</w:t>
                  </w:r>
                </w:p>
              </w:tc>
              <w:tc>
                <w:tcPr>
                  <w:tcW w:w="832"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最大储存量t</w:t>
                  </w:r>
                </w:p>
              </w:tc>
              <w:tc>
                <w:tcPr>
                  <w:tcW w:w="851"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存储位置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74" w:hRule="atLeast"/>
                <w:jc w:val="center"/>
              </w:trPr>
              <w:tc>
                <w:tcPr>
                  <w:tcW w:w="588"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w:t>
                  </w:r>
                </w:p>
              </w:tc>
              <w:tc>
                <w:tcPr>
                  <w:tcW w:w="1141"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乙醇</w:t>
                  </w:r>
                </w:p>
              </w:tc>
              <w:tc>
                <w:tcPr>
                  <w:tcW w:w="896"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36.107</w:t>
                  </w:r>
                </w:p>
              </w:tc>
              <w:tc>
                <w:tcPr>
                  <w:tcW w:w="689"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桶装</w:t>
                  </w:r>
                </w:p>
              </w:tc>
              <w:tc>
                <w:tcPr>
                  <w:tcW w:w="832"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firstLine="0" w:firstLineChars="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1.75</w:t>
                  </w:r>
                </w:p>
              </w:tc>
              <w:tc>
                <w:tcPr>
                  <w:tcW w:w="851" w:type="pct"/>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室外化学</w:t>
                  </w:r>
                </w:p>
                <w:p>
                  <w:pPr>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品柜</w:t>
                  </w:r>
                </w:p>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w:t>
                  </w:r>
                </w:p>
              </w:tc>
              <w:tc>
                <w:tcPr>
                  <w:tcW w:w="1141"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甲醇</w:t>
                  </w:r>
                </w:p>
              </w:tc>
              <w:tc>
                <w:tcPr>
                  <w:tcW w:w="896"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2.15</w:t>
                  </w:r>
                </w:p>
              </w:tc>
              <w:tc>
                <w:tcPr>
                  <w:tcW w:w="689"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桶装</w:t>
                  </w:r>
                </w:p>
              </w:tc>
              <w:tc>
                <w:tcPr>
                  <w:tcW w:w="832"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0.125</w:t>
                  </w:r>
                </w:p>
              </w:tc>
              <w:tc>
                <w:tcPr>
                  <w:tcW w:w="851" w:type="pct"/>
                  <w:vMerge w:val="continue"/>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31" w:hRule="atLeast"/>
                <w:jc w:val="center"/>
              </w:trPr>
              <w:tc>
                <w:tcPr>
                  <w:tcW w:w="588"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w:t>
                  </w:r>
                </w:p>
              </w:tc>
              <w:tc>
                <w:tcPr>
                  <w:tcW w:w="1141" w:type="pct"/>
                  <w:tcBorders>
                    <w:tl2br w:val="nil"/>
                    <w:tr2bl w:val="nil"/>
                  </w:tcBorders>
                  <w:vAlign w:val="center"/>
                </w:tcPr>
                <w:p>
                  <w:pPr>
                    <w:pStyle w:val="249"/>
                    <w:keepNext w:val="0"/>
                    <w:keepLines w:val="0"/>
                    <w:suppressLineNumbers w:val="0"/>
                    <w:tabs>
                      <w:tab w:val="left" w:pos="624"/>
                    </w:tabs>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异丙醇</w:t>
                  </w:r>
                </w:p>
              </w:tc>
              <w:tc>
                <w:tcPr>
                  <w:tcW w:w="89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68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桶装</w:t>
                  </w:r>
                </w:p>
              </w:tc>
              <w:tc>
                <w:tcPr>
                  <w:tcW w:w="832"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0.2</w:t>
                  </w:r>
                </w:p>
              </w:tc>
              <w:tc>
                <w:tcPr>
                  <w:tcW w:w="851" w:type="pct"/>
                  <w:vMerge w:val="continue"/>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90" w:hRule="atLeast"/>
                <w:jc w:val="center"/>
              </w:trPr>
              <w:tc>
                <w:tcPr>
                  <w:tcW w:w="588"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141" w:type="pct"/>
                  <w:tcBorders>
                    <w:tl2br w:val="nil"/>
                    <w:tr2bl w:val="nil"/>
                  </w:tcBorders>
                  <w:vAlign w:val="center"/>
                </w:tcPr>
                <w:p>
                  <w:pPr>
                    <w:pStyle w:val="64"/>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氯化氢</w:t>
                  </w:r>
                </w:p>
              </w:tc>
              <w:tc>
                <w:tcPr>
                  <w:tcW w:w="89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vertAlign w:val="superscript"/>
                      <w:lang w:val="en-US" w:eastAsia="zh-CN"/>
                    </w:rPr>
                  </w:pPr>
                  <w:r>
                    <w:rPr>
                      <w:rFonts w:hint="eastAsia" w:ascii="宋体" w:hAnsi="宋体" w:eastAsia="宋体" w:cs="宋体"/>
                      <w:color w:val="auto"/>
                      <w:sz w:val="21"/>
                      <w:szCs w:val="21"/>
                      <w:highlight w:val="none"/>
                      <w:lang w:val="en-US" w:eastAsia="zh-CN"/>
                    </w:rPr>
                    <w:t>0.081</w:t>
                  </w:r>
                </w:p>
              </w:tc>
              <w:tc>
                <w:tcPr>
                  <w:tcW w:w="689"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瓶</w:t>
                  </w:r>
                </w:p>
              </w:tc>
              <w:tc>
                <w:tcPr>
                  <w:tcW w:w="832"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0.03</w:t>
                  </w:r>
                </w:p>
              </w:tc>
              <w:tc>
                <w:tcPr>
                  <w:tcW w:w="851" w:type="pct"/>
                  <w:vMerge w:val="restart"/>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原辅料仓</w:t>
                  </w:r>
                  <w:commentRangeStart w:id="201"/>
                  <w:commentRangeStart w:id="202"/>
                  <w:r>
                    <w:rPr>
                      <w:rFonts w:hint="eastAsia" w:ascii="宋体" w:hAnsi="宋体" w:eastAsia="宋体" w:cs="宋体"/>
                      <w:color w:val="auto"/>
                      <w:sz w:val="21"/>
                      <w:szCs w:val="21"/>
                      <w:highlight w:val="none"/>
                      <w:lang w:val="en-US" w:eastAsia="zh-CN"/>
                    </w:rPr>
                    <w:t>库</w:t>
                  </w:r>
                  <w:commentRangeEnd w:id="201"/>
                  <w:r>
                    <w:rPr>
                      <w:rFonts w:hint="eastAsia" w:ascii="宋体" w:hAnsi="宋体" w:eastAsia="宋体" w:cs="宋体"/>
                      <w:color w:val="auto"/>
                      <w:highlight w:val="none"/>
                    </w:rPr>
                    <w:commentReference w:id="201"/>
                  </w:r>
                  <w:commentRangeEnd w:id="202"/>
                  <w:r>
                    <w:rPr>
                      <w:rFonts w:hint="eastAsia" w:ascii="宋体" w:hAnsi="宋体" w:eastAsia="宋体" w:cs="宋体"/>
                      <w:color w:val="auto"/>
                      <w:highlight w:val="none"/>
                    </w:rPr>
                    <w:commentReference w:id="202"/>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1141" w:type="pct"/>
                  <w:tcBorders>
                    <w:tl2br w:val="nil"/>
                    <w:tr2bl w:val="nil"/>
                  </w:tcBorders>
                  <w:vAlign w:val="center"/>
                </w:tcPr>
                <w:p>
                  <w:pPr>
                    <w:pStyle w:val="64"/>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firstLine="0" w:firstLineChars="0"/>
                    <w:jc w:val="center"/>
                    <w:textAlignment w:val="auto"/>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液压油</w:t>
                  </w:r>
                </w:p>
              </w:tc>
              <w:tc>
                <w:tcPr>
                  <w:tcW w:w="89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c>
                <w:tcPr>
                  <w:tcW w:w="689"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密封桶装</w:t>
                  </w:r>
                </w:p>
              </w:tc>
              <w:tc>
                <w:tcPr>
                  <w:tcW w:w="832"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0.18</w:t>
                  </w:r>
                </w:p>
              </w:tc>
              <w:tc>
                <w:tcPr>
                  <w:tcW w:w="851" w:type="pct"/>
                  <w:vMerge w:val="continue"/>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p>
              </w:tc>
              <w:tc>
                <w:tcPr>
                  <w:tcW w:w="114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润滑油</w:t>
                  </w:r>
                </w:p>
              </w:tc>
              <w:tc>
                <w:tcPr>
                  <w:tcW w:w="896" w:type="pct"/>
                  <w:tcBorders>
                    <w:tl2br w:val="nil"/>
                    <w:tr2bl w:val="nil"/>
                  </w:tcBorders>
                  <w:vAlign w:val="center"/>
                </w:tcPr>
                <w:p>
                  <w:pPr>
                    <w:keepNext w:val="0"/>
                    <w:keepLines w:val="0"/>
                    <w:pageBreakBefore w:val="0"/>
                    <w:suppressLineNumbers w:val="0"/>
                    <w:kinsoku/>
                    <w:overflowPunct/>
                    <w:topLinePunct w:val="0"/>
                    <w:autoSpaceDE/>
                    <w:autoSpaceDN/>
                    <w:bidi w:val="0"/>
                    <w:adjustRightInd/>
                    <w:snapToGrid w:val="0"/>
                    <w:spacing w:before="0" w:beforeAutospacing="0" w:after="0" w:afterAutospacing="0"/>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689"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密封袋装</w:t>
                  </w:r>
                </w:p>
              </w:tc>
              <w:tc>
                <w:tcPr>
                  <w:tcW w:w="832"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0.54</w:t>
                  </w:r>
                </w:p>
              </w:tc>
              <w:tc>
                <w:tcPr>
                  <w:tcW w:w="851" w:type="pct"/>
                  <w:vMerge w:val="continue"/>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114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齿轮油</w:t>
                  </w:r>
                </w:p>
              </w:tc>
              <w:tc>
                <w:tcPr>
                  <w:tcW w:w="896" w:type="pct"/>
                  <w:tcBorders>
                    <w:tl2br w:val="nil"/>
                    <w:tr2bl w:val="nil"/>
                  </w:tcBorders>
                  <w:vAlign w:val="center"/>
                </w:tcPr>
                <w:p>
                  <w:pPr>
                    <w:keepNext w:val="0"/>
                    <w:keepLines w:val="0"/>
                    <w:pageBreakBefore w:val="0"/>
                    <w:suppressLineNumbers w:val="0"/>
                    <w:kinsoku/>
                    <w:overflowPunct/>
                    <w:topLinePunct w:val="0"/>
                    <w:autoSpaceDE/>
                    <w:autoSpaceDN/>
                    <w:bidi w:val="0"/>
                    <w:adjustRightInd/>
                    <w:snapToGrid w:val="0"/>
                    <w:spacing w:before="0" w:beforeAutospacing="0" w:after="0" w:afterAutospacing="0"/>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密封袋装</w:t>
                  </w:r>
                </w:p>
              </w:tc>
              <w:tc>
                <w:tcPr>
                  <w:tcW w:w="832"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0.063</w:t>
                  </w:r>
                </w:p>
              </w:tc>
              <w:tc>
                <w:tcPr>
                  <w:tcW w:w="851" w:type="pct"/>
                  <w:vMerge w:val="continue"/>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p>
              </w:tc>
              <w:tc>
                <w:tcPr>
                  <w:tcW w:w="114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ABB机器人专用油</w:t>
                  </w:r>
                </w:p>
              </w:tc>
              <w:tc>
                <w:tcPr>
                  <w:tcW w:w="896" w:type="pct"/>
                  <w:tcBorders>
                    <w:tl2br w:val="nil"/>
                    <w:tr2bl w:val="nil"/>
                  </w:tcBorders>
                  <w:vAlign w:val="center"/>
                </w:tcPr>
                <w:p>
                  <w:pPr>
                    <w:keepNext w:val="0"/>
                    <w:keepLines w:val="0"/>
                    <w:pageBreakBefore w:val="0"/>
                    <w:suppressLineNumbers w:val="0"/>
                    <w:kinsoku/>
                    <w:overflowPunct/>
                    <w:topLinePunct w:val="0"/>
                    <w:autoSpaceDE/>
                    <w:autoSpaceDN/>
                    <w:bidi w:val="0"/>
                    <w:adjustRightInd/>
                    <w:snapToGrid w:val="0"/>
                    <w:spacing w:before="0" w:beforeAutospacing="0" w:after="0" w:afterAutospacing="0"/>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0.306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密封袋装</w:t>
                  </w:r>
                </w:p>
              </w:tc>
              <w:tc>
                <w:tcPr>
                  <w:tcW w:w="832"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0.054</w:t>
                  </w:r>
                </w:p>
              </w:tc>
              <w:tc>
                <w:tcPr>
                  <w:tcW w:w="851" w:type="pct"/>
                  <w:vMerge w:val="continue"/>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p>
              </w:tc>
              <w:tc>
                <w:tcPr>
                  <w:tcW w:w="114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阻燃液压油</w:t>
                  </w:r>
                </w:p>
              </w:tc>
              <w:tc>
                <w:tcPr>
                  <w:tcW w:w="896" w:type="pct"/>
                  <w:tcBorders>
                    <w:tl2br w:val="nil"/>
                    <w:tr2bl w:val="nil"/>
                  </w:tcBorders>
                  <w:vAlign w:val="center"/>
                </w:tcPr>
                <w:p>
                  <w:pPr>
                    <w:keepNext w:val="0"/>
                    <w:keepLines w:val="0"/>
                    <w:pageBreakBefore w:val="0"/>
                    <w:suppressLineNumbers w:val="0"/>
                    <w:kinsoku/>
                    <w:overflowPunct/>
                    <w:topLinePunct w:val="0"/>
                    <w:autoSpaceDE/>
                    <w:autoSpaceDN/>
                    <w:bidi w:val="0"/>
                    <w:adjustRightInd/>
                    <w:snapToGrid w:val="0"/>
                    <w:spacing w:before="0" w:beforeAutospacing="0" w:after="0" w:afterAutospacing="0"/>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0.23</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密封袋装</w:t>
                  </w:r>
                </w:p>
              </w:tc>
              <w:tc>
                <w:tcPr>
                  <w:tcW w:w="832"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0.036</w:t>
                  </w:r>
                </w:p>
              </w:tc>
              <w:tc>
                <w:tcPr>
                  <w:tcW w:w="851" w:type="pct"/>
                  <w:vMerge w:val="continue"/>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tcBorders>
                    <w:tl2br w:val="nil"/>
                    <w:tr2bl w:val="nil"/>
                  </w:tcBorders>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1141"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微量润滑油</w:t>
                  </w:r>
                </w:p>
              </w:tc>
              <w:tc>
                <w:tcPr>
                  <w:tcW w:w="896" w:type="pct"/>
                  <w:tcBorders>
                    <w:tl2br w:val="nil"/>
                    <w:tr2bl w:val="nil"/>
                  </w:tcBorders>
                  <w:vAlign w:val="center"/>
                </w:tcPr>
                <w:p>
                  <w:pPr>
                    <w:keepNext w:val="0"/>
                    <w:keepLines w:val="0"/>
                    <w:pageBreakBefore w:val="0"/>
                    <w:suppressLineNumbers w:val="0"/>
                    <w:kinsoku/>
                    <w:overflowPunct/>
                    <w:topLinePunct w:val="0"/>
                    <w:autoSpaceDE/>
                    <w:autoSpaceDN/>
                    <w:bidi w:val="0"/>
                    <w:adjustRightInd/>
                    <w:snapToGrid w:val="0"/>
                    <w:spacing w:before="0" w:beforeAutospacing="0" w:after="0" w:afterAutospacing="0"/>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密封袋装</w:t>
                  </w:r>
                </w:p>
              </w:tc>
              <w:tc>
                <w:tcPr>
                  <w:tcW w:w="832"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0.36</w:t>
                  </w:r>
                </w:p>
              </w:tc>
              <w:tc>
                <w:tcPr>
                  <w:tcW w:w="851" w:type="pct"/>
                  <w:vMerge w:val="continue"/>
                  <w:tcBorders>
                    <w:tl2br w:val="nil"/>
                    <w:tr2bl w:val="nil"/>
                  </w:tcBorders>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11</w:t>
                  </w:r>
                </w:p>
              </w:tc>
              <w:tc>
                <w:tcPr>
                  <w:tcW w:w="1141"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废机油</w:t>
                  </w:r>
                </w:p>
              </w:tc>
              <w:tc>
                <w:tcPr>
                  <w:tcW w:w="896"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50</w:t>
                  </w:r>
                </w:p>
              </w:tc>
              <w:tc>
                <w:tcPr>
                  <w:tcW w:w="68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密封桶装</w:t>
                  </w:r>
                </w:p>
              </w:tc>
              <w:tc>
                <w:tcPr>
                  <w:tcW w:w="83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4.17</w:t>
                  </w:r>
                </w:p>
              </w:tc>
              <w:tc>
                <w:tcPr>
                  <w:tcW w:w="851" w:type="pct"/>
                  <w:vMerge w:val="restart"/>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commentRangeStart w:id="203"/>
                  <w:r>
                    <w:rPr>
                      <w:rFonts w:hint="eastAsia" w:ascii="宋体" w:hAnsi="宋体" w:eastAsia="宋体" w:cs="宋体"/>
                      <w:color w:val="auto"/>
                      <w:sz w:val="21"/>
                      <w:szCs w:val="21"/>
                      <w:highlight w:val="none"/>
                      <w:lang w:val="en-US" w:eastAsia="zh-CN"/>
                    </w:rPr>
                    <w:t>危废仓库</w:t>
                  </w:r>
                  <w:commentRangeEnd w:id="203"/>
                  <w:r>
                    <w:rPr>
                      <w:rFonts w:hint="eastAsia" w:ascii="宋体" w:hAnsi="宋体" w:eastAsia="宋体" w:cs="宋体"/>
                      <w:color w:val="auto"/>
                      <w:highlight w:val="none"/>
                    </w:rPr>
                    <w:commentReference w:id="203"/>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12</w:t>
                  </w:r>
                </w:p>
              </w:tc>
              <w:tc>
                <w:tcPr>
                  <w:tcW w:w="1141"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油水混合物</w:t>
                  </w:r>
                </w:p>
              </w:tc>
              <w:tc>
                <w:tcPr>
                  <w:tcW w:w="896"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200</w:t>
                  </w:r>
                </w:p>
              </w:tc>
              <w:tc>
                <w:tcPr>
                  <w:tcW w:w="68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密封桶装</w:t>
                  </w:r>
                </w:p>
              </w:tc>
              <w:tc>
                <w:tcPr>
                  <w:tcW w:w="83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8.33</w:t>
                  </w:r>
                </w:p>
              </w:tc>
              <w:tc>
                <w:tcPr>
                  <w:tcW w:w="851" w:type="pct"/>
                  <w:vMerge w:val="continue"/>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13</w:t>
                  </w:r>
                </w:p>
              </w:tc>
              <w:tc>
                <w:tcPr>
                  <w:tcW w:w="1141"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废树脂、固化剂</w:t>
                  </w:r>
                </w:p>
              </w:tc>
              <w:tc>
                <w:tcPr>
                  <w:tcW w:w="896"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50</w:t>
                  </w:r>
                </w:p>
              </w:tc>
              <w:tc>
                <w:tcPr>
                  <w:tcW w:w="68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密封袋装</w:t>
                  </w:r>
                </w:p>
              </w:tc>
              <w:tc>
                <w:tcPr>
                  <w:tcW w:w="83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4.17</w:t>
                  </w:r>
                </w:p>
              </w:tc>
              <w:tc>
                <w:tcPr>
                  <w:tcW w:w="851" w:type="pct"/>
                  <w:vMerge w:val="continue"/>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14</w:t>
                  </w:r>
                </w:p>
              </w:tc>
              <w:tc>
                <w:tcPr>
                  <w:tcW w:w="1141"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碱液喷淋废液</w:t>
                  </w:r>
                </w:p>
              </w:tc>
              <w:tc>
                <w:tcPr>
                  <w:tcW w:w="896"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120</w:t>
                  </w:r>
                </w:p>
              </w:tc>
              <w:tc>
                <w:tcPr>
                  <w:tcW w:w="68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密封桶装</w:t>
                  </w:r>
                </w:p>
              </w:tc>
              <w:tc>
                <w:tcPr>
                  <w:tcW w:w="83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w:t>
                  </w:r>
                </w:p>
              </w:tc>
              <w:tc>
                <w:tcPr>
                  <w:tcW w:w="851" w:type="pct"/>
                  <w:vMerge w:val="continue"/>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15</w:t>
                  </w:r>
                </w:p>
              </w:tc>
              <w:tc>
                <w:tcPr>
                  <w:tcW w:w="1141"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废活性炭</w:t>
                  </w:r>
                </w:p>
              </w:tc>
              <w:tc>
                <w:tcPr>
                  <w:tcW w:w="896"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31.8</w:t>
                  </w:r>
                </w:p>
              </w:tc>
              <w:tc>
                <w:tcPr>
                  <w:tcW w:w="68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密封袋装</w:t>
                  </w:r>
                </w:p>
              </w:tc>
              <w:tc>
                <w:tcPr>
                  <w:tcW w:w="83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31.8</w:t>
                  </w:r>
                </w:p>
              </w:tc>
              <w:tc>
                <w:tcPr>
                  <w:tcW w:w="851" w:type="pct"/>
                  <w:vMerge w:val="continue"/>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16</w:t>
                  </w:r>
                </w:p>
              </w:tc>
              <w:tc>
                <w:tcPr>
                  <w:tcW w:w="1141"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废包装容器</w:t>
                  </w:r>
                </w:p>
              </w:tc>
              <w:tc>
                <w:tcPr>
                  <w:tcW w:w="896"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10064</w:t>
                  </w:r>
                  <w:r>
                    <w:rPr>
                      <w:rFonts w:hint="eastAsia" w:ascii="宋体" w:hAnsi="宋体" w:eastAsia="宋体" w:cs="宋体"/>
                      <w:bCs/>
                      <w:color w:val="auto"/>
                      <w:sz w:val="21"/>
                      <w:szCs w:val="21"/>
                      <w:highlight w:val="none"/>
                      <w:lang w:val="en-US" w:eastAsia="zh-CN"/>
                    </w:rPr>
                    <w:t>只</w:t>
                  </w:r>
                </w:p>
              </w:tc>
              <w:tc>
                <w:tcPr>
                  <w:tcW w:w="68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密封袋装</w:t>
                  </w:r>
                </w:p>
              </w:tc>
              <w:tc>
                <w:tcPr>
                  <w:tcW w:w="83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8.38</w:t>
                  </w:r>
                </w:p>
              </w:tc>
              <w:tc>
                <w:tcPr>
                  <w:tcW w:w="851" w:type="pct"/>
                  <w:vMerge w:val="continue"/>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17</w:t>
                  </w:r>
                </w:p>
              </w:tc>
              <w:tc>
                <w:tcPr>
                  <w:tcW w:w="1141"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污水处理站污泥（含压滤机滤布）</w:t>
                  </w:r>
                </w:p>
              </w:tc>
              <w:tc>
                <w:tcPr>
                  <w:tcW w:w="896"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37.77</w:t>
                  </w:r>
                </w:p>
              </w:tc>
              <w:tc>
                <w:tcPr>
                  <w:tcW w:w="68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密封袋装</w:t>
                  </w:r>
                </w:p>
              </w:tc>
              <w:tc>
                <w:tcPr>
                  <w:tcW w:w="83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3.1475</w:t>
                  </w:r>
                </w:p>
              </w:tc>
              <w:tc>
                <w:tcPr>
                  <w:tcW w:w="851" w:type="pct"/>
                  <w:vMerge w:val="continue"/>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18</w:t>
                  </w:r>
                </w:p>
              </w:tc>
              <w:tc>
                <w:tcPr>
                  <w:tcW w:w="1141"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废喷涂液</w:t>
                  </w:r>
                </w:p>
              </w:tc>
              <w:tc>
                <w:tcPr>
                  <w:tcW w:w="896"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20</w:t>
                  </w:r>
                </w:p>
              </w:tc>
              <w:tc>
                <w:tcPr>
                  <w:tcW w:w="68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密封桶装</w:t>
                  </w:r>
                </w:p>
              </w:tc>
              <w:tc>
                <w:tcPr>
                  <w:tcW w:w="83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1.67</w:t>
                  </w:r>
                </w:p>
              </w:tc>
              <w:tc>
                <w:tcPr>
                  <w:tcW w:w="851" w:type="pct"/>
                  <w:vMerge w:val="continue"/>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19</w:t>
                  </w:r>
                </w:p>
              </w:tc>
              <w:tc>
                <w:tcPr>
                  <w:tcW w:w="1141"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废铅酸电池</w:t>
                  </w:r>
                </w:p>
              </w:tc>
              <w:tc>
                <w:tcPr>
                  <w:tcW w:w="896"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2只</w:t>
                  </w:r>
                </w:p>
              </w:tc>
              <w:tc>
                <w:tcPr>
                  <w:tcW w:w="68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密封袋装</w:t>
                  </w:r>
                </w:p>
              </w:tc>
              <w:tc>
                <w:tcPr>
                  <w:tcW w:w="83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0.01</w:t>
                  </w:r>
                </w:p>
              </w:tc>
              <w:tc>
                <w:tcPr>
                  <w:tcW w:w="851" w:type="pct"/>
                  <w:vMerge w:val="continue"/>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20</w:t>
                  </w:r>
                </w:p>
              </w:tc>
              <w:tc>
                <w:tcPr>
                  <w:tcW w:w="1141"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实验室废物</w:t>
                  </w:r>
                </w:p>
              </w:tc>
              <w:tc>
                <w:tcPr>
                  <w:tcW w:w="896"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2</w:t>
                  </w:r>
                </w:p>
              </w:tc>
              <w:tc>
                <w:tcPr>
                  <w:tcW w:w="68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密封袋装</w:t>
                  </w:r>
                </w:p>
              </w:tc>
              <w:tc>
                <w:tcPr>
                  <w:tcW w:w="83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1.02</w:t>
                  </w:r>
                </w:p>
              </w:tc>
              <w:tc>
                <w:tcPr>
                  <w:tcW w:w="851" w:type="pct"/>
                  <w:vMerge w:val="continue"/>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1141"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铝屑</w:t>
                  </w:r>
                </w:p>
              </w:tc>
              <w:tc>
                <w:tcPr>
                  <w:tcW w:w="896" w:type="pct"/>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908.74</w:t>
                  </w:r>
                </w:p>
              </w:tc>
              <w:tc>
                <w:tcPr>
                  <w:tcW w:w="68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密封袋装</w:t>
                  </w:r>
                </w:p>
              </w:tc>
              <w:tc>
                <w:tcPr>
                  <w:tcW w:w="83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9.087</w:t>
                  </w:r>
                </w:p>
              </w:tc>
              <w:tc>
                <w:tcPr>
                  <w:tcW w:w="851" w:type="pct"/>
                  <w:vMerge w:val="restart"/>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commentRangeStart w:id="204"/>
                  <w:commentRangeStart w:id="205"/>
                  <w:r>
                    <w:rPr>
                      <w:rFonts w:hint="eastAsia" w:ascii="宋体" w:hAnsi="宋体" w:eastAsia="宋体" w:cs="宋体"/>
                      <w:color w:val="auto"/>
                      <w:sz w:val="21"/>
                      <w:szCs w:val="21"/>
                      <w:highlight w:val="none"/>
                      <w:lang w:val="en-US" w:eastAsia="zh-CN"/>
                    </w:rPr>
                    <w:t>危废仓库</w:t>
                  </w:r>
                  <w:commentRangeEnd w:id="204"/>
                  <w:r>
                    <w:rPr>
                      <w:rFonts w:hint="eastAsia" w:ascii="宋体" w:hAnsi="宋体" w:eastAsia="宋体" w:cs="宋体"/>
                      <w:color w:val="auto"/>
                      <w:highlight w:val="none"/>
                    </w:rPr>
                    <w:commentReference w:id="204"/>
                  </w:r>
                  <w:commentRangeEnd w:id="205"/>
                  <w:r>
                    <w:rPr>
                      <w:rFonts w:hint="eastAsia" w:ascii="宋体" w:hAnsi="宋体" w:eastAsia="宋体" w:cs="宋体"/>
                      <w:color w:val="auto"/>
                      <w:highlight w:val="none"/>
                    </w:rPr>
                    <w:commentReference w:id="205"/>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1141"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铝渣</w:t>
                  </w:r>
                </w:p>
              </w:tc>
              <w:tc>
                <w:tcPr>
                  <w:tcW w:w="896" w:type="pct"/>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1560.78</w:t>
                  </w:r>
                </w:p>
              </w:tc>
              <w:tc>
                <w:tcPr>
                  <w:tcW w:w="68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密封袋装</w:t>
                  </w:r>
                </w:p>
              </w:tc>
              <w:tc>
                <w:tcPr>
                  <w:tcW w:w="83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15.6078</w:t>
                  </w:r>
                </w:p>
              </w:tc>
              <w:tc>
                <w:tcPr>
                  <w:tcW w:w="851" w:type="pct"/>
                  <w:vMerge w:val="continue"/>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40" w:hRule="atLeast"/>
                <w:jc w:val="center"/>
              </w:trPr>
              <w:tc>
                <w:tcPr>
                  <w:tcW w:w="588" w:type="pct"/>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1141" w:type="pct"/>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天然气</w:t>
                  </w:r>
                </w:p>
              </w:tc>
              <w:tc>
                <w:tcPr>
                  <w:tcW w:w="896" w:type="pct"/>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color w:val="auto"/>
                      <w:highlight w:val="none"/>
                      <w:vertAlign w:val="superscript"/>
                      <w:lang w:val="en-US" w:eastAsia="zh-CN"/>
                    </w:rPr>
                  </w:pPr>
                  <w:r>
                    <w:rPr>
                      <w:rFonts w:hint="eastAsia" w:ascii="宋体" w:hAnsi="宋体" w:eastAsia="宋体" w:cs="宋体"/>
                      <w:color w:val="auto"/>
                      <w:highlight w:val="none"/>
                    </w:rPr>
                    <w:t>932万m</w:t>
                  </w:r>
                  <w:r>
                    <w:rPr>
                      <w:rFonts w:hint="eastAsia" w:ascii="宋体" w:hAnsi="宋体" w:eastAsia="宋体" w:cs="宋体"/>
                      <w:color w:val="auto"/>
                      <w:highlight w:val="none"/>
                      <w:vertAlign w:val="superscript"/>
                      <w:lang w:val="en-US" w:eastAsia="zh-CN"/>
                    </w:rPr>
                    <w:t>3</w:t>
                  </w:r>
                </w:p>
              </w:tc>
              <w:tc>
                <w:tcPr>
                  <w:tcW w:w="689" w:type="pc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罐装</w:t>
                  </w:r>
                </w:p>
              </w:tc>
              <w:tc>
                <w:tcPr>
                  <w:tcW w:w="832" w:type="pc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highlight w:val="none"/>
                    </w:rPr>
                    <w:commentReference w:id="206"/>
                  </w:r>
                  <w:r>
                    <w:rPr>
                      <w:rFonts w:hint="eastAsia" w:ascii="宋体" w:hAnsi="宋体" w:eastAsia="宋体" w:cs="宋体"/>
                      <w:i w:val="0"/>
                      <w:iCs w:val="0"/>
                      <w:color w:val="auto"/>
                      <w:kern w:val="0"/>
                      <w:sz w:val="22"/>
                      <w:szCs w:val="22"/>
                      <w:highlight w:val="none"/>
                      <w:u w:val="none"/>
                      <w:lang w:val="en-US" w:eastAsia="zh-CN" w:bidi="ar"/>
                    </w:rPr>
                    <w:t>0.18</w:t>
                  </w:r>
                </w:p>
              </w:tc>
              <w:tc>
                <w:tcPr>
                  <w:tcW w:w="851" w:type="pct"/>
                  <w:vAlign w:val="center"/>
                </w:tcPr>
                <w:p>
                  <w:pPr>
                    <w:pStyle w:val="50"/>
                    <w:keepNext w:val="0"/>
                    <w:keepLines w:val="0"/>
                    <w:suppressLineNumbers w:val="0"/>
                    <w:tabs>
                      <w:tab w:val="left" w:pos="0"/>
                    </w:tabs>
                    <w:bidi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管道</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）风险潜势初判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根据《建设项目环境风险评价技术导则》（HJ169-2018）附录B</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《企业突发环境事件风险分级方法》（HJ941-2018）作为识别标准，对全厂所涉及的物质进行危险性识别。主要涉及环境风险物质详见表4-</w:t>
            </w: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表4-</w:t>
            </w:r>
            <w:r>
              <w:rPr>
                <w:rFonts w:hint="eastAsia" w:ascii="宋体" w:hAnsi="宋体" w:eastAsia="宋体" w:cs="宋体"/>
                <w:b/>
                <w:color w:val="auto"/>
                <w:sz w:val="24"/>
                <w:szCs w:val="24"/>
                <w:highlight w:val="none"/>
                <w:lang w:val="en-US" w:eastAsia="zh-CN"/>
              </w:rPr>
              <w:t>27</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全厂</w:t>
            </w:r>
            <w:r>
              <w:rPr>
                <w:rFonts w:hint="eastAsia" w:ascii="宋体" w:hAnsi="宋体" w:eastAsia="宋体" w:cs="宋体"/>
                <w:b/>
                <w:color w:val="auto"/>
                <w:sz w:val="24"/>
                <w:szCs w:val="24"/>
                <w:highlight w:val="none"/>
              </w:rPr>
              <w:t>项涉及环境风险物质识别表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433"/>
              <w:gridCol w:w="2491"/>
              <w:gridCol w:w="935"/>
              <w:gridCol w:w="1060"/>
              <w:gridCol w:w="802"/>
              <w:gridCol w:w="23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序号</w:t>
                  </w:r>
                </w:p>
              </w:tc>
              <w:tc>
                <w:tcPr>
                  <w:tcW w:w="2491"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危险物质名称</w:t>
                  </w:r>
                </w:p>
              </w:tc>
              <w:tc>
                <w:tcPr>
                  <w:tcW w:w="935"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bidi="en-US"/>
                    </w:rPr>
                    <w:t>CAS</w:t>
                  </w:r>
                  <w:r>
                    <w:rPr>
                      <w:rFonts w:hint="eastAsia" w:ascii="宋体" w:hAnsi="宋体" w:eastAsia="宋体" w:cs="宋体"/>
                      <w:b/>
                      <w:bCs/>
                      <w:color w:val="auto"/>
                      <w:sz w:val="21"/>
                      <w:szCs w:val="21"/>
                      <w:highlight w:val="none"/>
                    </w:rPr>
                    <w:t>号</w:t>
                  </w:r>
                </w:p>
              </w:tc>
              <w:tc>
                <w:tcPr>
                  <w:tcW w:w="1060"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最大存在总量</w:t>
                  </w:r>
                  <w:r>
                    <w:rPr>
                      <w:rFonts w:hint="eastAsia" w:ascii="宋体" w:hAnsi="宋体" w:eastAsia="宋体" w:cs="宋体"/>
                      <w:b/>
                      <w:bCs/>
                      <w:color w:val="auto"/>
                      <w:sz w:val="21"/>
                      <w:szCs w:val="21"/>
                      <w:highlight w:val="none"/>
                      <w:lang w:val="en-US" w:eastAsia="zh-CN" w:bidi="en-US"/>
                    </w:rPr>
                    <w:t>qn/t</w:t>
                  </w:r>
                </w:p>
              </w:tc>
              <w:tc>
                <w:tcPr>
                  <w:tcW w:w="802"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临界量</w:t>
                  </w:r>
                  <w:r>
                    <w:rPr>
                      <w:rFonts w:hint="eastAsia" w:ascii="宋体" w:hAnsi="宋体" w:eastAsia="宋体" w:cs="宋体"/>
                      <w:b/>
                      <w:bCs/>
                      <w:color w:val="auto"/>
                      <w:sz w:val="21"/>
                      <w:szCs w:val="21"/>
                      <w:highlight w:val="none"/>
                      <w:lang w:val="en-US" w:eastAsia="zh-CN" w:bidi="en-US"/>
                    </w:rPr>
                    <w:t>Qn/t</w:t>
                  </w:r>
                </w:p>
              </w:tc>
              <w:tc>
                <w:tcPr>
                  <w:tcW w:w="2348"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该种危险物质</w:t>
                  </w:r>
                </w:p>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bidi="en-US"/>
                    </w:rPr>
                    <w:t>Q</w:t>
                  </w:r>
                  <w:r>
                    <w:rPr>
                      <w:rFonts w:hint="eastAsia" w:ascii="宋体" w:hAnsi="宋体" w:eastAsia="宋体" w:cs="宋体"/>
                      <w:b/>
                      <w:bCs/>
                      <w:color w:val="auto"/>
                      <w:sz w:val="21"/>
                      <w:szCs w:val="21"/>
                      <w:highlight w:val="none"/>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1" w:hRule="atLeast"/>
                <w:jc w:val="center"/>
              </w:trPr>
              <w:tc>
                <w:tcPr>
                  <w:tcW w:w="433"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9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乙醇</w:t>
                  </w:r>
                </w:p>
              </w:tc>
              <w:tc>
                <w:tcPr>
                  <w:tcW w:w="935"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64-17-5</w:t>
                  </w:r>
                </w:p>
              </w:tc>
              <w:tc>
                <w:tcPr>
                  <w:tcW w:w="1060" w:type="dxa"/>
                  <w:shd w:val="clear" w:color="auto" w:fill="auto"/>
                  <w:vAlign w:val="center"/>
                </w:tcPr>
                <w:p>
                  <w:pPr>
                    <w:pStyle w:val="50"/>
                    <w:keepNext w:val="0"/>
                    <w:keepLines w:val="0"/>
                    <w:suppressLineNumbers w:val="0"/>
                    <w:tabs>
                      <w:tab w:val="left" w:pos="0"/>
                    </w:tabs>
                    <w:spacing w:before="0" w:beforeAutospacing="0" w:after="0" w:afterAutospacing="0"/>
                    <w:ind w:left="0" w:right="0" w:firstLine="0" w:firstLineChars="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1.75</w:t>
                  </w:r>
                </w:p>
              </w:tc>
              <w:tc>
                <w:tcPr>
                  <w:tcW w:w="802"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en-US"/>
                    </w:rPr>
                    <w:t>500</w:t>
                  </w:r>
                </w:p>
              </w:tc>
              <w:tc>
                <w:tcPr>
                  <w:tcW w:w="23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491"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甲醇</w:t>
                  </w:r>
                </w:p>
              </w:tc>
              <w:tc>
                <w:tcPr>
                  <w:tcW w:w="935"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67-56-1</w:t>
                  </w:r>
                </w:p>
              </w:tc>
              <w:tc>
                <w:tcPr>
                  <w:tcW w:w="1060" w:type="dxa"/>
                  <w:shd w:val="clear" w:color="auto" w:fill="auto"/>
                  <w:vAlign w:val="center"/>
                </w:tcPr>
                <w:p>
                  <w:pPr>
                    <w:pStyle w:val="50"/>
                    <w:keepNext w:val="0"/>
                    <w:keepLines w:val="0"/>
                    <w:suppressLineNumbers w:val="0"/>
                    <w:tabs>
                      <w:tab w:val="left" w:pos="0"/>
                    </w:tabs>
                    <w:spacing w:before="0" w:beforeAutospacing="0" w:after="0" w:afterAutospacing="0"/>
                    <w:ind w:left="0" w:right="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0.125</w:t>
                  </w:r>
                </w:p>
              </w:tc>
              <w:tc>
                <w:tcPr>
                  <w:tcW w:w="802"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en-US"/>
                    </w:rPr>
                  </w:pPr>
                  <w:r>
                    <w:rPr>
                      <w:rFonts w:hint="eastAsia" w:ascii="宋体" w:hAnsi="宋体" w:eastAsia="宋体" w:cs="宋体"/>
                      <w:color w:val="auto"/>
                      <w:sz w:val="21"/>
                      <w:szCs w:val="21"/>
                      <w:highlight w:val="none"/>
                      <w:lang w:val="en-US" w:eastAsia="zh-CN" w:bidi="en-US"/>
                    </w:rPr>
                    <w:t>10</w:t>
                  </w:r>
                </w:p>
              </w:tc>
              <w:tc>
                <w:tcPr>
                  <w:tcW w:w="23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491" w:type="dxa"/>
                  <w:shd w:val="clear" w:color="auto" w:fill="auto"/>
                  <w:vAlign w:val="center"/>
                </w:tcPr>
                <w:p>
                  <w:pPr>
                    <w:pStyle w:val="249"/>
                    <w:keepNext w:val="0"/>
                    <w:keepLines w:val="0"/>
                    <w:suppressLineNumbers w:val="0"/>
                    <w:tabs>
                      <w:tab w:val="left" w:pos="624"/>
                    </w:tabs>
                    <w:spacing w:before="0" w:beforeAutospacing="0" w:after="0" w:afterAutospacing="0"/>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异丙醇</w:t>
                  </w:r>
                </w:p>
              </w:tc>
              <w:tc>
                <w:tcPr>
                  <w:tcW w:w="935"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67-63-0</w:t>
                  </w:r>
                </w:p>
              </w:tc>
              <w:tc>
                <w:tcPr>
                  <w:tcW w:w="1060" w:type="dxa"/>
                  <w:shd w:val="clear" w:color="auto" w:fill="auto"/>
                  <w:vAlign w:val="center"/>
                </w:tcPr>
                <w:p>
                  <w:pPr>
                    <w:pStyle w:val="50"/>
                    <w:keepNext w:val="0"/>
                    <w:keepLines w:val="0"/>
                    <w:suppressLineNumbers w:val="0"/>
                    <w:tabs>
                      <w:tab w:val="left" w:pos="0"/>
                    </w:tabs>
                    <w:spacing w:before="0" w:beforeAutospacing="0" w:after="0" w:afterAutospacing="0"/>
                    <w:ind w:left="0" w:right="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0.2</w:t>
                  </w:r>
                </w:p>
              </w:tc>
              <w:tc>
                <w:tcPr>
                  <w:tcW w:w="802"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bidi="en-US"/>
                    </w:rPr>
                  </w:pPr>
                  <w:r>
                    <w:rPr>
                      <w:rFonts w:hint="eastAsia" w:ascii="宋体" w:hAnsi="宋体" w:eastAsia="宋体" w:cs="宋体"/>
                      <w:color w:val="auto"/>
                      <w:sz w:val="21"/>
                      <w:szCs w:val="21"/>
                      <w:highlight w:val="none"/>
                      <w:lang w:val="en-US" w:eastAsia="zh-CN" w:bidi="en-US"/>
                    </w:rPr>
                    <w:t>10</w:t>
                  </w:r>
                </w:p>
              </w:tc>
              <w:tc>
                <w:tcPr>
                  <w:tcW w:w="23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p>
              </w:tc>
              <w:tc>
                <w:tcPr>
                  <w:tcW w:w="2491" w:type="dxa"/>
                  <w:shd w:val="clear" w:color="auto" w:fill="auto"/>
                  <w:vAlign w:val="center"/>
                </w:tcPr>
                <w:p>
                  <w:pPr>
                    <w:pStyle w:val="64"/>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firstLine="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氯化氢</w:t>
                  </w:r>
                </w:p>
              </w:tc>
              <w:tc>
                <w:tcPr>
                  <w:tcW w:w="935"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7647-01-0</w:t>
                  </w:r>
                </w:p>
              </w:tc>
              <w:tc>
                <w:tcPr>
                  <w:tcW w:w="106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0.03</w:t>
                  </w:r>
                </w:p>
              </w:tc>
              <w:tc>
                <w:tcPr>
                  <w:tcW w:w="802" w:type="dxa"/>
                  <w:shd w:val="clear" w:color="auto" w:fill="auto"/>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2.5</w:t>
                  </w:r>
                </w:p>
              </w:tc>
              <w:tc>
                <w:tcPr>
                  <w:tcW w:w="23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2491" w:type="dxa"/>
                  <w:shd w:val="clear" w:color="auto" w:fill="auto"/>
                  <w:vAlign w:val="center"/>
                </w:tcPr>
                <w:p>
                  <w:pPr>
                    <w:pStyle w:val="64"/>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firstLine="0" w:firstLineChars="0"/>
                    <w:jc w:val="center"/>
                    <w:textAlignment w:val="auto"/>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液压油</w:t>
                  </w:r>
                </w:p>
              </w:tc>
              <w:tc>
                <w:tcPr>
                  <w:tcW w:w="93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0.18</w:t>
                  </w:r>
                </w:p>
              </w:tc>
              <w:tc>
                <w:tcPr>
                  <w:tcW w:w="802"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2500</w:t>
                  </w:r>
                </w:p>
              </w:tc>
              <w:tc>
                <w:tcPr>
                  <w:tcW w:w="23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0.000072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p>
              </w:tc>
              <w:tc>
                <w:tcPr>
                  <w:tcW w:w="2491"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润滑油</w:t>
                  </w:r>
                </w:p>
              </w:tc>
              <w:tc>
                <w:tcPr>
                  <w:tcW w:w="93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0.54</w:t>
                  </w:r>
                </w:p>
              </w:tc>
              <w:tc>
                <w:tcPr>
                  <w:tcW w:w="80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2500</w:t>
                  </w:r>
                </w:p>
              </w:tc>
              <w:tc>
                <w:tcPr>
                  <w:tcW w:w="23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0.000216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2491"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齿轮油</w:t>
                  </w:r>
                </w:p>
              </w:tc>
              <w:tc>
                <w:tcPr>
                  <w:tcW w:w="93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0.063</w:t>
                  </w:r>
                </w:p>
              </w:tc>
              <w:tc>
                <w:tcPr>
                  <w:tcW w:w="80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2500</w:t>
                  </w:r>
                </w:p>
              </w:tc>
              <w:tc>
                <w:tcPr>
                  <w:tcW w:w="23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0.0000252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p>
              </w:tc>
              <w:tc>
                <w:tcPr>
                  <w:tcW w:w="2491"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ABB机器人专用油</w:t>
                  </w:r>
                </w:p>
              </w:tc>
              <w:tc>
                <w:tcPr>
                  <w:tcW w:w="93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0.054</w:t>
                  </w:r>
                </w:p>
              </w:tc>
              <w:tc>
                <w:tcPr>
                  <w:tcW w:w="80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2500</w:t>
                  </w:r>
                </w:p>
              </w:tc>
              <w:tc>
                <w:tcPr>
                  <w:tcW w:w="23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0.0000216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p>
              </w:tc>
              <w:tc>
                <w:tcPr>
                  <w:tcW w:w="2491"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阻燃液压油</w:t>
                  </w:r>
                </w:p>
              </w:tc>
              <w:tc>
                <w:tcPr>
                  <w:tcW w:w="93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0.036</w:t>
                  </w:r>
                </w:p>
              </w:tc>
              <w:tc>
                <w:tcPr>
                  <w:tcW w:w="80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2500</w:t>
                  </w:r>
                </w:p>
              </w:tc>
              <w:tc>
                <w:tcPr>
                  <w:tcW w:w="23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0.0000144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2491"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微量润滑油</w:t>
                  </w:r>
                </w:p>
              </w:tc>
              <w:tc>
                <w:tcPr>
                  <w:tcW w:w="935"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0.36</w:t>
                  </w:r>
                </w:p>
              </w:tc>
              <w:tc>
                <w:tcPr>
                  <w:tcW w:w="80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2500</w:t>
                  </w:r>
                </w:p>
              </w:tc>
              <w:tc>
                <w:tcPr>
                  <w:tcW w:w="23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0.000144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11</w:t>
                  </w:r>
                </w:p>
              </w:tc>
              <w:tc>
                <w:tcPr>
                  <w:tcW w:w="2491"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废机油</w:t>
                  </w:r>
                </w:p>
              </w:tc>
              <w:tc>
                <w:tcPr>
                  <w:tcW w:w="93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4.17</w:t>
                  </w:r>
                </w:p>
              </w:tc>
              <w:tc>
                <w:tcPr>
                  <w:tcW w:w="80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2500</w:t>
                  </w:r>
                </w:p>
              </w:tc>
              <w:tc>
                <w:tcPr>
                  <w:tcW w:w="234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0.001668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12</w:t>
                  </w:r>
                </w:p>
              </w:tc>
              <w:tc>
                <w:tcPr>
                  <w:tcW w:w="2491"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油水混合物</w:t>
                  </w:r>
                </w:p>
              </w:tc>
              <w:tc>
                <w:tcPr>
                  <w:tcW w:w="93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8.33</w:t>
                  </w:r>
                </w:p>
              </w:tc>
              <w:tc>
                <w:tcPr>
                  <w:tcW w:w="80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2500</w:t>
                  </w:r>
                </w:p>
              </w:tc>
              <w:tc>
                <w:tcPr>
                  <w:tcW w:w="234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0.003332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13</w:t>
                  </w:r>
                </w:p>
              </w:tc>
              <w:tc>
                <w:tcPr>
                  <w:tcW w:w="2491"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废树脂、固化剂</w:t>
                  </w:r>
                </w:p>
              </w:tc>
              <w:tc>
                <w:tcPr>
                  <w:tcW w:w="93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4.17</w:t>
                  </w:r>
                </w:p>
              </w:tc>
              <w:tc>
                <w:tcPr>
                  <w:tcW w:w="80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100</w:t>
                  </w:r>
                </w:p>
              </w:tc>
              <w:tc>
                <w:tcPr>
                  <w:tcW w:w="234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0.0417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14</w:t>
                  </w:r>
                </w:p>
              </w:tc>
              <w:tc>
                <w:tcPr>
                  <w:tcW w:w="2491"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碱液喷淋废液</w:t>
                  </w:r>
                </w:p>
              </w:tc>
              <w:tc>
                <w:tcPr>
                  <w:tcW w:w="93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w:t>
                  </w:r>
                </w:p>
              </w:tc>
              <w:tc>
                <w:tcPr>
                  <w:tcW w:w="80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100</w:t>
                  </w:r>
                </w:p>
              </w:tc>
              <w:tc>
                <w:tcPr>
                  <w:tcW w:w="234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15</w:t>
                  </w:r>
                </w:p>
              </w:tc>
              <w:tc>
                <w:tcPr>
                  <w:tcW w:w="2491"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废活性炭</w:t>
                  </w:r>
                </w:p>
              </w:tc>
              <w:tc>
                <w:tcPr>
                  <w:tcW w:w="93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31.8</w:t>
                  </w:r>
                </w:p>
              </w:tc>
              <w:tc>
                <w:tcPr>
                  <w:tcW w:w="80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100</w:t>
                  </w:r>
                </w:p>
              </w:tc>
              <w:tc>
                <w:tcPr>
                  <w:tcW w:w="234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0.318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16</w:t>
                  </w:r>
                </w:p>
              </w:tc>
              <w:tc>
                <w:tcPr>
                  <w:tcW w:w="2491"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废包装容器</w:t>
                  </w:r>
                </w:p>
              </w:tc>
              <w:tc>
                <w:tcPr>
                  <w:tcW w:w="93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4.19</w:t>
                  </w:r>
                </w:p>
              </w:tc>
              <w:tc>
                <w:tcPr>
                  <w:tcW w:w="80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100</w:t>
                  </w:r>
                </w:p>
              </w:tc>
              <w:tc>
                <w:tcPr>
                  <w:tcW w:w="234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0.0838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17</w:t>
                  </w:r>
                </w:p>
              </w:tc>
              <w:tc>
                <w:tcPr>
                  <w:tcW w:w="2491"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污水处理站污泥（含压滤机滤布）</w:t>
                  </w:r>
                </w:p>
              </w:tc>
              <w:tc>
                <w:tcPr>
                  <w:tcW w:w="93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3.1475</w:t>
                  </w:r>
                </w:p>
              </w:tc>
              <w:tc>
                <w:tcPr>
                  <w:tcW w:w="80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100</w:t>
                  </w:r>
                </w:p>
              </w:tc>
              <w:tc>
                <w:tcPr>
                  <w:tcW w:w="234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0.031475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18</w:t>
                  </w:r>
                </w:p>
              </w:tc>
              <w:tc>
                <w:tcPr>
                  <w:tcW w:w="2491"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废喷涂液</w:t>
                  </w:r>
                </w:p>
              </w:tc>
              <w:tc>
                <w:tcPr>
                  <w:tcW w:w="93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1.67</w:t>
                  </w:r>
                </w:p>
              </w:tc>
              <w:tc>
                <w:tcPr>
                  <w:tcW w:w="80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100</w:t>
                  </w:r>
                </w:p>
              </w:tc>
              <w:tc>
                <w:tcPr>
                  <w:tcW w:w="234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19</w:t>
                  </w:r>
                </w:p>
              </w:tc>
              <w:tc>
                <w:tcPr>
                  <w:tcW w:w="2491"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废铅酸电池</w:t>
                  </w:r>
                </w:p>
              </w:tc>
              <w:tc>
                <w:tcPr>
                  <w:tcW w:w="93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0.01</w:t>
                  </w:r>
                </w:p>
              </w:tc>
              <w:tc>
                <w:tcPr>
                  <w:tcW w:w="80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100</w:t>
                  </w:r>
                </w:p>
              </w:tc>
              <w:tc>
                <w:tcPr>
                  <w:tcW w:w="234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20</w:t>
                  </w:r>
                </w:p>
              </w:tc>
              <w:tc>
                <w:tcPr>
                  <w:tcW w:w="2491"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实验室废物</w:t>
                  </w:r>
                </w:p>
              </w:tc>
              <w:tc>
                <w:tcPr>
                  <w:tcW w:w="93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1.02</w:t>
                  </w:r>
                </w:p>
              </w:tc>
              <w:tc>
                <w:tcPr>
                  <w:tcW w:w="80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100</w:t>
                  </w:r>
                </w:p>
              </w:tc>
              <w:tc>
                <w:tcPr>
                  <w:tcW w:w="234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i w:val="0"/>
                      <w:iCs w:val="0"/>
                      <w:color w:val="auto"/>
                      <w:kern w:val="0"/>
                      <w:sz w:val="21"/>
                      <w:szCs w:val="21"/>
                      <w:highlight w:val="none"/>
                      <w:u w:val="none"/>
                      <w:lang w:val="en-US" w:eastAsia="zh-CN" w:bidi="ar"/>
                    </w:rPr>
                    <w:t>0.0032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2491"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铝屑</w:t>
                  </w:r>
                </w:p>
              </w:tc>
              <w:tc>
                <w:tcPr>
                  <w:tcW w:w="93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9.087</w:t>
                  </w:r>
                </w:p>
              </w:tc>
              <w:tc>
                <w:tcPr>
                  <w:tcW w:w="80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100</w:t>
                  </w:r>
                </w:p>
              </w:tc>
              <w:tc>
                <w:tcPr>
                  <w:tcW w:w="234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0.090874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2491"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铝渣</w:t>
                  </w:r>
                </w:p>
              </w:tc>
              <w:tc>
                <w:tcPr>
                  <w:tcW w:w="93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15.6078</w:t>
                  </w:r>
                </w:p>
              </w:tc>
              <w:tc>
                <w:tcPr>
                  <w:tcW w:w="80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100</w:t>
                  </w:r>
                </w:p>
              </w:tc>
              <w:tc>
                <w:tcPr>
                  <w:tcW w:w="234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0.156078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433" w:type="dxa"/>
                  <w:vAlign w:val="center"/>
                </w:tcPr>
                <w:p>
                  <w:pPr>
                    <w:pStyle w:val="50"/>
                    <w:keepNext w:val="0"/>
                    <w:keepLines w:val="0"/>
                    <w:suppressLineNumbers w:val="0"/>
                    <w:tabs>
                      <w:tab w:val="left" w:pos="0"/>
                    </w:tabs>
                    <w:spacing w:before="0" w:beforeAutospacing="0" w:after="0" w:afterAutospacing="0"/>
                    <w:ind w:left="0" w:leftChars="0"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2491"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天然气</w:t>
                  </w:r>
                </w:p>
              </w:tc>
              <w:tc>
                <w:tcPr>
                  <w:tcW w:w="93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06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0.18</w:t>
                  </w:r>
                </w:p>
              </w:tc>
              <w:tc>
                <w:tcPr>
                  <w:tcW w:w="80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kern w:val="2"/>
                      <w:sz w:val="21"/>
                      <w:szCs w:val="21"/>
                      <w:highlight w:val="none"/>
                      <w:lang w:val="en-US" w:eastAsia="zh-CN" w:bidi="zh-TW"/>
                    </w:rPr>
                    <w:t>10</w:t>
                  </w:r>
                </w:p>
              </w:tc>
              <w:tc>
                <w:tcPr>
                  <w:tcW w:w="234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5721" w:type="dxa"/>
                  <w:gridSpan w:val="5"/>
                  <w:vAlign w:val="center"/>
                </w:tcPr>
                <w:p>
                  <w:pPr>
                    <w:pStyle w:val="249"/>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zh-TW"/>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bidi="en-US"/>
                    </w:rPr>
                    <w:t>Q</w:t>
                  </w:r>
                  <w:r>
                    <w:rPr>
                      <w:rFonts w:hint="eastAsia" w:ascii="宋体" w:hAnsi="宋体" w:eastAsia="宋体" w:cs="宋体"/>
                      <w:color w:val="auto"/>
                      <w:sz w:val="21"/>
                      <w:szCs w:val="21"/>
                      <w:highlight w:val="none"/>
                    </w:rPr>
                    <w:t>值合计</w:t>
                  </w:r>
                </w:p>
              </w:tc>
              <w:tc>
                <w:tcPr>
                  <w:tcW w:w="2348" w:type="dxa"/>
                  <w:vAlign w:val="center"/>
                </w:tcPr>
                <w:tbl>
                  <w:tblPr>
                    <w:tblStyle w:val="39"/>
                    <w:tblW w:w="249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3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490"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0.9134202</w:t>
                        </w:r>
                      </w:p>
                    </w:tc>
                  </w:tr>
                </w:tbl>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注：①本项目液压油、润滑油、齿轮油、ABB机器人专用油、微量润滑油、废机油、油水混合物的临界量Q值</w:t>
            </w:r>
            <w:r>
              <w:rPr>
                <w:rFonts w:hint="eastAsia" w:ascii="宋体" w:hAnsi="宋体" w:eastAsia="宋体" w:cs="宋体"/>
                <w:b/>
                <w:bCs/>
                <w:color w:val="auto"/>
                <w:szCs w:val="21"/>
                <w:highlight w:val="none"/>
                <w:lang w:val="en-US" w:eastAsia="zh-CN"/>
              </w:rPr>
              <w:t>参照</w:t>
            </w:r>
            <w:r>
              <w:rPr>
                <w:rFonts w:hint="eastAsia" w:ascii="宋体" w:hAnsi="宋体" w:eastAsia="宋体" w:cs="宋体"/>
                <w:b/>
                <w:bCs/>
                <w:color w:val="auto"/>
                <w:szCs w:val="21"/>
                <w:highlight w:val="none"/>
              </w:rPr>
              <w:t>《建设项目环境风险评价技术导则》（HJ169-2018）附录B.2中的</w:t>
            </w:r>
            <w:r>
              <w:rPr>
                <w:rFonts w:hint="eastAsia" w:ascii="宋体" w:hAnsi="宋体" w:eastAsia="宋体" w:cs="宋体"/>
                <w:b/>
                <w:bCs/>
                <w:color w:val="auto"/>
                <w:szCs w:val="21"/>
                <w:highlight w:val="none"/>
                <w:lang w:val="en-US" w:eastAsia="zh-CN"/>
              </w:rPr>
              <w:t>油类物质</w:t>
            </w:r>
            <w:r>
              <w:rPr>
                <w:rFonts w:hint="eastAsia" w:ascii="宋体" w:hAnsi="宋体" w:eastAsia="宋体" w:cs="宋体"/>
                <w:b/>
                <w:bCs/>
                <w:color w:val="auto"/>
                <w:szCs w:val="21"/>
                <w:highlight w:val="none"/>
              </w:rPr>
              <w:t>取值</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临界量</w:t>
            </w:r>
            <w:r>
              <w:rPr>
                <w:rFonts w:hint="eastAsia" w:ascii="宋体" w:hAnsi="宋体" w:eastAsia="宋体" w:cs="宋体"/>
                <w:b/>
                <w:bCs/>
                <w:color w:val="auto"/>
                <w:sz w:val="21"/>
                <w:szCs w:val="21"/>
                <w:highlight w:val="none"/>
                <w:lang w:val="en-US" w:eastAsia="zh-CN"/>
              </w:rPr>
              <w:t>Q值</w:t>
            </w:r>
            <w:r>
              <w:rPr>
                <w:rFonts w:hint="eastAsia" w:ascii="宋体" w:hAnsi="宋体" w:eastAsia="宋体" w:cs="宋体"/>
                <w:b/>
                <w:bCs/>
                <w:color w:val="auto"/>
                <w:szCs w:val="21"/>
                <w:highlight w:val="none"/>
                <w:lang w:val="en-US" w:eastAsia="zh-CN"/>
              </w:rPr>
              <w:t>按</w:t>
            </w:r>
            <w:r>
              <w:rPr>
                <w:rFonts w:hint="eastAsia" w:ascii="宋体" w:hAnsi="宋体" w:eastAsia="宋体" w:cs="宋体"/>
                <w:b/>
                <w:bCs/>
                <w:color w:val="auto"/>
                <w:sz w:val="21"/>
                <w:szCs w:val="21"/>
                <w:highlight w:val="none"/>
                <w:lang w:val="en-US" w:eastAsia="zh-CN"/>
              </w:rPr>
              <w:t>照2500来核算。</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②乙醇</w:t>
            </w:r>
            <w:r>
              <w:rPr>
                <w:rFonts w:hint="eastAsia" w:ascii="宋体" w:hAnsi="宋体" w:eastAsia="宋体" w:cs="宋体"/>
                <w:b/>
                <w:bCs/>
                <w:color w:val="auto"/>
                <w:kern w:val="2"/>
                <w:sz w:val="21"/>
                <w:szCs w:val="21"/>
                <w:highlight w:val="none"/>
                <w:lang w:val="en-US" w:eastAsia="zh-CN" w:bidi="ar-SA"/>
              </w:rPr>
              <w:t>、甲醇、异丙醇的临界量Q值根据《建设</w:t>
            </w:r>
            <w:r>
              <w:rPr>
                <w:rFonts w:hint="eastAsia" w:ascii="宋体" w:hAnsi="宋体" w:eastAsia="宋体" w:cs="宋体"/>
                <w:b/>
                <w:bCs/>
                <w:color w:val="auto"/>
                <w:sz w:val="21"/>
                <w:szCs w:val="21"/>
                <w:highlight w:val="none"/>
              </w:rPr>
              <w:t>项目环境风险评价技术导则》（HJ169-2018）附录</w:t>
            </w:r>
            <w:r>
              <w:rPr>
                <w:rFonts w:hint="eastAsia" w:ascii="宋体" w:hAnsi="宋体" w:eastAsia="宋体" w:cs="宋体"/>
                <w:b/>
                <w:bCs/>
                <w:color w:val="auto"/>
                <w:sz w:val="21"/>
                <w:szCs w:val="21"/>
                <w:highlight w:val="none"/>
                <w:lang w:val="en-US" w:eastAsia="zh-CN"/>
              </w:rPr>
              <w:t>A</w:t>
            </w:r>
            <w:r>
              <w:rPr>
                <w:rFonts w:hint="eastAsia" w:ascii="宋体" w:hAnsi="宋体" w:eastAsia="宋体" w:cs="宋体"/>
                <w:b/>
                <w:bCs/>
                <w:color w:val="auto"/>
                <w:sz w:val="21"/>
                <w:szCs w:val="21"/>
                <w:highlight w:val="none"/>
              </w:rPr>
              <w:t>中</w:t>
            </w:r>
            <w:r>
              <w:rPr>
                <w:rFonts w:hint="eastAsia" w:ascii="宋体" w:hAnsi="宋体" w:eastAsia="宋体" w:cs="宋体"/>
                <w:b/>
                <w:bCs/>
                <w:color w:val="auto"/>
                <w:sz w:val="21"/>
                <w:szCs w:val="21"/>
                <w:highlight w:val="none"/>
                <w:lang w:val="en-US" w:eastAsia="zh-CN"/>
              </w:rPr>
              <w:t>第四部分</w:t>
            </w:r>
            <w:r>
              <w:rPr>
                <w:rFonts w:hint="eastAsia" w:ascii="宋体" w:hAnsi="宋体" w:eastAsia="宋体" w:cs="宋体"/>
                <w:b/>
                <w:bCs/>
                <w:color w:val="auto"/>
                <w:sz w:val="21"/>
                <w:szCs w:val="21"/>
                <w:highlight w:val="none"/>
              </w:rPr>
              <w:t>取值</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临界量Q值分别按照500、10、10来核算。</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③</w:t>
            </w:r>
            <w:r>
              <w:rPr>
                <w:rFonts w:hint="eastAsia" w:ascii="宋体" w:hAnsi="宋体" w:eastAsia="宋体" w:cs="宋体"/>
                <w:b/>
                <w:bCs/>
                <w:color w:val="auto"/>
                <w:kern w:val="2"/>
                <w:sz w:val="21"/>
                <w:szCs w:val="21"/>
                <w:highlight w:val="none"/>
                <w:lang w:val="en-US" w:eastAsia="zh-CN" w:bidi="ar-SA"/>
              </w:rPr>
              <w:t>氯化氢的临界量Q值根据《建设</w:t>
            </w:r>
            <w:r>
              <w:rPr>
                <w:rFonts w:hint="eastAsia" w:ascii="宋体" w:hAnsi="宋体" w:eastAsia="宋体" w:cs="宋体"/>
                <w:b/>
                <w:bCs/>
                <w:color w:val="auto"/>
                <w:sz w:val="21"/>
                <w:szCs w:val="21"/>
                <w:highlight w:val="none"/>
              </w:rPr>
              <w:t>项目环境风险评价技术导则》（HJ169-2018）附录</w:t>
            </w:r>
            <w:r>
              <w:rPr>
                <w:rFonts w:hint="eastAsia" w:ascii="宋体" w:hAnsi="宋体" w:eastAsia="宋体" w:cs="宋体"/>
                <w:b/>
                <w:bCs/>
                <w:color w:val="auto"/>
                <w:sz w:val="21"/>
                <w:szCs w:val="21"/>
                <w:highlight w:val="none"/>
                <w:lang w:val="en-US" w:eastAsia="zh-CN"/>
              </w:rPr>
              <w:t>A</w:t>
            </w:r>
            <w:r>
              <w:rPr>
                <w:rFonts w:hint="eastAsia" w:ascii="宋体" w:hAnsi="宋体" w:eastAsia="宋体" w:cs="宋体"/>
                <w:b/>
                <w:bCs/>
                <w:color w:val="auto"/>
                <w:sz w:val="21"/>
                <w:szCs w:val="21"/>
                <w:highlight w:val="none"/>
              </w:rPr>
              <w:t>中</w:t>
            </w:r>
            <w:r>
              <w:rPr>
                <w:rFonts w:hint="eastAsia" w:ascii="宋体" w:hAnsi="宋体" w:eastAsia="宋体" w:cs="宋体"/>
                <w:b/>
                <w:bCs/>
                <w:color w:val="auto"/>
                <w:sz w:val="21"/>
                <w:szCs w:val="21"/>
                <w:highlight w:val="none"/>
                <w:lang w:val="en-US" w:eastAsia="zh-CN"/>
              </w:rPr>
              <w:t>第一部分</w:t>
            </w:r>
            <w:r>
              <w:rPr>
                <w:rFonts w:hint="eastAsia" w:ascii="宋体" w:hAnsi="宋体" w:eastAsia="宋体" w:cs="宋体"/>
                <w:b/>
                <w:bCs/>
                <w:color w:val="auto"/>
                <w:sz w:val="21"/>
                <w:szCs w:val="21"/>
                <w:highlight w:val="none"/>
              </w:rPr>
              <w:t>取值</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临界量Q值按照2.5来核算</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④废树脂、固化剂、碱液喷淋废液、废活性炭、废石英砂、废包装容器、污水处理站污泥（含压滤机滤布）、废喷涂液、废铅酸电池、废离子交换树脂、废催化剂、实验室废物、污泥、有机废气喷淋废液临界量Q值参照《建设项目环境风险评价技术导则》（HJ169-2018）附录B.2中的危害水环境物质（急性毒性类别Ⅰ）取值，临界量Q值按照100来核算。</w:t>
            </w:r>
          </w:p>
          <w:p>
            <w:pPr>
              <w:keepNext w:val="0"/>
              <w:keepLines w:val="0"/>
              <w:widowControl w:val="0"/>
              <w:suppressLineNumbers w:val="0"/>
              <w:adjustRightInd w:val="0"/>
              <w:snapToGrid w:val="0"/>
              <w:spacing w:before="0" w:beforeAutospacing="0" w:after="0" w:afterAutospacing="0"/>
              <w:ind w:left="0" w:right="0" w:firstLine="422" w:firstLineChars="200"/>
              <w:jc w:val="both"/>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⑤铬铁矿砂存放在室内沙子仓库，不存在金属淋溶，没有污染途径，不会对企业外部人群和环境造成伤害、污染，因此可不作为风险物质进行分析。</w:t>
            </w:r>
          </w:p>
          <w:p>
            <w:pPr>
              <w:keepNext w:val="0"/>
              <w:keepLines w:val="0"/>
              <w:widowControl w:val="0"/>
              <w:suppressLineNumbers w:val="0"/>
              <w:adjustRightInd w:val="0"/>
              <w:snapToGrid w:val="0"/>
              <w:spacing w:before="0" w:beforeAutospacing="0" w:after="0" w:afterAutospacing="0"/>
              <w:ind w:left="0" w:right="0" w:firstLine="422" w:firstLineChars="200"/>
              <w:jc w:val="both"/>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⑥天然气</w:t>
            </w:r>
            <w:r>
              <w:rPr>
                <w:rFonts w:hint="eastAsia" w:ascii="宋体" w:hAnsi="宋体" w:eastAsia="宋体" w:cs="宋体"/>
                <w:b/>
                <w:bCs/>
                <w:color w:val="auto"/>
                <w:kern w:val="2"/>
                <w:sz w:val="21"/>
                <w:szCs w:val="21"/>
                <w:highlight w:val="none"/>
                <w:lang w:val="en-US" w:eastAsia="zh-CN" w:bidi="ar-SA"/>
              </w:rPr>
              <w:t>的临界量Q值参考甲烷；根据《建设</w:t>
            </w:r>
            <w:r>
              <w:rPr>
                <w:rFonts w:hint="eastAsia" w:ascii="宋体" w:hAnsi="宋体" w:eastAsia="宋体" w:cs="宋体"/>
                <w:b/>
                <w:bCs/>
                <w:color w:val="auto"/>
                <w:sz w:val="21"/>
                <w:szCs w:val="21"/>
                <w:highlight w:val="none"/>
              </w:rPr>
              <w:t>项目环境风险评价技术导则》（HJ169-2018）附录</w:t>
            </w:r>
            <w:r>
              <w:rPr>
                <w:rFonts w:hint="eastAsia" w:ascii="宋体" w:hAnsi="宋体" w:eastAsia="宋体" w:cs="宋体"/>
                <w:b/>
                <w:bCs/>
                <w:color w:val="auto"/>
                <w:sz w:val="21"/>
                <w:szCs w:val="21"/>
                <w:highlight w:val="none"/>
                <w:lang w:val="en-US" w:eastAsia="zh-CN"/>
              </w:rPr>
              <w:t>A</w:t>
            </w:r>
            <w:r>
              <w:rPr>
                <w:rFonts w:hint="eastAsia" w:ascii="宋体" w:hAnsi="宋体" w:eastAsia="宋体" w:cs="宋体"/>
                <w:b/>
                <w:bCs/>
                <w:color w:val="auto"/>
                <w:sz w:val="21"/>
                <w:szCs w:val="21"/>
                <w:highlight w:val="none"/>
              </w:rPr>
              <w:t>中</w:t>
            </w:r>
            <w:r>
              <w:rPr>
                <w:rFonts w:hint="eastAsia" w:ascii="宋体" w:hAnsi="宋体" w:eastAsia="宋体" w:cs="宋体"/>
                <w:b/>
                <w:bCs/>
                <w:color w:val="auto"/>
                <w:sz w:val="21"/>
                <w:szCs w:val="21"/>
                <w:highlight w:val="none"/>
                <w:lang w:val="en-US" w:eastAsia="zh-CN"/>
              </w:rPr>
              <w:t>第二部分</w:t>
            </w:r>
            <w:r>
              <w:rPr>
                <w:rFonts w:hint="eastAsia" w:ascii="宋体" w:hAnsi="宋体" w:eastAsia="宋体" w:cs="宋体"/>
                <w:b/>
                <w:bCs/>
                <w:color w:val="auto"/>
                <w:sz w:val="21"/>
                <w:szCs w:val="21"/>
                <w:highlight w:val="none"/>
              </w:rPr>
              <w:t>取值</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临界量Q值按照10来核算。</w:t>
            </w:r>
          </w:p>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rPr>
                <w:rFonts w:hint="eastAsia" w:ascii="宋体" w:hAnsi="宋体" w:eastAsia="宋体" w:cs="宋体"/>
                <w:color w:val="auto"/>
                <w:sz w:val="24"/>
                <w:szCs w:val="22"/>
                <w:highlight w:val="none"/>
                <w:lang w:val="en-US"/>
              </w:rPr>
            </w:pPr>
            <w:r>
              <w:rPr>
                <w:rFonts w:hint="eastAsia" w:ascii="宋体" w:hAnsi="宋体" w:eastAsia="宋体" w:cs="宋体"/>
                <w:color w:val="auto"/>
                <w:kern w:val="2"/>
                <w:sz w:val="24"/>
                <w:szCs w:val="24"/>
                <w:highlight w:val="none"/>
                <w:lang w:val="en-US" w:eastAsia="zh-CN" w:bidi="ar"/>
              </w:rPr>
              <w:t>本项目Q=0.9134202＜1，因此本项目环境风险为简单分析，环境风险较小。本项目环境风险防范措施依托现有。</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企业现有环境风险及措施回顾</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企业已于202</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21</w:t>
            </w:r>
            <w:r>
              <w:rPr>
                <w:rFonts w:hint="eastAsia" w:ascii="宋体" w:hAnsi="宋体" w:eastAsia="宋体" w:cs="宋体"/>
                <w:color w:val="auto"/>
                <w:highlight w:val="none"/>
              </w:rPr>
              <w:t>日将诺玛科（南京）汽车零部件有限公司突发环境事件应急预案在南京市生态环境局备案，备案编号为3200115-202</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-0</w:t>
            </w:r>
            <w:r>
              <w:rPr>
                <w:rFonts w:hint="eastAsia" w:ascii="宋体" w:hAnsi="宋体" w:eastAsia="宋体" w:cs="宋体"/>
                <w:color w:val="auto"/>
                <w:highlight w:val="none"/>
                <w:lang w:val="en-US" w:eastAsia="zh-CN"/>
              </w:rPr>
              <w:t>93-</w:t>
            </w:r>
            <w:r>
              <w:rPr>
                <w:rFonts w:hint="eastAsia" w:ascii="宋体" w:hAnsi="宋体" w:eastAsia="宋体" w:cs="宋体"/>
                <w:color w:val="auto"/>
                <w:highlight w:val="none"/>
              </w:rPr>
              <w:t>M，企业风险等级为“较大[</w:t>
            </w:r>
            <w:r>
              <w:rPr>
                <w:rFonts w:hint="eastAsia" w:ascii="宋体" w:hAnsi="宋体" w:eastAsia="宋体" w:cs="宋体"/>
                <w:color w:val="auto"/>
                <w:highlight w:val="none"/>
                <w:lang w:val="en-US" w:eastAsia="zh-CN"/>
              </w:rPr>
              <w:t>较大</w:t>
            </w:r>
            <w:r>
              <w:rPr>
                <w:rFonts w:hint="eastAsia" w:ascii="宋体" w:hAnsi="宋体" w:eastAsia="宋体" w:cs="宋体"/>
                <w:color w:val="auto"/>
                <w:highlight w:val="none"/>
              </w:rPr>
              <w:t>-大气（Q0</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M</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-E</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较大</w:t>
            </w:r>
            <w:r>
              <w:rPr>
                <w:rFonts w:hint="eastAsia" w:ascii="宋体" w:hAnsi="宋体" w:eastAsia="宋体" w:cs="宋体"/>
                <w:color w:val="auto"/>
                <w:highlight w:val="none"/>
              </w:rPr>
              <w:t>-水（Q</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-M</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-E3）]”。</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企业目前采取的环境事故应急措施如下：</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①公司设有天然气报警探头</w:t>
            </w:r>
            <w:r>
              <w:rPr>
                <w:rFonts w:hint="eastAsia" w:ascii="宋体" w:hAnsi="宋体" w:eastAsia="宋体" w:cs="宋体"/>
                <w:color w:val="auto"/>
                <w:highlight w:val="none"/>
                <w:lang w:val="en-US" w:eastAsia="zh-CN"/>
              </w:rPr>
              <w:t>21个，防爆声光报警装置5个，</w:t>
            </w:r>
            <w:r>
              <w:rPr>
                <w:rFonts w:hint="eastAsia" w:ascii="宋体" w:hAnsi="宋体" w:eastAsia="宋体" w:cs="宋体"/>
                <w:color w:val="auto"/>
                <w:highlight w:val="none"/>
              </w:rPr>
              <w:t>报警控制器</w:t>
            </w:r>
            <w:r>
              <w:rPr>
                <w:rFonts w:hint="eastAsia" w:ascii="宋体" w:hAnsi="宋体" w:eastAsia="宋体" w:cs="宋体"/>
                <w:color w:val="auto"/>
                <w:highlight w:val="none"/>
                <w:lang w:val="en-US" w:eastAsia="zh-CN"/>
              </w:rPr>
              <w:t>4个，</w:t>
            </w:r>
            <w:r>
              <w:rPr>
                <w:rFonts w:hint="eastAsia" w:ascii="宋体" w:hAnsi="宋体" w:eastAsia="宋体" w:cs="宋体"/>
                <w:color w:val="auto"/>
                <w:highlight w:val="none"/>
              </w:rPr>
              <w:t>黄沙</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箱、灭火毯3块、干粉灭火器300瓶、二氧化碳灭火器14瓶、吸附棉4箱、吸附围挡1套、防毒面具8套、消防服3套、药品箱9套等应急物资。</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②企业已建有</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座事故应急池，容积</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00m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，可用于事故排放废水。</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③各类原辅材料按理化性质分区储存，并确保泄漏及事故处理废水排入事故应急池。</w:t>
            </w:r>
          </w:p>
          <w:p>
            <w:pPr>
              <w:pStyle w:val="5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企业目前采取的环境风险防范措施有：编制了诺玛科（南京）汽车零部件有限公司突发环境</w:t>
            </w:r>
            <w:r>
              <w:rPr>
                <w:rFonts w:hint="eastAsia" w:ascii="宋体" w:hAnsi="宋体" w:eastAsia="宋体" w:cs="宋体"/>
                <w:color w:val="auto"/>
                <w:highlight w:val="none"/>
                <w:lang w:eastAsia="zh-CN"/>
              </w:rPr>
              <w:t>事件</w:t>
            </w:r>
            <w:r>
              <w:rPr>
                <w:rFonts w:hint="eastAsia" w:ascii="宋体" w:hAnsi="宋体" w:eastAsia="宋体" w:cs="宋体"/>
                <w:color w:val="auto"/>
                <w:highlight w:val="none"/>
              </w:rPr>
              <w:t>应急预案并取到了备案意见、举行环境应急演练并存档记录等。</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根据《建设项目环境风险评价技术导则》（HJ169-2018）：“根据建设项目涉及的物质和工艺系统的危险性及其所在地的环境敏感程度，结合事故情形下环境影响途径，对建设项目潜在环境危害程度进行概化分析”。本项目不新增危险化学品的使用，企业风险等级不发生变化，本次环评不做分析，但企业仍应做好以下管理措施：</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（1）风险管理要求</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针对本项目特点，提出以下几点环境风险管理要求：</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①严格按照防火规范进行平面布置。</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②定期检查、维护原料仓库设施、设备，以确保正常运行。</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③在项目运营期间，应加强对设备的维护管理，定期进行检查、加强管理，增强防范意识，通过设置短路保护电路等措施，及时发现设备及线路中存在的问题，消除隐患，并配备相应的消防器材和应急设备。</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④在项目正式投产运行前，制定正常、异常或紧急状态下的操作和维修计划，并对操作和维修人员进行岗前培训，避免因严重操作失误而造成人为事故。</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⑤加强员工的事故安全知识教育，要求全体人员了解事故处理的程序，事故处理器材的使用方法，一旦出现事故可以立即停产，控制事故的危害范围和程度。</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（2）突发环境事件现场应急措施</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①发现着火者立即通知公司应急指挥小组；</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②应急指挥小组首先通知综合协调员到现场确认事故情况，确定应急处理措施及方案；</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③公司应急指挥小组根据现场察勘情况，组织各成员实施紧急应急预案，同时联系消防队等相关部门；</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④由公司应急指挥小组将事故情况向相关管理部门报告；</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⑤医疗救助员组织现场的无关人员立即撤离事故现场，增援事故现场的受伤人员；</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⑥在消防队或上级应急指挥小组到达后，将指挥、排险工作移交消防队或上级应急指挥部。</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（3）环境风险防范措施</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安全环保机构根据相关的环境管理要求，结合具体情况，制定公司的各项安全生产管理制度、严格的生产操作规则和完善的事故应急计划及相应的应急处理手段和设施，同时加强安全教育，以提高职工的安全意识和安全防范能力。</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①环保措施的风险防范</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a、废气环保措施必须确保日常运行，如发现人为原因不开启废气等环保治理设施，责任人应受行政和经济处罚，并承担事故排放责任。若环保治理措施因故不能运行，则生产必须停止。</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b、为确保处理效率，在车间设备检修期间，环保处理系统也应同时进行检修，日常应有专人负责进行维护。</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②水环境的防范措施</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参考石油化工企业发生火灾爆炸或者泄漏等事故时，消防废水是一个不容忽视的二次污染问题，由于消防水在灭火时产生，产生时间短，产生量巨大，不易控制和导向，一般进入火灾厂区雨水管网后直接进入市政雨水管网后进入外界水体环境，从而使带有化学品的消防废水对外界水体环境造成的严重的污染事故，企业现有水环境防范措施有：</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a在厂区边界预先准备适量的沙包，在厂区灭火时堵住厂界围墙有泄漏的地方，防止消防废水向场外泄漏；</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b污水站设置有事故应急池，做好防渗措</w:t>
            </w:r>
            <w:r>
              <w:rPr>
                <w:rFonts w:hint="eastAsia" w:ascii="宋体" w:hAnsi="宋体" w:eastAsia="宋体" w:cs="宋体"/>
                <w:color w:val="auto"/>
                <w:sz w:val="24"/>
                <w:highlight w:val="none"/>
              </w:rPr>
              <w:t>施，事故应急池平时空置。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szCs w:val="21"/>
                <w:highlight w:val="none"/>
                <w:lang w:val="en-US" w:eastAsia="zh-CN" w:bidi="ar"/>
              </w:rPr>
            </w:pPr>
            <w:r>
              <w:rPr>
                <w:rFonts w:hint="eastAsia" w:ascii="宋体" w:hAnsi="宋体" w:eastAsia="宋体" w:cs="宋体"/>
                <w:color w:val="auto"/>
                <w:kern w:val="0"/>
                <w:sz w:val="24"/>
                <w:szCs w:val="21"/>
                <w:highlight w:val="none"/>
                <w:lang w:val="en-US" w:eastAsia="zh-CN" w:bidi="ar"/>
              </w:rPr>
              <w:t>现有两座事故应急池容积合计为140m</w:t>
            </w:r>
            <w:r>
              <w:rPr>
                <w:rFonts w:hint="eastAsia" w:ascii="宋体" w:hAnsi="宋体" w:eastAsia="宋体" w:cs="宋体"/>
                <w:color w:val="auto"/>
                <w:kern w:val="0"/>
                <w:sz w:val="24"/>
                <w:szCs w:val="21"/>
                <w:highlight w:val="none"/>
                <w:vertAlign w:val="superscript"/>
                <w:lang w:val="en-US" w:eastAsia="zh-CN" w:bidi="ar"/>
              </w:rPr>
              <w:t>3</w:t>
            </w:r>
            <w:r>
              <w:rPr>
                <w:rFonts w:hint="eastAsia" w:ascii="宋体" w:hAnsi="宋体" w:eastAsia="宋体" w:cs="宋体"/>
                <w:color w:val="auto"/>
                <w:kern w:val="0"/>
                <w:sz w:val="24"/>
                <w:szCs w:val="21"/>
                <w:highlight w:val="none"/>
                <w:lang w:val="en-US" w:eastAsia="zh-CN" w:bidi="ar"/>
              </w:rPr>
              <w:t>。事故应急池容积需求如下：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根据《</w:t>
            </w:r>
            <w:r>
              <w:rPr>
                <w:rFonts w:hint="eastAsia" w:ascii="宋体" w:hAnsi="宋体" w:eastAsia="宋体" w:cs="宋体"/>
                <w:snapToGrid w:val="0"/>
                <w:color w:val="auto"/>
                <w:kern w:val="0"/>
                <w:sz w:val="24"/>
                <w:highlight w:val="none"/>
                <w:lang w:eastAsia="zh-CN"/>
              </w:rPr>
              <w:t>化工建设项目环境保护工程设计标准</w:t>
            </w:r>
            <w:r>
              <w:rPr>
                <w:rFonts w:hint="eastAsia" w:ascii="宋体" w:hAnsi="宋体" w:eastAsia="宋体" w:cs="宋体"/>
                <w:snapToGrid w:val="0"/>
                <w:color w:val="auto"/>
                <w:kern w:val="0"/>
                <w:sz w:val="24"/>
                <w:highlight w:val="none"/>
              </w:rPr>
              <w:t>》（</w:t>
            </w:r>
            <w:r>
              <w:rPr>
                <w:rFonts w:hint="eastAsia" w:ascii="宋体" w:hAnsi="宋体" w:eastAsia="宋体" w:cs="宋体"/>
                <w:snapToGrid w:val="0"/>
                <w:color w:val="auto"/>
                <w:kern w:val="0"/>
                <w:sz w:val="24"/>
                <w:highlight w:val="none"/>
                <w:lang w:eastAsia="zh-CN"/>
              </w:rPr>
              <w:t>GB/T 50483-2019</w:t>
            </w:r>
            <w:r>
              <w:rPr>
                <w:rFonts w:hint="eastAsia" w:ascii="宋体" w:hAnsi="宋体" w:eastAsia="宋体" w:cs="宋体"/>
                <w:snapToGrid w:val="0"/>
                <w:color w:val="auto"/>
                <w:kern w:val="0"/>
                <w:sz w:val="24"/>
                <w:highlight w:val="none"/>
              </w:rPr>
              <w:t>）、《建筑设计防火规范》等要求，应急事故水池应考虑多种因素确定。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应急事故废水最大量的确定采用公式法计算，具体算法</w:t>
            </w:r>
            <w:r>
              <w:rPr>
                <w:rFonts w:hint="eastAsia" w:ascii="宋体" w:hAnsi="宋体" w:eastAsia="宋体" w:cs="宋体"/>
                <w:snapToGrid w:val="0"/>
                <w:color w:val="auto"/>
                <w:kern w:val="0"/>
                <w:sz w:val="24"/>
                <w:highlight w:val="none"/>
              </w:rPr>
              <w:t>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vertAlign w:val="subscript"/>
              </w:rPr>
            </w:pPr>
            <w:r>
              <w:rPr>
                <w:rFonts w:hint="eastAsia" w:ascii="宋体" w:hAnsi="宋体" w:eastAsia="宋体" w:cs="宋体"/>
                <w:snapToGrid w:val="0"/>
                <w:color w:val="auto"/>
                <w:kern w:val="0"/>
                <w:sz w:val="24"/>
                <w:highlight w:val="none"/>
              </w:rPr>
              <w:t xml:space="preserve">    V总＝(V</w:t>
            </w:r>
            <w:r>
              <w:rPr>
                <w:rFonts w:hint="eastAsia" w:ascii="宋体" w:hAnsi="宋体" w:eastAsia="宋体" w:cs="宋体"/>
                <w:snapToGrid w:val="0"/>
                <w:color w:val="auto"/>
                <w:kern w:val="0"/>
                <w:sz w:val="24"/>
                <w:highlight w:val="none"/>
                <w:vertAlign w:val="subscript"/>
              </w:rPr>
              <w:t>1</w:t>
            </w:r>
            <w:r>
              <w:rPr>
                <w:rFonts w:hint="eastAsia" w:ascii="宋体" w:hAnsi="宋体" w:eastAsia="宋体" w:cs="宋体"/>
                <w:snapToGrid w:val="0"/>
                <w:color w:val="auto"/>
                <w:kern w:val="0"/>
                <w:sz w:val="24"/>
                <w:highlight w:val="none"/>
              </w:rPr>
              <w:t>＋V</w:t>
            </w:r>
            <w:r>
              <w:rPr>
                <w:rFonts w:hint="eastAsia" w:ascii="宋体" w:hAnsi="宋体" w:eastAsia="宋体" w:cs="宋体"/>
                <w:snapToGrid w:val="0"/>
                <w:color w:val="auto"/>
                <w:kern w:val="0"/>
                <w:sz w:val="24"/>
                <w:highlight w:val="none"/>
                <w:vertAlign w:val="subscript"/>
              </w:rPr>
              <w:t>2</w:t>
            </w:r>
            <w:r>
              <w:rPr>
                <w:rFonts w:hint="eastAsia" w:ascii="宋体" w:hAnsi="宋体" w:eastAsia="宋体" w:cs="宋体"/>
                <w:snapToGrid w:val="0"/>
                <w:color w:val="auto"/>
                <w:kern w:val="0"/>
                <w:sz w:val="24"/>
                <w:highlight w:val="none"/>
              </w:rPr>
              <w:t>＋V</w:t>
            </w:r>
            <w:r>
              <w:rPr>
                <w:rFonts w:hint="eastAsia" w:ascii="宋体" w:hAnsi="宋体" w:eastAsia="宋体" w:cs="宋体"/>
                <w:snapToGrid w:val="0"/>
                <w:color w:val="auto"/>
                <w:kern w:val="0"/>
                <w:sz w:val="24"/>
                <w:highlight w:val="none"/>
                <w:vertAlign w:val="subscript"/>
              </w:rPr>
              <w:t>3</w:t>
            </w:r>
            <w:r>
              <w:rPr>
                <w:rFonts w:hint="eastAsia" w:ascii="宋体" w:hAnsi="宋体" w:eastAsia="宋体" w:cs="宋体"/>
                <w:snapToGrid w:val="0"/>
                <w:color w:val="auto"/>
                <w:kern w:val="0"/>
                <w:sz w:val="24"/>
                <w:highlight w:val="none"/>
              </w:rPr>
              <w:t>)max-V</w:t>
            </w:r>
            <w:r>
              <w:rPr>
                <w:rFonts w:hint="eastAsia" w:ascii="宋体" w:hAnsi="宋体" w:eastAsia="宋体" w:cs="宋体"/>
                <w:snapToGrid w:val="0"/>
                <w:color w:val="auto"/>
                <w:kern w:val="0"/>
                <w:sz w:val="24"/>
                <w:highlight w:val="none"/>
                <w:vertAlign w:val="subscript"/>
              </w:rPr>
              <w:t>4</w:t>
            </w:r>
            <w:r>
              <w:rPr>
                <w:rFonts w:hint="eastAsia" w:ascii="宋体" w:hAnsi="宋体" w:eastAsia="宋体" w:cs="宋体"/>
                <w:snapToGrid w:val="0"/>
                <w:color w:val="auto"/>
                <w:kern w:val="0"/>
                <w:sz w:val="24"/>
                <w:highlight w:val="none"/>
              </w:rPr>
              <w:t>-V</w:t>
            </w:r>
            <w:r>
              <w:rPr>
                <w:rFonts w:hint="eastAsia" w:ascii="宋体" w:hAnsi="宋体" w:eastAsia="宋体" w:cs="宋体"/>
                <w:snapToGrid w:val="0"/>
                <w:color w:val="auto"/>
                <w:kern w:val="0"/>
                <w:sz w:val="24"/>
                <w:highlight w:val="none"/>
                <w:vertAlign w:val="subscript"/>
              </w:rPr>
              <w:t>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V</w:t>
            </w:r>
            <w:r>
              <w:rPr>
                <w:rFonts w:hint="eastAsia" w:ascii="宋体" w:hAnsi="宋体" w:eastAsia="宋体" w:cs="宋体"/>
                <w:snapToGrid w:val="0"/>
                <w:color w:val="auto"/>
                <w:kern w:val="0"/>
                <w:sz w:val="24"/>
                <w:highlight w:val="none"/>
                <w:vertAlign w:val="subscript"/>
              </w:rPr>
              <w:t>1</w:t>
            </w:r>
            <w:r>
              <w:rPr>
                <w:rFonts w:hint="eastAsia" w:ascii="宋体" w:hAnsi="宋体" w:eastAsia="宋体" w:cs="宋体"/>
                <w:snapToGrid w:val="0"/>
                <w:color w:val="auto"/>
                <w:kern w:val="0"/>
                <w:sz w:val="24"/>
                <w:highlight w:val="none"/>
              </w:rPr>
              <w:t>——最大一个容量的设备或贮罐</w:t>
            </w:r>
            <w:r>
              <w:rPr>
                <w:rFonts w:hint="eastAsia" w:ascii="宋体" w:hAnsi="宋体" w:eastAsia="宋体" w:cs="宋体"/>
                <w:snapToGrid w:val="0"/>
                <w:color w:val="auto"/>
                <w:kern w:val="0"/>
                <w:sz w:val="24"/>
                <w:highlight w:val="none"/>
                <w:lang w:eastAsia="zh-CN"/>
              </w:rPr>
              <w:t>，</w:t>
            </w:r>
            <w:r>
              <w:rPr>
                <w:rFonts w:hint="eastAsia" w:ascii="宋体" w:hAnsi="宋体" w:eastAsia="宋体" w:cs="宋体"/>
                <w:color w:val="auto"/>
                <w:kern w:val="2"/>
                <w:sz w:val="24"/>
                <w:szCs w:val="24"/>
                <w:highlight w:val="none"/>
                <w:lang w:val="en-US" w:eastAsia="zh-CN"/>
              </w:rPr>
              <w:t>企业最大包装桶为20kg</w:t>
            </w:r>
            <w:r>
              <w:rPr>
                <w:rFonts w:hint="eastAsia" w:ascii="宋体" w:hAnsi="宋体" w:eastAsia="宋体" w:cs="宋体"/>
                <w:snapToGrid w:val="0"/>
                <w:color w:val="auto"/>
                <w:kern w:val="0"/>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V</w:t>
            </w:r>
            <w:r>
              <w:rPr>
                <w:rFonts w:hint="eastAsia" w:ascii="宋体" w:hAnsi="宋体" w:eastAsia="宋体" w:cs="宋体"/>
                <w:snapToGrid w:val="0"/>
                <w:color w:val="auto"/>
                <w:kern w:val="0"/>
                <w:sz w:val="24"/>
                <w:highlight w:val="none"/>
                <w:vertAlign w:val="subscript"/>
              </w:rPr>
              <w:t>2</w:t>
            </w:r>
            <w:r>
              <w:rPr>
                <w:rFonts w:hint="eastAsia" w:ascii="宋体" w:hAnsi="宋体" w:eastAsia="宋体" w:cs="宋体"/>
                <w:snapToGrid w:val="0"/>
                <w:color w:val="auto"/>
                <w:kern w:val="0"/>
                <w:sz w:val="24"/>
                <w:highlight w:val="none"/>
              </w:rPr>
              <w:t>——在装置区或贮罐区一旦发生火灾、爆炸时的消防用水量，包括扑灭火灾所需用水量和保护临近设备或贮罐的喷淋水量。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发生事故时的消防水量，m</w:t>
            </w:r>
            <w:r>
              <w:rPr>
                <w:rFonts w:hint="eastAsia" w:ascii="宋体" w:hAnsi="宋体" w:eastAsia="宋体" w:cs="宋体"/>
                <w:snapToGrid w:val="0"/>
                <w:color w:val="auto"/>
                <w:kern w:val="0"/>
                <w:sz w:val="24"/>
                <w:highlight w:val="none"/>
                <w:vertAlign w:val="superscript"/>
              </w:rPr>
              <w:t>3</w:t>
            </w:r>
            <w:r>
              <w:rPr>
                <w:rFonts w:hint="eastAsia" w:ascii="宋体" w:hAnsi="宋体" w:eastAsia="宋体" w:cs="宋体"/>
                <w:snapToGrid w:val="0"/>
                <w:color w:val="auto"/>
                <w:kern w:val="0"/>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object>
                <v:shape id="_x0000_i1026" o:spt="75" type="#_x0000_t75" style="height:16.35pt;width:72pt;" o:ole="t" filled="f" coordsize="21600,21600">
                  <v:path/>
                  <v:fill on="f" focussize="0,0"/>
                  <v:stroke/>
                  <v:imagedata r:id="rId38" o:title=""/>
                  <o:lock v:ext="edit" aspectratio="t"/>
                  <w10:wrap type="none"/>
                  <w10:anchorlock/>
                </v:shape>
                <o:OLEObject Type="Embed" ProgID="Equation.DSMT4" ShapeID="_x0000_i1026" DrawAspect="Content" ObjectID="_1468075726" r:id="rId37">
                  <o:LockedField>false</o:LockedField>
                </o:OLEObject>
              </w:objec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Q</w:t>
            </w:r>
            <w:r>
              <w:rPr>
                <w:rFonts w:hint="eastAsia" w:ascii="宋体" w:hAnsi="宋体" w:eastAsia="宋体" w:cs="宋体"/>
                <w:snapToGrid w:val="0"/>
                <w:color w:val="auto"/>
                <w:kern w:val="0"/>
                <w:sz w:val="24"/>
                <w:highlight w:val="none"/>
                <w:vertAlign w:val="subscript"/>
              </w:rPr>
              <w:t>消</w:t>
            </w:r>
            <w:r>
              <w:rPr>
                <w:rFonts w:hint="eastAsia" w:ascii="宋体" w:hAnsi="宋体" w:eastAsia="宋体" w:cs="宋体"/>
                <w:snapToGrid w:val="0"/>
                <w:color w:val="auto"/>
                <w:kern w:val="0"/>
                <w:sz w:val="24"/>
                <w:highlight w:val="none"/>
              </w:rPr>
              <w:t>——发生事故的储罐或装置的同时使用的消防设施给水流量，m</w:t>
            </w:r>
            <w:r>
              <w:rPr>
                <w:rFonts w:hint="eastAsia" w:ascii="宋体" w:hAnsi="宋体" w:eastAsia="宋体" w:cs="宋体"/>
                <w:snapToGrid w:val="0"/>
                <w:color w:val="auto"/>
                <w:kern w:val="0"/>
                <w:sz w:val="24"/>
                <w:highlight w:val="none"/>
                <w:vertAlign w:val="superscript"/>
              </w:rPr>
              <w:t>3</w:t>
            </w:r>
            <w:r>
              <w:rPr>
                <w:rFonts w:hint="eastAsia" w:ascii="宋体" w:hAnsi="宋体" w:eastAsia="宋体" w:cs="宋体"/>
                <w:snapToGrid w:val="0"/>
                <w:color w:val="auto"/>
                <w:kern w:val="0"/>
                <w:sz w:val="24"/>
                <w:highlight w:val="none"/>
              </w:rPr>
              <w:t>/h；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t</w:t>
            </w:r>
            <w:r>
              <w:rPr>
                <w:rFonts w:hint="eastAsia" w:ascii="宋体" w:hAnsi="宋体" w:eastAsia="宋体" w:cs="宋体"/>
                <w:snapToGrid w:val="0"/>
                <w:color w:val="auto"/>
                <w:kern w:val="0"/>
                <w:sz w:val="24"/>
                <w:highlight w:val="none"/>
                <w:vertAlign w:val="subscript"/>
              </w:rPr>
              <w:t>消</w:t>
            </w:r>
            <w:r>
              <w:rPr>
                <w:rFonts w:hint="eastAsia" w:ascii="宋体" w:hAnsi="宋体" w:eastAsia="宋体" w:cs="宋体"/>
                <w:snapToGrid w:val="0"/>
                <w:color w:val="auto"/>
                <w:kern w:val="0"/>
                <w:sz w:val="24"/>
                <w:highlight w:val="none"/>
              </w:rPr>
              <w:t>——消防设施对应的设计消防历时，h；。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本项目事故持续时间假定为</w:t>
            </w:r>
            <w:r>
              <w:rPr>
                <w:rFonts w:hint="eastAsia" w:ascii="宋体" w:hAnsi="宋体" w:eastAsia="宋体" w:cs="宋体"/>
                <w:snapToGrid w:val="0"/>
                <w:color w:val="auto"/>
                <w:kern w:val="0"/>
                <w:sz w:val="24"/>
                <w:highlight w:val="none"/>
                <w:lang w:val="en-US" w:eastAsia="zh-CN"/>
              </w:rPr>
              <w:t>2</w:t>
            </w:r>
            <w:r>
              <w:rPr>
                <w:rFonts w:hint="eastAsia" w:ascii="宋体" w:hAnsi="宋体" w:eastAsia="宋体" w:cs="宋体"/>
                <w:snapToGrid w:val="0"/>
                <w:color w:val="auto"/>
                <w:kern w:val="0"/>
                <w:sz w:val="24"/>
                <w:highlight w:val="none"/>
              </w:rPr>
              <w:t>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根据《建筑设计防火规范》GB50016-2014，全厂同一时间的火灾次数为1次，室外消防用水量为30L/s，持续时间</w:t>
            </w:r>
            <w:r>
              <w:rPr>
                <w:rFonts w:hint="eastAsia" w:ascii="宋体" w:hAnsi="宋体" w:eastAsia="宋体" w:cs="宋体"/>
                <w:snapToGrid w:val="0"/>
                <w:color w:val="auto"/>
                <w:kern w:val="0"/>
                <w:sz w:val="24"/>
                <w:highlight w:val="none"/>
                <w:lang w:val="en-US" w:eastAsia="zh-CN"/>
              </w:rPr>
              <w:t>2</w:t>
            </w:r>
            <w:r>
              <w:rPr>
                <w:rFonts w:hint="eastAsia" w:ascii="宋体" w:hAnsi="宋体" w:eastAsia="宋体" w:cs="宋体"/>
                <w:snapToGrid w:val="0"/>
                <w:color w:val="auto"/>
                <w:kern w:val="0"/>
                <w:sz w:val="24"/>
                <w:highlight w:val="none"/>
              </w:rPr>
              <w:t>h；本项目消防水系统依托厂区现有消防系统，考虑最不利因素，最大消防用水量为</w:t>
            </w:r>
            <w:r>
              <w:rPr>
                <w:rFonts w:hint="eastAsia" w:ascii="宋体" w:hAnsi="宋体" w:eastAsia="宋体" w:cs="宋体"/>
                <w:snapToGrid w:val="0"/>
                <w:color w:val="auto"/>
                <w:kern w:val="0"/>
                <w:sz w:val="24"/>
                <w:highlight w:val="none"/>
                <w:lang w:val="en-US" w:eastAsia="zh-CN"/>
              </w:rPr>
              <w:t>216</w:t>
            </w:r>
            <w:r>
              <w:rPr>
                <w:rFonts w:hint="eastAsia" w:ascii="宋体" w:hAnsi="宋体" w:eastAsia="宋体" w:cs="宋体"/>
                <w:snapToGrid w:val="0"/>
                <w:color w:val="auto"/>
                <w:kern w:val="0"/>
                <w:sz w:val="24"/>
                <w:highlight w:val="none"/>
              </w:rPr>
              <w:t>m</w:t>
            </w:r>
            <w:r>
              <w:rPr>
                <w:rFonts w:hint="eastAsia" w:ascii="宋体" w:hAnsi="宋体" w:eastAsia="宋体" w:cs="宋体"/>
                <w:snapToGrid w:val="0"/>
                <w:color w:val="auto"/>
                <w:kern w:val="0"/>
                <w:sz w:val="24"/>
                <w:highlight w:val="none"/>
                <w:vertAlign w:val="superscript"/>
              </w:rPr>
              <w:t>3</w:t>
            </w:r>
            <w:r>
              <w:rPr>
                <w:rFonts w:hint="eastAsia" w:ascii="宋体" w:hAnsi="宋体" w:eastAsia="宋体" w:cs="宋体"/>
                <w:snapToGrid w:val="0"/>
                <w:color w:val="auto"/>
                <w:kern w:val="0"/>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V</w:t>
            </w:r>
            <w:r>
              <w:rPr>
                <w:rFonts w:hint="eastAsia" w:ascii="宋体" w:hAnsi="宋体" w:eastAsia="宋体" w:cs="宋体"/>
                <w:snapToGrid w:val="0"/>
                <w:color w:val="auto"/>
                <w:kern w:val="0"/>
                <w:sz w:val="24"/>
                <w:highlight w:val="none"/>
                <w:vertAlign w:val="subscript"/>
              </w:rPr>
              <w:t>3</w:t>
            </w:r>
            <w:r>
              <w:rPr>
                <w:rFonts w:hint="eastAsia" w:ascii="宋体" w:hAnsi="宋体" w:eastAsia="宋体" w:cs="宋体"/>
                <w:snapToGrid w:val="0"/>
                <w:color w:val="auto"/>
                <w:kern w:val="0"/>
                <w:sz w:val="24"/>
                <w:highlight w:val="none"/>
              </w:rPr>
              <w:t>——当地的最大降雨量。事故雨水按最大一次降雨量进行计算。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V</w:t>
            </w:r>
            <w:r>
              <w:rPr>
                <w:rFonts w:hint="eastAsia" w:ascii="宋体" w:hAnsi="宋体" w:eastAsia="宋体" w:cs="宋体"/>
                <w:color w:val="auto"/>
                <w:kern w:val="2"/>
                <w:sz w:val="24"/>
                <w:szCs w:val="24"/>
                <w:highlight w:val="none"/>
                <w:vertAlign w:val="subscript"/>
                <w:lang w:val="en-US" w:eastAsia="zh-CN"/>
              </w:rPr>
              <w:t>3</w:t>
            </w:r>
            <w:r>
              <w:rPr>
                <w:rFonts w:hint="eastAsia" w:ascii="宋体" w:hAnsi="宋体" w:eastAsia="宋体" w:cs="宋体"/>
                <w:color w:val="auto"/>
                <w:kern w:val="2"/>
                <w:sz w:val="24"/>
                <w:szCs w:val="24"/>
                <w:highlight w:val="none"/>
              </w:rPr>
              <w:t>=10qF</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式中：q—</w:t>
            </w:r>
            <w:r>
              <w:rPr>
                <w:rFonts w:hint="eastAsia" w:ascii="宋体" w:hAnsi="宋体" w:eastAsia="宋体" w:cs="宋体"/>
                <w:color w:val="auto"/>
                <w:kern w:val="2"/>
                <w:sz w:val="24"/>
                <w:szCs w:val="24"/>
                <w:highlight w:val="none"/>
              </w:rPr>
              <w:t>降雨强度</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mm</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按平均日降雨量</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q=q</w:t>
            </w:r>
            <w:r>
              <w:rPr>
                <w:rFonts w:hint="eastAsia" w:ascii="宋体" w:hAnsi="宋体" w:eastAsia="宋体" w:cs="宋体"/>
                <w:color w:val="auto"/>
                <w:kern w:val="2"/>
                <w:sz w:val="24"/>
                <w:szCs w:val="24"/>
                <w:highlight w:val="none"/>
                <w:vertAlign w:val="subscript"/>
                <w:lang w:val="en-US" w:eastAsia="zh-CN"/>
              </w:rPr>
              <w:t>a</w:t>
            </w:r>
            <w:r>
              <w:rPr>
                <w:rFonts w:hint="eastAsia" w:ascii="宋体" w:hAnsi="宋体" w:eastAsia="宋体" w:cs="宋体"/>
                <w:color w:val="auto"/>
                <w:kern w:val="2"/>
                <w:sz w:val="24"/>
                <w:szCs w:val="24"/>
                <w:highlight w:val="none"/>
              </w:rPr>
              <w:t>/n</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q</w:t>
            </w:r>
            <w:r>
              <w:rPr>
                <w:rFonts w:hint="eastAsia" w:ascii="宋体" w:hAnsi="宋体" w:eastAsia="宋体" w:cs="宋体"/>
                <w:color w:val="auto"/>
                <w:kern w:val="2"/>
                <w:sz w:val="24"/>
                <w:szCs w:val="24"/>
                <w:highlight w:val="none"/>
                <w:vertAlign w:val="subscript"/>
                <w:lang w:val="en-US" w:eastAsia="zh-CN"/>
              </w:rPr>
              <w:t>a</w:t>
            </w:r>
            <w:r>
              <w:rPr>
                <w:rFonts w:hint="eastAsia" w:ascii="宋体" w:hAnsi="宋体" w:eastAsia="宋体" w:cs="宋体"/>
                <w:color w:val="auto"/>
                <w:kern w:val="2"/>
                <w:sz w:val="24"/>
                <w:szCs w:val="24"/>
                <w:highlight w:val="none"/>
                <w:lang w:val="en-US" w:eastAsia="zh-CN"/>
              </w:rPr>
              <w:t>为当地</w:t>
            </w:r>
            <w:r>
              <w:rPr>
                <w:rFonts w:hint="eastAsia" w:ascii="宋体" w:hAnsi="宋体" w:eastAsia="宋体" w:cs="宋体"/>
                <w:color w:val="auto"/>
                <w:kern w:val="2"/>
                <w:sz w:val="24"/>
                <w:szCs w:val="24"/>
                <w:highlight w:val="none"/>
              </w:rPr>
              <w:t>年</w:t>
            </w:r>
            <w:r>
              <w:rPr>
                <w:rFonts w:hint="eastAsia" w:ascii="宋体" w:hAnsi="宋体" w:eastAsia="宋体" w:cs="宋体"/>
                <w:color w:val="auto"/>
                <w:kern w:val="2"/>
                <w:sz w:val="24"/>
                <w:szCs w:val="24"/>
                <w:highlight w:val="none"/>
              </w:rPr>
              <w:t>平均降雨量</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mm</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江宁区年平均降水量约为</w:t>
            </w:r>
            <w:r>
              <w:rPr>
                <w:rFonts w:hint="eastAsia" w:ascii="宋体" w:hAnsi="宋体" w:eastAsia="宋体" w:cs="宋体"/>
                <w:color w:val="auto"/>
                <w:kern w:val="2"/>
                <w:sz w:val="24"/>
                <w:szCs w:val="24"/>
                <w:highlight w:val="none"/>
                <w:lang w:val="en-US" w:eastAsia="zh-CN"/>
              </w:rPr>
              <w:t>1867.5</w:t>
            </w:r>
            <w:r>
              <w:rPr>
                <w:rFonts w:hint="eastAsia" w:ascii="宋体" w:hAnsi="宋体" w:eastAsia="宋体" w:cs="宋体"/>
                <w:color w:val="auto"/>
                <w:kern w:val="2"/>
                <w:sz w:val="24"/>
                <w:szCs w:val="24"/>
                <w:highlight w:val="none"/>
                <w:lang w:val="en-US" w:eastAsia="zh-CN"/>
              </w:rPr>
              <w:t>mm</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n</w:t>
            </w:r>
            <w:r>
              <w:rPr>
                <w:rFonts w:hint="eastAsia" w:ascii="宋体" w:hAnsi="宋体" w:eastAsia="宋体" w:cs="宋体"/>
                <w:color w:val="auto"/>
                <w:kern w:val="2"/>
                <w:sz w:val="24"/>
                <w:szCs w:val="24"/>
                <w:highlight w:val="none"/>
                <w:lang w:val="en-US" w:eastAsia="zh-CN"/>
              </w:rPr>
              <w:t>为</w:t>
            </w:r>
            <w:r>
              <w:rPr>
                <w:rFonts w:hint="eastAsia" w:ascii="宋体" w:hAnsi="宋体" w:eastAsia="宋体" w:cs="宋体"/>
                <w:color w:val="auto"/>
                <w:kern w:val="2"/>
                <w:sz w:val="24"/>
                <w:szCs w:val="24"/>
                <w:highlight w:val="none"/>
              </w:rPr>
              <w:t>年平均降雨日数</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江宁区年平均降雨日数为140d。</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F</w:t>
            </w:r>
            <w:r>
              <w:rPr>
                <w:rFonts w:hint="eastAsia" w:ascii="宋体" w:hAnsi="宋体" w:eastAsia="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rPr>
              <w:t>必须进入事故废水收集系统的雨水汇水面积</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ha</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本项目以最大风险源危废仓库面积计，</w:t>
            </w:r>
            <w:r>
              <w:rPr>
                <w:rFonts w:hint="eastAsia" w:ascii="宋体" w:hAnsi="宋体" w:eastAsia="宋体" w:cs="宋体"/>
                <w:color w:val="auto"/>
                <w:kern w:val="2"/>
                <w:sz w:val="24"/>
                <w:szCs w:val="24"/>
                <w:highlight w:val="none"/>
                <w:lang w:val="en-US" w:eastAsia="zh-CN"/>
              </w:rPr>
              <w:t>550</w:t>
            </w:r>
            <w:r>
              <w:rPr>
                <w:rFonts w:hint="eastAsia" w:ascii="宋体" w:hAnsi="宋体" w:eastAsia="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rPr>
              <w:t>。</w:t>
            </w:r>
          </w:p>
          <w:p>
            <w:pPr>
              <w:pStyle w:val="2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color w:val="auto"/>
                <w:sz w:val="24"/>
                <w:szCs w:val="24"/>
                <w:highlight w:val="none"/>
                <w:lang w:val="en-US" w:eastAsia="zh-CN"/>
              </w:rPr>
              <w:t>则V</w:t>
            </w:r>
            <w:r>
              <w:rPr>
                <w:rFonts w:hint="eastAsia" w:ascii="宋体" w:hAnsi="宋体" w:eastAsia="宋体" w:cs="宋体"/>
                <w:color w:val="auto"/>
                <w:sz w:val="24"/>
                <w:szCs w:val="24"/>
                <w:highlight w:val="none"/>
                <w:vertAlign w:val="subscript"/>
                <w:lang w:val="en-US" w:eastAsia="zh-CN"/>
              </w:rPr>
              <w:t>3</w:t>
            </w:r>
            <w:r>
              <w:rPr>
                <w:rFonts w:hint="eastAsia" w:ascii="宋体" w:hAnsi="宋体" w:eastAsia="宋体" w:cs="宋体"/>
                <w:color w:val="auto"/>
                <w:sz w:val="24"/>
                <w:szCs w:val="24"/>
                <w:highlight w:val="none"/>
                <w:lang w:val="en-US" w:eastAsia="zh-CN"/>
              </w:rPr>
              <w:t>=10*(1867.5/140)*0.055=7.33</w:t>
            </w:r>
            <w:r>
              <w:rPr>
                <w:rFonts w:hint="eastAsia" w:ascii="宋体" w:hAnsi="宋体" w:eastAsia="宋体" w:cs="宋体"/>
                <w:color w:val="auto"/>
                <w:kern w:val="2"/>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V</w:t>
            </w:r>
            <w:r>
              <w:rPr>
                <w:rFonts w:hint="eastAsia" w:ascii="宋体" w:hAnsi="宋体" w:eastAsia="宋体" w:cs="宋体"/>
                <w:snapToGrid w:val="0"/>
                <w:color w:val="auto"/>
                <w:kern w:val="0"/>
                <w:sz w:val="24"/>
                <w:highlight w:val="none"/>
                <w:vertAlign w:val="subscript"/>
              </w:rPr>
              <w:t>4</w:t>
            </w:r>
            <w:r>
              <w:rPr>
                <w:rFonts w:hint="eastAsia" w:ascii="宋体" w:hAnsi="宋体" w:eastAsia="宋体" w:cs="宋体"/>
                <w:snapToGrid w:val="0"/>
                <w:color w:val="auto"/>
                <w:kern w:val="0"/>
                <w:sz w:val="24"/>
                <w:highlight w:val="none"/>
              </w:rPr>
              <w:t>——装置或罐区围堤内净空容量。本项目取0。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V</w:t>
            </w:r>
            <w:r>
              <w:rPr>
                <w:rFonts w:hint="eastAsia" w:ascii="宋体" w:hAnsi="宋体" w:eastAsia="宋体" w:cs="宋体"/>
                <w:snapToGrid w:val="0"/>
                <w:color w:val="auto"/>
                <w:kern w:val="0"/>
                <w:sz w:val="24"/>
                <w:highlight w:val="none"/>
                <w:vertAlign w:val="subscript"/>
              </w:rPr>
              <w:t>5</w:t>
            </w:r>
            <w:r>
              <w:rPr>
                <w:rFonts w:hint="eastAsia" w:ascii="宋体" w:hAnsi="宋体" w:eastAsia="宋体" w:cs="宋体"/>
                <w:snapToGrid w:val="0"/>
                <w:color w:val="auto"/>
                <w:kern w:val="0"/>
                <w:sz w:val="24"/>
                <w:highlight w:val="none"/>
              </w:rPr>
              <w:t>——事故废水管道容量。本项目不考虑管道容量，V</w:t>
            </w:r>
            <w:r>
              <w:rPr>
                <w:rFonts w:hint="eastAsia" w:ascii="宋体" w:hAnsi="宋体" w:eastAsia="宋体" w:cs="宋体"/>
                <w:snapToGrid w:val="0"/>
                <w:color w:val="auto"/>
                <w:kern w:val="0"/>
                <w:sz w:val="24"/>
                <w:highlight w:val="none"/>
                <w:vertAlign w:val="subscript"/>
              </w:rPr>
              <w:t>5</w:t>
            </w:r>
            <w:r>
              <w:rPr>
                <w:rFonts w:hint="eastAsia" w:ascii="宋体" w:hAnsi="宋体" w:eastAsia="宋体" w:cs="宋体"/>
                <w:snapToGrid w:val="0"/>
                <w:color w:val="auto"/>
                <w:kern w:val="0"/>
                <w:sz w:val="24"/>
                <w:highlight w:val="none"/>
              </w:rPr>
              <w:t>=0。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V总＝(</w:t>
            </w:r>
            <w:r>
              <w:rPr>
                <w:rFonts w:hint="eastAsia" w:ascii="宋体" w:hAnsi="宋体" w:eastAsia="宋体" w:cs="宋体"/>
                <w:snapToGrid w:val="0"/>
                <w:color w:val="auto"/>
                <w:kern w:val="0"/>
                <w:sz w:val="24"/>
                <w:highlight w:val="none"/>
                <w:lang w:val="en-US" w:eastAsia="zh-CN"/>
              </w:rPr>
              <w:t>0.02</w:t>
            </w:r>
            <w:r>
              <w:rPr>
                <w:rFonts w:hint="eastAsia" w:ascii="宋体" w:hAnsi="宋体" w:eastAsia="宋体" w:cs="宋体"/>
                <w:snapToGrid w:val="0"/>
                <w:color w:val="auto"/>
                <w:kern w:val="0"/>
                <w:sz w:val="24"/>
                <w:highlight w:val="none"/>
              </w:rPr>
              <w:t>＋</w:t>
            </w:r>
            <w:r>
              <w:rPr>
                <w:rFonts w:hint="eastAsia" w:ascii="宋体" w:hAnsi="宋体" w:eastAsia="宋体" w:cs="宋体"/>
                <w:snapToGrid w:val="0"/>
                <w:color w:val="auto"/>
                <w:kern w:val="0"/>
                <w:sz w:val="24"/>
                <w:highlight w:val="none"/>
                <w:lang w:val="en-US" w:eastAsia="zh-CN"/>
              </w:rPr>
              <w:t>216</w:t>
            </w:r>
            <w:r>
              <w:rPr>
                <w:rFonts w:hint="eastAsia" w:ascii="宋体" w:hAnsi="宋体" w:eastAsia="宋体" w:cs="宋体"/>
                <w:snapToGrid w:val="0"/>
                <w:color w:val="auto"/>
                <w:kern w:val="0"/>
                <w:sz w:val="24"/>
                <w:highlight w:val="none"/>
              </w:rPr>
              <w:t>＋</w:t>
            </w:r>
            <w:r>
              <w:rPr>
                <w:rFonts w:hint="eastAsia" w:ascii="宋体" w:hAnsi="宋体" w:eastAsia="宋体" w:cs="宋体"/>
                <w:snapToGrid w:val="0"/>
                <w:color w:val="auto"/>
                <w:kern w:val="0"/>
                <w:sz w:val="24"/>
                <w:highlight w:val="none"/>
                <w:lang w:val="en-US" w:eastAsia="zh-CN"/>
              </w:rPr>
              <w:t>7.33</w:t>
            </w:r>
            <w:r>
              <w:rPr>
                <w:rFonts w:hint="eastAsia" w:ascii="宋体" w:hAnsi="宋体" w:eastAsia="宋体" w:cs="宋体"/>
                <w:snapToGrid w:val="0"/>
                <w:color w:val="auto"/>
                <w:kern w:val="0"/>
                <w:sz w:val="24"/>
                <w:highlight w:val="none"/>
              </w:rPr>
              <w:t>)-0-0=</w:t>
            </w:r>
            <w:r>
              <w:rPr>
                <w:rFonts w:hint="eastAsia" w:ascii="宋体" w:hAnsi="宋体" w:eastAsia="宋体" w:cs="宋体"/>
                <w:snapToGrid w:val="0"/>
                <w:color w:val="auto"/>
                <w:kern w:val="0"/>
                <w:sz w:val="24"/>
                <w:highlight w:val="none"/>
                <w:lang w:val="en-US" w:eastAsia="zh-CN"/>
              </w:rPr>
              <w:t>223.35</w:t>
            </w:r>
            <w:r>
              <w:rPr>
                <w:rFonts w:hint="eastAsia" w:ascii="宋体" w:hAnsi="宋体" w:eastAsia="宋体" w:cs="宋体"/>
                <w:snapToGrid w:val="0"/>
                <w:color w:val="auto"/>
                <w:kern w:val="0"/>
                <w:sz w:val="24"/>
                <w:highlight w:val="none"/>
              </w:rPr>
              <w:t>m</w:t>
            </w:r>
            <w:r>
              <w:rPr>
                <w:rFonts w:hint="eastAsia" w:ascii="宋体" w:hAnsi="宋体" w:eastAsia="宋体" w:cs="宋体"/>
                <w:snapToGrid w:val="0"/>
                <w:color w:val="auto"/>
                <w:kern w:val="0"/>
                <w:sz w:val="24"/>
                <w:highlight w:val="none"/>
                <w:vertAlign w:val="superscript"/>
              </w:rPr>
              <w:t>3</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eastAsia" w:ascii="宋体" w:hAnsi="宋体" w:eastAsia="宋体" w:cs="宋体"/>
                <w:color w:val="auto"/>
                <w:sz w:val="24"/>
                <w:szCs w:val="21"/>
                <w:highlight w:val="none"/>
                <w:lang w:val="en-US"/>
              </w:rPr>
            </w:pPr>
            <w:r>
              <w:rPr>
                <w:rFonts w:hint="eastAsia" w:ascii="宋体" w:hAnsi="宋体" w:eastAsia="宋体" w:cs="宋体"/>
                <w:snapToGrid w:val="0"/>
                <w:color w:val="auto"/>
                <w:kern w:val="0"/>
                <w:sz w:val="24"/>
                <w:highlight w:val="none"/>
              </w:rPr>
              <w:t>厂区已设置</w:t>
            </w:r>
            <w:r>
              <w:rPr>
                <w:rFonts w:hint="eastAsia" w:ascii="宋体" w:hAnsi="宋体" w:eastAsia="宋体" w:cs="宋体"/>
                <w:snapToGrid w:val="0"/>
                <w:color w:val="auto"/>
                <w:kern w:val="0"/>
                <w:sz w:val="24"/>
                <w:highlight w:val="none"/>
                <w:lang w:val="en-US" w:eastAsia="zh-CN"/>
              </w:rPr>
              <w:t>1座</w:t>
            </w:r>
            <w:r>
              <w:rPr>
                <w:rFonts w:hint="eastAsia" w:ascii="宋体" w:hAnsi="宋体" w:eastAsia="宋体" w:cs="宋体"/>
                <w:snapToGrid w:val="0"/>
                <w:color w:val="auto"/>
                <w:kern w:val="0"/>
                <w:sz w:val="24"/>
                <w:highlight w:val="none"/>
              </w:rPr>
              <w:t>事故</w:t>
            </w:r>
            <w:r>
              <w:rPr>
                <w:rFonts w:hint="eastAsia" w:ascii="宋体" w:hAnsi="宋体" w:eastAsia="宋体" w:cs="宋体"/>
                <w:snapToGrid w:val="0"/>
                <w:color w:val="auto"/>
                <w:kern w:val="0"/>
                <w:sz w:val="24"/>
                <w:highlight w:val="none"/>
                <w:lang w:val="en-US" w:eastAsia="zh-CN"/>
              </w:rPr>
              <w:t>应急</w:t>
            </w:r>
            <w:r>
              <w:rPr>
                <w:rFonts w:hint="eastAsia" w:ascii="宋体" w:hAnsi="宋体" w:eastAsia="宋体" w:cs="宋体"/>
                <w:snapToGrid w:val="0"/>
                <w:color w:val="auto"/>
                <w:kern w:val="0"/>
                <w:sz w:val="24"/>
                <w:highlight w:val="none"/>
              </w:rPr>
              <w:t>池</w:t>
            </w:r>
            <w:r>
              <w:rPr>
                <w:rFonts w:hint="eastAsia" w:ascii="宋体" w:hAnsi="宋体" w:eastAsia="宋体" w:cs="宋体"/>
                <w:snapToGrid w:val="0"/>
                <w:color w:val="auto"/>
                <w:kern w:val="0"/>
                <w:sz w:val="24"/>
                <w:highlight w:val="none"/>
                <w:lang w:val="en-US" w:eastAsia="zh-CN"/>
              </w:rPr>
              <w:t>400</w:t>
            </w:r>
            <w:r>
              <w:rPr>
                <w:rFonts w:hint="eastAsia" w:ascii="宋体" w:hAnsi="宋体" w:eastAsia="宋体" w:cs="宋体"/>
                <w:snapToGrid w:val="0"/>
                <w:color w:val="auto"/>
                <w:kern w:val="0"/>
                <w:sz w:val="24"/>
                <w:highlight w:val="none"/>
              </w:rPr>
              <w:t>m</w:t>
            </w:r>
            <w:r>
              <w:rPr>
                <w:rFonts w:hint="eastAsia" w:ascii="宋体" w:hAnsi="宋体" w:eastAsia="宋体" w:cs="宋体"/>
                <w:snapToGrid w:val="0"/>
                <w:color w:val="auto"/>
                <w:kern w:val="0"/>
                <w:sz w:val="24"/>
                <w:highlight w:val="none"/>
                <w:vertAlign w:val="superscript"/>
              </w:rPr>
              <w:t>3</w:t>
            </w:r>
            <w:r>
              <w:rPr>
                <w:rFonts w:hint="eastAsia" w:ascii="宋体" w:hAnsi="宋体" w:eastAsia="宋体" w:cs="宋体"/>
                <w:snapToGrid w:val="0"/>
                <w:color w:val="auto"/>
                <w:kern w:val="0"/>
                <w:sz w:val="24"/>
                <w:highlight w:val="none"/>
              </w:rPr>
              <w:t>，能够满足项目事故废水需要。</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③粉尘爆炸防范措施</w:t>
            </w:r>
          </w:p>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a、加强废气处理收集和处理设施的管理，正常生产时废气收集和处理设施必须同时运行，同时加强生产车间通风等，避免粉尘在生产车间内浓度积累过高，存在爆炸隐患。</w:t>
            </w:r>
          </w:p>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b、对于熔化、热处理等存在明火的工序部位，加强管理及通风，避免粉尘累计，其他设备应做好接地和防静电措施。</w:t>
            </w:r>
          </w:p>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c、定期对车间内粉尘进行清理、打扫。</w:t>
            </w:r>
          </w:p>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d、生产场所电气线路应当采用镀锌钢管套管保护，在车间外安装空气开关和漏电保护器，设备、电源开关及相关的电气元件应当采用防爆防静电措施。</w:t>
            </w:r>
          </w:p>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企业于2021年11月委托国家民用爆破器材质量监督检验中心 南京理工大学化学材料测试中心对生产车间内废铝屑进行粉尘云爆炸性测试，测试结果显示样品不具有粉尘爆炸性，检测报告见附件</w:t>
            </w: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rPr>
              <w:t>。</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④风险处理应急措施</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消防系统：</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a、根据火灾危险性等级和防火、防爆要求，建筑物的防火等级均应采用国家现行规范要求按一、二级耐火等级设计，满足建筑防火要求。凡禁火区均设置明显标志牌。各种易燃易爆物料均储存</w:t>
            </w:r>
            <w:r>
              <w:rPr>
                <w:rFonts w:hint="eastAsia" w:ascii="宋体" w:hAnsi="宋体" w:eastAsia="宋体" w:cs="宋体"/>
                <w:color w:val="auto"/>
                <w:sz w:val="24"/>
                <w:highlight w:val="none"/>
              </w:rPr>
              <w:t>在阴凉、通风处，远离火源，避免与强氧化剂接触。安全出口及安全疏散距离应符合《建筑设计防火规范》（</w:t>
            </w:r>
            <w:r>
              <w:rPr>
                <w:rFonts w:hint="eastAsia" w:ascii="宋体" w:hAnsi="宋体" w:eastAsia="宋体" w:cs="宋体"/>
                <w:color w:val="auto"/>
                <w:sz w:val="24"/>
                <w:highlight w:val="none"/>
                <w:lang w:eastAsia="zh-CN"/>
              </w:rPr>
              <w:t>GB 50016-2014[2018年版]</w:t>
            </w:r>
            <w:r>
              <w:rPr>
                <w:rFonts w:hint="eastAsia" w:ascii="宋体" w:hAnsi="宋体" w:eastAsia="宋体" w:cs="宋体"/>
                <w:color w:val="auto"/>
                <w:sz w:val="24"/>
                <w:highlight w:val="none"/>
              </w:rPr>
              <w:t>）的要求。</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b、消防水是独立的稳高压消防水管网，消防水管道沿装置及辅助生产设施周围布置，在管道上按照规范要求配置消火栓及消防水炮。一旦发生火灾，需使用泡沫或干粉灭火器材，消防用水仅对燃烧区附近的容器作表面降温处理。车间地面为水泥地面，不易渗水，消防水经生产装置周边的地沟进入事故池而不设排放口。</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c、火灾报警系统：全厂采用电话报警，报警至消防站。消防泵房与消防站设置直通电话。根据需要设置火灾自动报警装置。</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个体防护设备：根据保障现场职工安全及卫生的需要，厂区已按照《工业企业设计卫生标准》的要求配备了相应的劳动防护用品，存放位置根据其工作活动范围合理布置。</w:t>
            </w:r>
          </w:p>
          <w:p>
            <w:pPr>
              <w:keepNext w:val="0"/>
              <w:keepLines w:val="0"/>
              <w:suppressLineNumbers w:val="0"/>
              <w:spacing w:before="0" w:beforeAutospacing="0" w:after="0" w:afterAutospacing="0" w:line="360" w:lineRule="auto"/>
              <w:ind w:left="0" w:right="0"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）风险结论</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综合以上分析，在各环境风险防范措施落实到位的情况下，将可大大降低建设项目的环境风险，最大程度减少对环境可能造成的危害。在企业落实本评价提出的各项风险防范措施后，项目对环境风险可控。</w:t>
            </w:r>
          </w:p>
          <w:p>
            <w:pPr>
              <w:keepNext w:val="0"/>
              <w:keepLines w:val="0"/>
              <w:suppressLineNumbers w:val="0"/>
              <w:spacing w:before="0" w:beforeAutospacing="0" w:after="0" w:afterAutospacing="0" w:line="360" w:lineRule="auto"/>
              <w:ind w:left="0" w:right="0"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7、安全风险识别内容</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kern w:val="44"/>
                <w:sz w:val="24"/>
                <w:szCs w:val="22"/>
                <w:highlight w:val="none"/>
                <w:lang w:val="zh-CN"/>
              </w:rPr>
            </w:pPr>
            <w:r>
              <w:rPr>
                <w:rFonts w:hint="eastAsia" w:ascii="宋体" w:hAnsi="宋体" w:eastAsia="宋体" w:cs="宋体"/>
                <w:color w:val="auto"/>
                <w:kern w:val="44"/>
                <w:sz w:val="24"/>
                <w:szCs w:val="22"/>
                <w:highlight w:val="none"/>
                <w:lang w:val="zh-CN"/>
              </w:rPr>
              <w:t>根据《关于做好生态环境和应急管理部门联动工作的意见》（苏环办〔2020〕101号）的要求：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kern w:val="44"/>
                <w:sz w:val="24"/>
                <w:szCs w:val="22"/>
                <w:highlight w:val="none"/>
                <w:lang w:val="zh-CN"/>
              </w:rPr>
            </w:pPr>
            <w:r>
              <w:rPr>
                <w:rFonts w:hint="eastAsia" w:ascii="宋体" w:hAnsi="宋体" w:eastAsia="宋体" w:cs="宋体"/>
                <w:color w:val="auto"/>
                <w:sz w:val="24"/>
                <w:highlight w:val="none"/>
                <w:lang w:val="zh-CN"/>
              </w:rPr>
              <w:t>企业要切实履行好从危险废物产生、收集、贮存、运输、利用、处置等环节各项环保</w:t>
            </w:r>
            <w:r>
              <w:rPr>
                <w:rFonts w:hint="eastAsia" w:ascii="宋体" w:hAnsi="宋体" w:eastAsia="宋体" w:cs="宋体"/>
                <w:color w:val="auto"/>
                <w:kern w:val="44"/>
                <w:sz w:val="24"/>
                <w:szCs w:val="22"/>
                <w:highlight w:val="none"/>
                <w:lang w:val="zh-CN"/>
              </w:rPr>
              <w:t>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宋体" w:hAnsi="宋体" w:eastAsia="宋体" w:cs="宋体"/>
                <w:color w:val="auto"/>
                <w:kern w:val="44"/>
                <w:sz w:val="24"/>
                <w:szCs w:val="22"/>
                <w:highlight w:val="none"/>
                <w:lang w:val="zh-CN"/>
              </w:rPr>
            </w:pPr>
            <w:r>
              <w:rPr>
                <w:rFonts w:hint="eastAsia" w:ascii="宋体" w:hAnsi="宋体" w:eastAsia="宋体" w:cs="宋体"/>
                <w:color w:val="auto"/>
                <w:sz w:val="24"/>
                <w:highlight w:val="none"/>
                <w:lang w:val="zh-CN"/>
              </w:rPr>
              <w:t>企业</w:t>
            </w:r>
            <w:r>
              <w:rPr>
                <w:rFonts w:hint="eastAsia" w:ascii="宋体" w:hAnsi="宋体" w:eastAsia="宋体" w:cs="宋体"/>
                <w:color w:val="auto"/>
                <w:kern w:val="44"/>
                <w:sz w:val="24"/>
                <w:szCs w:val="22"/>
                <w:highlight w:val="none"/>
                <w:lang w:val="zh-CN"/>
              </w:rPr>
              <w:t>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宋体" w:hAnsi="宋体" w:eastAsia="宋体" w:cs="宋体"/>
                <w:b/>
                <w:color w:val="auto"/>
                <w:kern w:val="2"/>
                <w:sz w:val="24"/>
                <w:szCs w:val="22"/>
                <w:highlight w:val="none"/>
              </w:rPr>
            </w:pPr>
            <w:r>
              <w:rPr>
                <w:rFonts w:hint="eastAsia" w:ascii="宋体" w:hAnsi="宋体" w:eastAsia="宋体" w:cs="宋体"/>
                <w:color w:val="auto"/>
                <w:kern w:val="44"/>
                <w:sz w:val="24"/>
                <w:szCs w:val="22"/>
                <w:highlight w:val="none"/>
                <w:lang w:val="zh-CN"/>
              </w:rPr>
              <w:t>本项目不涉及脱硫脱硝、煤改气、挥发性有机物回收、污水处理、RTO焚烧炉。</w:t>
            </w:r>
            <w:r>
              <w:rPr>
                <w:rFonts w:hint="eastAsia" w:ascii="宋体" w:hAnsi="宋体" w:eastAsia="宋体" w:cs="宋体"/>
                <w:bCs/>
                <w:color w:val="auto"/>
                <w:kern w:val="2"/>
                <w:sz w:val="24"/>
                <w:szCs w:val="22"/>
                <w:highlight w:val="none"/>
              </w:rPr>
              <w:t>本项目涉及的环境治理设施如下表：</w:t>
            </w:r>
          </w:p>
          <w:p>
            <w:pPr>
              <w:pStyle w:val="248"/>
              <w:keepNext w:val="0"/>
              <w:keepLines w:val="0"/>
              <w:numPr>
                <w:ilvl w:val="0"/>
                <w:numId w:val="0"/>
              </w:numPr>
              <w:suppressLineNumbers w:val="0"/>
              <w:bidi w:val="0"/>
              <w:spacing w:before="0" w:beforeAutospacing="0" w:after="0" w:afterAutospacing="0"/>
              <w:ind w:left="0" w:leftChars="0" w:right="0"/>
              <w:jc w:val="center"/>
              <w:rPr>
                <w:rFonts w:hint="eastAsia" w:ascii="宋体" w:hAnsi="宋体" w:eastAsia="宋体" w:cs="宋体"/>
                <w:color w:val="auto"/>
                <w:sz w:val="24"/>
                <w:szCs w:val="24"/>
                <w:highlight w:val="none"/>
                <w:lang w:val="en-US" w:eastAsia="zh-CN"/>
              </w:rPr>
            </w:pPr>
          </w:p>
          <w:p>
            <w:pPr>
              <w:pStyle w:val="248"/>
              <w:keepNext w:val="0"/>
              <w:keepLines w:val="0"/>
              <w:numPr>
                <w:ilvl w:val="0"/>
                <w:numId w:val="0"/>
              </w:numPr>
              <w:suppressLineNumbers w:val="0"/>
              <w:bidi w:val="0"/>
              <w:spacing w:before="0" w:beforeAutospacing="0" w:after="0" w:afterAutospacing="0"/>
              <w:ind w:left="0" w:leftChars="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表4-</w:t>
            </w: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lang w:val="en-US" w:eastAsia="zh-CN"/>
              </w:rPr>
              <w:t xml:space="preserve"> </w:t>
            </w:r>
            <w:commentRangeStart w:id="207"/>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安全风险辨识</w:t>
            </w:r>
            <w:commentRangeEnd w:id="207"/>
            <w:r>
              <w:rPr>
                <w:rFonts w:hint="eastAsia" w:ascii="宋体" w:hAnsi="宋体" w:eastAsia="宋体" w:cs="宋体"/>
                <w:color w:val="auto"/>
                <w:highlight w:val="none"/>
              </w:rPr>
              <w:commentReference w:id="207"/>
            </w:r>
            <w:commentRangeStart w:id="208"/>
            <w:commentRangeStart w:id="209"/>
            <w:r>
              <w:rPr>
                <w:rFonts w:hint="eastAsia" w:ascii="宋体" w:hAnsi="宋体" w:eastAsia="宋体" w:cs="宋体"/>
                <w:color w:val="auto"/>
                <w:highlight w:val="none"/>
              </w:rPr>
              <w:commentReference w:id="208"/>
            </w:r>
            <w:commentRangeEnd w:id="208"/>
            <w:commentRangeEnd w:id="209"/>
            <w:r>
              <w:rPr>
                <w:rFonts w:hint="eastAsia" w:ascii="宋体" w:hAnsi="宋体" w:eastAsia="宋体" w:cs="宋体"/>
                <w:color w:val="auto"/>
                <w:highlight w:val="none"/>
              </w:rPr>
              <w:commentReference w:id="209"/>
            </w:r>
          </w:p>
          <w:tbl>
            <w:tblPr>
              <w:tblStyle w:val="3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644"/>
              <w:gridCol w:w="2888"/>
              <w:gridCol w:w="2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5"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2533"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环境治理设施</w:t>
                  </w:r>
                </w:p>
              </w:tc>
              <w:tc>
                <w:tcPr>
                  <w:tcW w:w="4554"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本项目涉及的设施</w:t>
                  </w:r>
                </w:p>
              </w:tc>
              <w:tc>
                <w:tcPr>
                  <w:tcW w:w="4554"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流向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5"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2533"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粉尘治理</w:t>
                  </w:r>
                </w:p>
              </w:tc>
              <w:tc>
                <w:tcPr>
                  <w:tcW w:w="4554"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布袋除尘器</w:t>
                  </w:r>
                </w:p>
              </w:tc>
              <w:tc>
                <w:tcPr>
                  <w:tcW w:w="4554"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重力</w:t>
                  </w:r>
                  <w:r>
                    <w:rPr>
                      <w:rFonts w:hint="eastAsia" w:ascii="宋体" w:hAnsi="宋体" w:eastAsia="宋体" w:cs="宋体"/>
                      <w:color w:val="auto"/>
                      <w:sz w:val="21"/>
                      <w:szCs w:val="21"/>
                      <w:highlight w:val="none"/>
                      <w:lang w:eastAsia="zh-CN"/>
                    </w:rPr>
                    <w:t>浇铸、</w:t>
                  </w:r>
                  <w:r>
                    <w:rPr>
                      <w:rFonts w:hint="eastAsia" w:ascii="宋体" w:hAnsi="宋体" w:eastAsia="宋体" w:cs="宋体"/>
                      <w:color w:val="auto"/>
                      <w:sz w:val="21"/>
                      <w:szCs w:val="21"/>
                      <w:highlight w:val="none"/>
                      <w:lang w:val="en-US" w:eastAsia="zh-CN"/>
                    </w:rPr>
                    <w:t>熔化、打渣、</w:t>
                  </w:r>
                  <w:r>
                    <w:rPr>
                      <w:rFonts w:hint="eastAsia" w:ascii="宋体" w:hAnsi="宋体" w:eastAsia="宋体" w:cs="宋体"/>
                      <w:color w:val="auto"/>
                      <w:sz w:val="21"/>
                      <w:szCs w:val="21"/>
                      <w:highlight w:val="none"/>
                      <w:lang w:eastAsia="zh-CN"/>
                    </w:rPr>
                    <w:t>清理的颗粒物经过</w:t>
                  </w:r>
                  <w:r>
                    <w:rPr>
                      <w:rFonts w:hint="eastAsia" w:ascii="宋体" w:hAnsi="宋体" w:eastAsia="宋体" w:cs="宋体"/>
                      <w:color w:val="auto"/>
                      <w:sz w:val="21"/>
                      <w:szCs w:val="21"/>
                      <w:highlight w:val="none"/>
                      <w:lang w:val="en-US" w:eastAsia="zh-CN"/>
                    </w:rPr>
                    <w:t>设备密闭</w:t>
                  </w:r>
                  <w:r>
                    <w:rPr>
                      <w:rFonts w:hint="eastAsia" w:ascii="宋体" w:hAnsi="宋体" w:eastAsia="宋体" w:cs="宋体"/>
                      <w:color w:val="auto"/>
                      <w:sz w:val="21"/>
                      <w:szCs w:val="21"/>
                      <w:highlight w:val="none"/>
                      <w:lang w:eastAsia="zh-CN"/>
                    </w:rPr>
                    <w:t>收集后进入废气处理设施，经过</w:t>
                  </w:r>
                  <w:r>
                    <w:rPr>
                      <w:rFonts w:hint="eastAsia" w:ascii="宋体" w:hAnsi="宋体" w:eastAsia="宋体" w:cs="宋体"/>
                      <w:color w:val="auto"/>
                      <w:sz w:val="21"/>
                      <w:szCs w:val="21"/>
                      <w:highlight w:val="none"/>
                      <w:lang w:val="en-US" w:eastAsia="zh-CN"/>
                    </w:rPr>
                    <w:t>布袋</w:t>
                  </w:r>
                  <w:r>
                    <w:rPr>
                      <w:rFonts w:hint="eastAsia" w:ascii="宋体" w:hAnsi="宋体" w:eastAsia="宋体" w:cs="宋体"/>
                      <w:color w:val="auto"/>
                      <w:sz w:val="21"/>
                      <w:szCs w:val="21"/>
                      <w:highlight w:val="none"/>
                      <w:lang w:eastAsia="zh-CN"/>
                    </w:rPr>
                    <w:t>除尘处理后经</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eastAsia="zh-CN"/>
                    </w:rPr>
                    <w:t>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5"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533"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污水处理</w:t>
                  </w:r>
                </w:p>
              </w:tc>
              <w:tc>
                <w:tcPr>
                  <w:tcW w:w="4554"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污水处理站</w:t>
                  </w:r>
                </w:p>
              </w:tc>
              <w:tc>
                <w:tcPr>
                  <w:tcW w:w="4554" w:type="dxa"/>
                  <w:noWrap w:val="0"/>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生产废水通过污水处理站处理后接管至空港污水处理厂</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本环评要求</w:t>
            </w:r>
            <w:r>
              <w:rPr>
                <w:rFonts w:hint="eastAsia" w:ascii="宋体" w:hAnsi="宋体" w:eastAsia="宋体" w:cs="宋体"/>
                <w:color w:val="auto"/>
                <w:sz w:val="24"/>
                <w:szCs w:val="24"/>
                <w:highlight w:val="none"/>
                <w:lang w:val="zh-CN"/>
              </w:rPr>
              <w:t>企业</w:t>
            </w:r>
            <w:r>
              <w:rPr>
                <w:rFonts w:hint="eastAsia" w:ascii="宋体" w:hAnsi="宋体" w:eastAsia="宋体" w:cs="宋体"/>
                <w:color w:val="auto"/>
                <w:sz w:val="24"/>
                <w:szCs w:val="24"/>
                <w:highlight w:val="none"/>
              </w:rPr>
              <w:t>按该文件要求在运营过程中切实履行好自身主体责任，配合相关部门积极有效开展环境保护和应急管理工作。</w:t>
            </w:r>
          </w:p>
          <w:p>
            <w:pPr>
              <w:pStyle w:val="4"/>
              <w:pageBreakBefore w:val="0"/>
              <w:widowControl w:val="0"/>
              <w:numPr>
                <w:ilvl w:val="2"/>
                <w:numId w:val="0"/>
              </w:numPr>
              <w:suppressLineNumbers w:val="0"/>
              <w:kinsoku/>
              <w:wordWrap/>
              <w:overflowPunct/>
              <w:topLinePunct w:val="0"/>
              <w:autoSpaceDE/>
              <w:autoSpaceDN/>
              <w:bidi w:val="0"/>
              <w:snapToGrid/>
              <w:spacing w:before="0" w:beforeAutospacing="0" w:after="0" w:afterAutospacing="0" w:line="360" w:lineRule="auto"/>
              <w:ind w:left="0" w:right="0"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、排污口规范化设置</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江苏省排污口设置及规范化整治管理办法》的第十二条规定，排污口符合“一明显、二合理、三便于”的要求，即环保标志明显，排污口设置合理、排污去向合理，便于采集样品、便于监测计量、便于公众监督管理。并按照《环境保护图形标志》（GB15562.1-1995、GB15562.2-1995）</w:t>
            </w:r>
            <w:r>
              <w:rPr>
                <w:rFonts w:hint="eastAsia" w:ascii="宋体" w:hAnsi="宋体" w:eastAsia="宋体" w:cs="宋体"/>
                <w:color w:val="auto"/>
                <w:sz w:val="24"/>
                <w:szCs w:val="24"/>
                <w:highlight w:val="none"/>
                <w:lang w:val="en-US" w:eastAsia="zh-CN"/>
              </w:rPr>
              <w:t>及其2023年修改单</w:t>
            </w:r>
            <w:r>
              <w:rPr>
                <w:rFonts w:hint="eastAsia" w:ascii="宋体" w:hAnsi="宋体" w:eastAsia="宋体" w:cs="宋体"/>
                <w:color w:val="auto"/>
                <w:sz w:val="24"/>
                <w:szCs w:val="24"/>
                <w:highlight w:val="none"/>
              </w:rPr>
              <w:t>的规定，对各排污口设立相应的标志牌。</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（1）污水排放口</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w:t>
            </w:r>
            <w:r>
              <w:rPr>
                <w:rFonts w:hint="eastAsia" w:ascii="宋体" w:hAnsi="宋体" w:eastAsia="宋体" w:cs="宋体"/>
                <w:color w:val="auto"/>
                <w:sz w:val="24"/>
                <w:szCs w:val="24"/>
                <w:highlight w:val="none"/>
                <w:lang w:val="en-US" w:eastAsia="zh-CN"/>
              </w:rPr>
              <w:t>依托厂区内现有</w:t>
            </w:r>
            <w:r>
              <w:rPr>
                <w:rFonts w:hint="eastAsia" w:ascii="宋体" w:hAnsi="宋体" w:eastAsia="宋体" w:cs="宋体"/>
                <w:color w:val="auto"/>
                <w:sz w:val="24"/>
                <w:szCs w:val="24"/>
                <w:highlight w:val="none"/>
              </w:rPr>
              <w:t>雨水、污水排口，并在污水排口附近醒目处设置环境保护图形标志牌。</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（2）废气排放口</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eastAsia="宋体" w:cs="宋体"/>
                <w:b/>
                <w:color w:val="auto"/>
                <w:sz w:val="24"/>
                <w:highlight w:val="none"/>
              </w:rPr>
            </w:pPr>
            <w:r>
              <w:rPr>
                <w:rFonts w:hint="eastAsia" w:ascii="宋体" w:hAnsi="宋体" w:eastAsia="宋体" w:cs="宋体"/>
                <w:bCs/>
                <w:color w:val="auto"/>
                <w:sz w:val="24"/>
                <w:highlight w:val="none"/>
              </w:rPr>
              <w:t>本项目废气主要为</w:t>
            </w:r>
            <w:r>
              <w:rPr>
                <w:rFonts w:hint="eastAsia" w:ascii="宋体" w:hAnsi="宋体" w:eastAsia="宋体" w:cs="宋体"/>
                <w:color w:val="auto"/>
                <w:sz w:val="24"/>
                <w:highlight w:val="none"/>
                <w:lang w:val="en-US" w:eastAsia="zh-CN"/>
              </w:rPr>
              <w:t>熔化废气（</w:t>
            </w:r>
            <w:r>
              <w:rPr>
                <w:rFonts w:hint="eastAsia" w:ascii="宋体" w:hAnsi="宋体" w:eastAsia="宋体" w:cs="宋体"/>
                <w:color w:val="auto"/>
                <w:sz w:val="24"/>
                <w:highlight w:val="none"/>
              </w:rPr>
              <w:t>SO</w:t>
            </w:r>
            <w:r>
              <w:rPr>
                <w:rFonts w:hint="eastAsia" w:ascii="宋体" w:hAnsi="宋体" w:eastAsia="宋体" w:cs="宋体"/>
                <w:color w:val="auto"/>
                <w:sz w:val="24"/>
                <w:highlight w:val="none"/>
                <w:vertAlign w:val="subscript"/>
              </w:rPr>
              <w:t>2</w:t>
            </w:r>
            <w:r>
              <w:rPr>
                <w:rFonts w:hint="eastAsia" w:ascii="宋体" w:hAnsi="宋体" w:eastAsia="宋体" w:cs="宋体"/>
                <w:color w:val="auto"/>
                <w:sz w:val="24"/>
                <w:highlight w:val="none"/>
              </w:rPr>
              <w:t>、NO</w:t>
            </w:r>
            <w:r>
              <w:rPr>
                <w:rFonts w:hint="eastAsia" w:ascii="宋体" w:hAnsi="宋体" w:eastAsia="宋体" w:cs="宋体"/>
                <w:color w:val="auto"/>
                <w:sz w:val="24"/>
                <w:highlight w:val="none"/>
                <w:vertAlign w:val="subscript"/>
              </w:rPr>
              <w:t>X</w:t>
            </w:r>
            <w:r>
              <w:rPr>
                <w:rFonts w:hint="eastAsia" w:ascii="宋体" w:hAnsi="宋体" w:eastAsia="宋体" w:cs="宋体"/>
                <w:color w:val="auto"/>
                <w:sz w:val="24"/>
                <w:highlight w:val="none"/>
              </w:rPr>
              <w:t>和颗粒物</w:t>
            </w:r>
            <w:r>
              <w:rPr>
                <w:rFonts w:hint="eastAsia" w:ascii="宋体" w:hAnsi="宋体" w:eastAsia="宋体" w:cs="宋体"/>
                <w:color w:val="auto"/>
                <w:sz w:val="24"/>
                <w:highlight w:val="none"/>
                <w:lang w:val="en-US" w:eastAsia="zh-CN"/>
              </w:rPr>
              <w:t>）、打渣废气（</w:t>
            </w:r>
            <w:r>
              <w:rPr>
                <w:rFonts w:hint="eastAsia" w:ascii="宋体" w:hAnsi="宋体" w:eastAsia="宋体" w:cs="宋体"/>
                <w:color w:val="auto"/>
                <w:sz w:val="24"/>
                <w:highlight w:val="none"/>
              </w:rPr>
              <w:t>氯气、HF、HCl和颗粒物</w:t>
            </w:r>
            <w:r>
              <w:rPr>
                <w:rFonts w:hint="eastAsia" w:ascii="宋体" w:hAnsi="宋体" w:eastAsia="宋体" w:cs="宋体"/>
                <w:color w:val="auto"/>
                <w:sz w:val="24"/>
                <w:highlight w:val="none"/>
                <w:lang w:val="en-US" w:eastAsia="zh-CN"/>
              </w:rPr>
              <w:t>）、浇铸废气（颗粒物）、清理废气（颗粒物）、热处理废气（</w:t>
            </w:r>
            <w:r>
              <w:rPr>
                <w:rFonts w:hint="eastAsia" w:ascii="宋体" w:hAnsi="宋体" w:eastAsia="宋体" w:cs="宋体"/>
                <w:color w:val="auto"/>
                <w:sz w:val="24"/>
                <w:highlight w:val="none"/>
              </w:rPr>
              <w:t>SO</w:t>
            </w:r>
            <w:r>
              <w:rPr>
                <w:rFonts w:hint="eastAsia" w:ascii="宋体" w:hAnsi="宋体" w:eastAsia="宋体" w:cs="宋体"/>
                <w:color w:val="auto"/>
                <w:sz w:val="24"/>
                <w:highlight w:val="none"/>
                <w:vertAlign w:val="subscript"/>
              </w:rPr>
              <w:t>2</w:t>
            </w:r>
            <w:r>
              <w:rPr>
                <w:rFonts w:hint="eastAsia" w:ascii="宋体" w:hAnsi="宋体" w:eastAsia="宋体" w:cs="宋体"/>
                <w:color w:val="auto"/>
                <w:sz w:val="24"/>
                <w:highlight w:val="none"/>
              </w:rPr>
              <w:t>、NO</w:t>
            </w:r>
            <w:r>
              <w:rPr>
                <w:rFonts w:hint="eastAsia" w:ascii="宋体" w:hAnsi="宋体" w:eastAsia="宋体" w:cs="宋体"/>
                <w:color w:val="auto"/>
                <w:sz w:val="24"/>
                <w:highlight w:val="none"/>
                <w:vertAlign w:val="subscript"/>
              </w:rPr>
              <w:t>X</w:t>
            </w:r>
            <w:r>
              <w:rPr>
                <w:rFonts w:hint="eastAsia" w:ascii="宋体" w:hAnsi="宋体" w:eastAsia="宋体" w:cs="宋体"/>
                <w:color w:val="auto"/>
                <w:sz w:val="24"/>
                <w:highlight w:val="none"/>
              </w:rPr>
              <w:t>和颗粒物</w:t>
            </w:r>
            <w:r>
              <w:rPr>
                <w:rFonts w:hint="eastAsia" w:ascii="宋体" w:hAnsi="宋体" w:eastAsia="宋体" w:cs="宋体"/>
                <w:color w:val="auto"/>
                <w:sz w:val="24"/>
                <w:highlight w:val="none"/>
                <w:lang w:val="en-US" w:eastAsia="zh-CN"/>
              </w:rPr>
              <w:t>）、砂芯组装废气（非甲烷总烃）等</w:t>
            </w:r>
            <w:r>
              <w:rPr>
                <w:rFonts w:hint="eastAsia" w:ascii="宋体" w:hAnsi="宋体" w:eastAsia="宋体" w:cs="宋体"/>
                <w:bCs/>
                <w:color w:val="auto"/>
                <w:sz w:val="24"/>
                <w:highlight w:val="none"/>
              </w:rPr>
              <w:t>。本项目距离环境保护目标较远，通过各环节的废气收集和处理，影响较小。</w:t>
            </w:r>
            <w:r>
              <w:rPr>
                <w:rFonts w:hint="eastAsia" w:ascii="宋体" w:hAnsi="宋体" w:eastAsia="宋体" w:cs="宋体"/>
                <w:color w:val="auto"/>
                <w:sz w:val="24"/>
                <w:highlight w:val="none"/>
                <w:lang w:val="en-US" w:eastAsia="zh-CN"/>
              </w:rPr>
              <w:t>熔化废气</w:t>
            </w:r>
            <w:r>
              <w:rPr>
                <w:rFonts w:hint="eastAsia" w:ascii="宋体" w:hAnsi="宋体" w:eastAsia="宋体" w:cs="宋体"/>
                <w:bCs/>
                <w:color w:val="auto"/>
                <w:sz w:val="24"/>
                <w:highlight w:val="none"/>
              </w:rPr>
              <w:t>采用布袋除尘器处理后通过排气筒FQ-0</w:t>
            </w: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rPr>
              <w:t>、FQ-0</w:t>
            </w:r>
            <w:r>
              <w:rPr>
                <w:rFonts w:hint="eastAsia" w:ascii="宋体" w:hAnsi="宋体" w:eastAsia="宋体" w:cs="宋体"/>
                <w:bCs/>
                <w:color w:val="auto"/>
                <w:sz w:val="24"/>
                <w:highlight w:val="none"/>
                <w:lang w:val="en-US" w:eastAsia="zh-CN"/>
              </w:rPr>
              <w:t>1</w:t>
            </w:r>
            <w:r>
              <w:rPr>
                <w:rFonts w:hint="eastAsia" w:ascii="宋体" w:hAnsi="宋体" w:eastAsia="宋体" w:cs="宋体"/>
                <w:bCs/>
                <w:color w:val="auto"/>
                <w:sz w:val="24"/>
                <w:highlight w:val="none"/>
              </w:rPr>
              <w:t>和FQ-</w:t>
            </w:r>
            <w:r>
              <w:rPr>
                <w:rFonts w:hint="eastAsia" w:ascii="宋体" w:hAnsi="宋体" w:eastAsia="宋体" w:cs="宋体"/>
                <w:bCs/>
                <w:color w:val="auto"/>
                <w:sz w:val="24"/>
                <w:highlight w:val="none"/>
                <w:lang w:val="en-US" w:eastAsia="zh-CN"/>
              </w:rPr>
              <w:t>02</w:t>
            </w:r>
            <w:r>
              <w:rPr>
                <w:rFonts w:hint="eastAsia" w:ascii="宋体" w:hAnsi="宋体" w:eastAsia="宋体" w:cs="宋体"/>
                <w:bCs/>
                <w:color w:val="auto"/>
                <w:sz w:val="24"/>
                <w:highlight w:val="none"/>
              </w:rPr>
              <w:t>排放，清理废气采用布袋除尘器处理后通过排气筒FQ-05、FQ-11和FQ-12排放，砂芯组装废气采用“水喷淋+活性炭吸附”工艺处理后通过排气筒FQ-07排放，</w:t>
            </w:r>
            <w:r>
              <w:rPr>
                <w:rFonts w:hint="eastAsia" w:ascii="宋体" w:hAnsi="宋体" w:eastAsia="宋体" w:cs="宋体"/>
                <w:bCs/>
                <w:color w:val="auto"/>
                <w:sz w:val="24"/>
                <w:highlight w:val="none"/>
                <w:lang w:val="en-US" w:eastAsia="zh-CN"/>
              </w:rPr>
              <w:t>低压</w:t>
            </w:r>
            <w:commentRangeStart w:id="210"/>
            <w:r>
              <w:rPr>
                <w:rFonts w:hint="eastAsia" w:ascii="宋体" w:hAnsi="宋体" w:eastAsia="宋体" w:cs="宋体"/>
                <w:bCs/>
                <w:color w:val="auto"/>
                <w:sz w:val="24"/>
                <w:highlight w:val="none"/>
                <w:lang w:val="en-US" w:eastAsia="zh-CN"/>
              </w:rPr>
              <w:t>浇</w:t>
            </w:r>
            <w:r>
              <w:rPr>
                <w:rFonts w:hint="eastAsia" w:ascii="宋体" w:hAnsi="宋体" w:eastAsia="宋体" w:cs="宋体"/>
                <w:bCs/>
                <w:color w:val="auto"/>
                <w:sz w:val="24"/>
                <w:highlight w:val="none"/>
                <w:lang w:val="en-US" w:eastAsia="zh-CN"/>
              </w:rPr>
              <w:t>铸废气无组织排放</w:t>
            </w:r>
            <w:commentRangeEnd w:id="210"/>
            <w:r>
              <w:rPr>
                <w:rFonts w:hint="eastAsia" w:ascii="宋体" w:hAnsi="宋体" w:eastAsia="宋体" w:cs="宋体"/>
                <w:color w:val="auto"/>
                <w:highlight w:val="none"/>
              </w:rPr>
              <w:commentReference w:id="210"/>
            </w:r>
            <w:r>
              <w:rPr>
                <w:rFonts w:hint="eastAsia" w:ascii="宋体" w:hAnsi="宋体" w:eastAsia="宋体" w:cs="宋体"/>
                <w:bCs/>
                <w:color w:val="auto"/>
                <w:sz w:val="24"/>
                <w:highlight w:val="none"/>
                <w:lang w:val="en-US" w:eastAsia="zh-CN"/>
              </w:rPr>
              <w:t>，打渣废气通过布袋除尘器+碱液喷淋处理后通过FQ-04排放,</w:t>
            </w:r>
            <w:r>
              <w:rPr>
                <w:rFonts w:hint="eastAsia" w:ascii="宋体" w:hAnsi="宋体" w:eastAsia="宋体" w:cs="宋体"/>
                <w:bCs/>
                <w:color w:val="auto"/>
                <w:sz w:val="24"/>
                <w:highlight w:val="none"/>
                <w:lang w:val="en-US" w:eastAsia="zh-CN"/>
              </w:rPr>
              <w:t>低压</w:t>
            </w:r>
            <w:commentRangeStart w:id="211"/>
            <w:commentRangeStart w:id="212"/>
            <w:r>
              <w:rPr>
                <w:rFonts w:hint="eastAsia" w:ascii="宋体" w:hAnsi="宋体" w:eastAsia="宋体" w:cs="宋体"/>
                <w:bCs/>
                <w:color w:val="auto"/>
                <w:sz w:val="24"/>
                <w:highlight w:val="none"/>
                <w:lang w:val="en-US" w:eastAsia="zh-CN"/>
              </w:rPr>
              <w:t>浇铸</w:t>
            </w:r>
            <w:commentRangeEnd w:id="211"/>
            <w:r>
              <w:rPr>
                <w:rFonts w:hint="eastAsia" w:ascii="宋体" w:hAnsi="宋体" w:eastAsia="宋体" w:cs="宋体"/>
                <w:color w:val="auto"/>
                <w:highlight w:val="none"/>
              </w:rPr>
              <w:commentReference w:id="211"/>
            </w:r>
            <w:commentRangeEnd w:id="212"/>
            <w:r>
              <w:rPr>
                <w:rFonts w:hint="eastAsia" w:ascii="宋体" w:hAnsi="宋体" w:eastAsia="宋体" w:cs="宋体"/>
                <w:color w:val="auto"/>
                <w:highlight w:val="none"/>
              </w:rPr>
              <w:commentReference w:id="212"/>
            </w:r>
            <w:r>
              <w:rPr>
                <w:rFonts w:hint="eastAsia" w:ascii="宋体" w:hAnsi="宋体" w:eastAsia="宋体" w:cs="宋体"/>
                <w:bCs/>
                <w:color w:val="auto"/>
                <w:sz w:val="24"/>
                <w:highlight w:val="none"/>
                <w:lang w:val="en-US" w:eastAsia="zh-CN"/>
              </w:rPr>
              <w:t>废气无组织排放</w:t>
            </w:r>
            <w:r>
              <w:rPr>
                <w:rFonts w:hint="eastAsia" w:ascii="宋体" w:hAnsi="宋体" w:eastAsia="宋体" w:cs="宋体"/>
                <w:color w:val="auto"/>
                <w:sz w:val="24"/>
                <w:highlight w:val="none"/>
              </w:rPr>
              <w:t>。</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根据国家标准《环境保护图形标志—排放口（源）》</w:t>
            </w:r>
            <w:r>
              <w:rPr>
                <w:rFonts w:hint="eastAsia" w:ascii="宋体" w:hAnsi="宋体" w:eastAsia="宋体" w:cs="宋体"/>
                <w:color w:val="auto"/>
                <w:sz w:val="24"/>
                <w:szCs w:val="24"/>
                <w:highlight w:val="none"/>
                <w:lang w:eastAsia="zh-CN"/>
              </w:rPr>
              <w:t>GB 15562.1-1995</w:t>
            </w:r>
            <w:r>
              <w:rPr>
                <w:rFonts w:hint="eastAsia" w:ascii="宋体" w:hAnsi="宋体" w:eastAsia="宋体" w:cs="宋体"/>
                <w:color w:val="auto"/>
                <w:sz w:val="24"/>
                <w:szCs w:val="24"/>
                <w:highlight w:val="none"/>
              </w:rPr>
              <w:t>国家环保总局《排污口规范化整治要求（试行）》的技术要求，企业废气排气口，必须按照“便于计量监测、便于日常现场监督检查”的原则和规范化要求，设置与之相适应的环境保护图形标志牌。拟建项目废气排放口必须符合规定的高度和按照《污染源监测技术规范》便于采样、监测的要求，设置直径不大于75mm的采样口，如无法满足要求的，其采样口与环境监测部门共同确认。</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（3）固定噪声排放源</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按规定对固定噪声源进行治理，并在企业边界噪声敏感点且对外影响最大处设置标志牌。</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（4）固体废物暂存场</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val="en-US" w:eastAsia="zh-CN"/>
              </w:rPr>
              <w:t>依托现有无机废砂库2座，1座建筑面积2000m</w:t>
            </w:r>
            <w:r>
              <w:rPr>
                <w:rFonts w:hint="eastAsia" w:ascii="宋体" w:hAnsi="宋体" w:eastAsia="宋体" w:cs="宋体"/>
                <w:color w:val="auto"/>
                <w:sz w:val="24"/>
                <w:szCs w:val="24"/>
                <w:highlight w:val="none"/>
                <w:vertAlign w:val="superscript"/>
                <w:lang w:val="en-US" w:eastAsia="zh-CN"/>
              </w:rPr>
              <w:t>2</w:t>
            </w:r>
            <w:r>
              <w:rPr>
                <w:rFonts w:hint="eastAsia" w:ascii="宋体" w:hAnsi="宋体" w:eastAsia="宋体" w:cs="宋体"/>
                <w:color w:val="auto"/>
                <w:sz w:val="24"/>
                <w:szCs w:val="24"/>
                <w:highlight w:val="none"/>
                <w:lang w:val="en-US" w:eastAsia="zh-CN"/>
              </w:rPr>
              <w:t>，1座建筑面积300m</w:t>
            </w:r>
            <w:r>
              <w:rPr>
                <w:rFonts w:hint="eastAsia" w:ascii="宋体" w:hAnsi="宋体" w:eastAsia="宋体" w:cs="宋体"/>
                <w:color w:val="auto"/>
                <w:sz w:val="24"/>
                <w:szCs w:val="24"/>
                <w:highlight w:val="none"/>
                <w:vertAlign w:val="superscript"/>
                <w:lang w:val="en-US" w:eastAsia="zh-CN"/>
              </w:rPr>
              <w:t>2</w:t>
            </w:r>
            <w:r>
              <w:rPr>
                <w:rFonts w:hint="eastAsia" w:ascii="宋体" w:hAnsi="宋体" w:eastAsia="宋体" w:cs="宋体"/>
                <w:color w:val="auto"/>
                <w:sz w:val="24"/>
                <w:szCs w:val="24"/>
                <w:highlight w:val="none"/>
              </w:rPr>
              <w:t>并采取二次扬尘措施，</w:t>
            </w:r>
            <w:r>
              <w:rPr>
                <w:rFonts w:hint="eastAsia" w:ascii="宋体" w:hAnsi="宋体" w:eastAsia="宋体" w:cs="宋体"/>
                <w:color w:val="auto"/>
                <w:sz w:val="24"/>
                <w:szCs w:val="24"/>
                <w:highlight w:val="none"/>
                <w:lang w:val="en-US" w:eastAsia="zh-CN"/>
              </w:rPr>
              <w:t>依托现有</w:t>
            </w:r>
            <w:r>
              <w:rPr>
                <w:rFonts w:hint="eastAsia" w:ascii="宋体" w:hAnsi="宋体" w:eastAsia="宋体" w:cs="宋体"/>
                <w:color w:val="auto"/>
                <w:sz w:val="24"/>
                <w:szCs w:val="24"/>
                <w:highlight w:val="none"/>
              </w:rPr>
              <w:t>危险废物暂存库</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座，1</w:t>
            </w:r>
            <w:r>
              <w:rPr>
                <w:rFonts w:hint="eastAsia" w:ascii="宋体" w:hAnsi="宋体" w:eastAsia="宋体" w:cs="宋体"/>
                <w:color w:val="auto"/>
                <w:sz w:val="24"/>
                <w:szCs w:val="24"/>
                <w:highlight w:val="none"/>
                <w:lang w:val="en-US" w:eastAsia="zh-CN"/>
              </w:rPr>
              <w:t>座</w:t>
            </w:r>
            <w:commentRangeStart w:id="213"/>
            <w:commentRangeStart w:id="214"/>
            <w:r>
              <w:rPr>
                <w:rFonts w:hint="eastAsia" w:ascii="宋体" w:hAnsi="宋体" w:eastAsia="宋体" w:cs="宋体"/>
                <w:color w:val="auto"/>
                <w:highlight w:val="none"/>
              </w:rPr>
              <w:commentReference w:id="213"/>
            </w:r>
            <w:commentRangeEnd w:id="213"/>
            <w:commentRangeEnd w:id="214"/>
            <w:r>
              <w:rPr>
                <w:rFonts w:hint="eastAsia" w:ascii="宋体" w:hAnsi="宋体" w:eastAsia="宋体" w:cs="宋体"/>
                <w:color w:val="auto"/>
                <w:highlight w:val="none"/>
              </w:rPr>
              <w:commentReference w:id="214"/>
            </w:r>
            <w:r>
              <w:rPr>
                <w:rFonts w:hint="eastAsia" w:ascii="宋体" w:hAnsi="宋体" w:eastAsia="宋体" w:cs="宋体"/>
                <w:color w:val="auto"/>
                <w:sz w:val="24"/>
                <w:szCs w:val="24"/>
                <w:highlight w:val="none"/>
              </w:rPr>
              <w:t>建筑面积450m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vertAlign w:val="baseli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座</w:t>
            </w:r>
            <w:r>
              <w:rPr>
                <w:rFonts w:hint="eastAsia" w:ascii="宋体" w:hAnsi="宋体" w:eastAsia="宋体" w:cs="宋体"/>
                <w:color w:val="auto"/>
                <w:highlight w:val="none"/>
              </w:rPr>
              <w:commentReference w:id="215"/>
            </w:r>
            <w:r>
              <w:rPr>
                <w:rFonts w:hint="eastAsia" w:ascii="宋体" w:hAnsi="宋体" w:eastAsia="宋体" w:cs="宋体"/>
                <w:color w:val="auto"/>
                <w:sz w:val="24"/>
                <w:szCs w:val="24"/>
                <w:highlight w:val="none"/>
              </w:rPr>
              <w:t>建筑面积</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0m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，且有防扬散、防流失、防渗漏等措施。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（5）设置标志牌要求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关于规范市直管企业排污口环保图形标志的通知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宁环办〔2014〕224号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的规定，在各排污口设立相应的环境保护图形标志牌。</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本项目实施后厂区排污口情况见下表4-</w:t>
            </w: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p>
          <w:p>
            <w:pPr>
              <w:pStyle w:val="248"/>
              <w:keepNext w:val="0"/>
              <w:keepLines w:val="0"/>
              <w:numPr>
                <w:ilvl w:val="0"/>
                <w:numId w:val="0"/>
              </w:numPr>
              <w:suppressLineNumbers w:val="0"/>
              <w:bidi w:val="0"/>
              <w:spacing w:before="0" w:beforeAutospacing="0" w:after="0" w:afterAutospacing="0"/>
              <w:ind w:left="0" w:leftChars="0" w:right="0" w:firstLine="0" w:firstLineChars="0"/>
              <w:rPr>
                <w:rFonts w:hint="eastAsia" w:ascii="宋体" w:hAnsi="宋体" w:eastAsia="宋体" w:cs="宋体"/>
                <w:color w:val="auto"/>
                <w:sz w:val="24"/>
                <w:szCs w:val="24"/>
                <w:highlight w:val="none"/>
              </w:rPr>
            </w:pPr>
            <w:r>
              <w:rPr>
                <w:rFonts w:hint="eastAsia" w:ascii="宋体" w:hAnsi="宋体" w:eastAsia="宋体" w:cs="宋体"/>
                <w:b/>
                <w:color w:val="auto"/>
                <w:kern w:val="2"/>
                <w:sz w:val="24"/>
                <w:szCs w:val="24"/>
                <w:highlight w:val="none"/>
                <w:lang w:val="en-US" w:eastAsia="zh-CN" w:bidi="ar-SA"/>
              </w:rPr>
              <w:t>表4-</w:t>
            </w:r>
            <w:r>
              <w:rPr>
                <w:rFonts w:hint="eastAsia" w:ascii="宋体" w:hAnsi="宋体" w:eastAsia="宋体" w:cs="宋体"/>
                <w:b/>
                <w:color w:val="auto"/>
                <w:kern w:val="2"/>
                <w:sz w:val="24"/>
                <w:szCs w:val="24"/>
                <w:highlight w:val="none"/>
                <w:lang w:val="en-US" w:eastAsia="zh-CN" w:bidi="ar-SA"/>
              </w:rPr>
              <w:t>29</w:t>
            </w:r>
            <w:r>
              <w:rPr>
                <w:rFonts w:hint="eastAsia" w:ascii="宋体" w:hAnsi="宋体" w:eastAsia="宋体" w:cs="宋体"/>
                <w:b/>
                <w:color w:val="auto"/>
                <w:kern w:val="2"/>
                <w:sz w:val="24"/>
                <w:szCs w:val="24"/>
                <w:highlight w:val="none"/>
                <w:lang w:val="en-US" w:eastAsia="zh-CN" w:bidi="ar-SA"/>
              </w:rPr>
              <w:t xml:space="preserve">  </w:t>
            </w:r>
            <w:r>
              <w:rPr>
                <w:rFonts w:hint="eastAsia" w:ascii="宋体" w:hAnsi="宋体" w:eastAsia="宋体" w:cs="宋体"/>
                <w:color w:val="auto"/>
                <w:sz w:val="24"/>
                <w:szCs w:val="24"/>
                <w:highlight w:val="none"/>
              </w:rPr>
              <w:t>本厂区排污口设置一览表</w:t>
            </w:r>
          </w:p>
          <w:tbl>
            <w:tblPr>
              <w:tblStyle w:val="3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56"/>
              <w:gridCol w:w="1679"/>
              <w:gridCol w:w="1139"/>
              <w:gridCol w:w="613"/>
              <w:gridCol w:w="2669"/>
              <w:gridCol w:w="14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65"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名称</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具体位置</w:t>
                  </w:r>
                </w:p>
              </w:tc>
              <w:tc>
                <w:tcPr>
                  <w:tcW w:w="608"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2647"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排放因子</w:t>
                  </w:r>
                </w:p>
              </w:tc>
              <w:tc>
                <w:tcPr>
                  <w:tcW w:w="140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排气筒FQ-01</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车间南</w:t>
                  </w:r>
                  <w:r>
                    <w:rPr>
                      <w:rFonts w:hint="eastAsia" w:ascii="宋体" w:hAnsi="宋体" w:eastAsia="宋体" w:cs="宋体"/>
                      <w:color w:val="auto"/>
                      <w:sz w:val="21"/>
                      <w:szCs w:val="21"/>
                      <w:highlight w:val="none"/>
                    </w:rPr>
                    <w:t>侧</w:t>
                  </w:r>
                </w:p>
              </w:tc>
              <w:tc>
                <w:tcPr>
                  <w:tcW w:w="608"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SO</w:t>
                  </w:r>
                  <w:r>
                    <w:rPr>
                      <w:rFonts w:hint="eastAsia" w:ascii="宋体" w:hAnsi="宋体" w:eastAsia="宋体" w:cs="宋体"/>
                      <w:bCs/>
                      <w:color w:val="auto"/>
                      <w:sz w:val="21"/>
                      <w:szCs w:val="21"/>
                      <w:highlight w:val="none"/>
                      <w:vertAlign w:val="subscript"/>
                    </w:rPr>
                    <w:t>2</w:t>
                  </w:r>
                  <w:r>
                    <w:rPr>
                      <w:rFonts w:hint="eastAsia" w:ascii="宋体" w:hAnsi="宋体" w:eastAsia="宋体" w:cs="宋体"/>
                      <w:bCs/>
                      <w:color w:val="auto"/>
                      <w:sz w:val="21"/>
                      <w:szCs w:val="21"/>
                      <w:highlight w:val="none"/>
                    </w:rPr>
                    <w:t>、NO</w:t>
                  </w:r>
                  <w:r>
                    <w:rPr>
                      <w:rFonts w:hint="eastAsia" w:ascii="宋体" w:hAnsi="宋体" w:eastAsia="宋体" w:cs="宋体"/>
                      <w:bCs/>
                      <w:color w:val="auto"/>
                      <w:sz w:val="21"/>
                      <w:szCs w:val="21"/>
                      <w:highlight w:val="none"/>
                      <w:vertAlign w:val="subscript"/>
                    </w:rPr>
                    <w:t>X</w:t>
                  </w:r>
                  <w:r>
                    <w:rPr>
                      <w:rFonts w:hint="eastAsia" w:ascii="宋体" w:hAnsi="宋体" w:eastAsia="宋体" w:cs="宋体"/>
                      <w:bCs/>
                      <w:color w:val="auto"/>
                      <w:sz w:val="21"/>
                      <w:szCs w:val="21"/>
                      <w:highlight w:val="none"/>
                    </w:rPr>
                    <w:t>、颗粒物</w:t>
                  </w:r>
                </w:p>
              </w:tc>
              <w:tc>
                <w:tcPr>
                  <w:tcW w:w="140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排气筒FQ-02</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车间西侧</w:t>
                  </w:r>
                </w:p>
              </w:tc>
              <w:tc>
                <w:tcPr>
                  <w:tcW w:w="608"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SO</w:t>
                  </w:r>
                  <w:r>
                    <w:rPr>
                      <w:rFonts w:hint="eastAsia" w:ascii="宋体" w:hAnsi="宋体" w:eastAsia="宋体" w:cs="宋体"/>
                      <w:bCs/>
                      <w:color w:val="auto"/>
                      <w:sz w:val="21"/>
                      <w:szCs w:val="21"/>
                      <w:highlight w:val="none"/>
                      <w:vertAlign w:val="subscript"/>
                    </w:rPr>
                    <w:t>2</w:t>
                  </w:r>
                  <w:r>
                    <w:rPr>
                      <w:rFonts w:hint="eastAsia" w:ascii="宋体" w:hAnsi="宋体" w:eastAsia="宋体" w:cs="宋体"/>
                      <w:bCs/>
                      <w:color w:val="auto"/>
                      <w:sz w:val="21"/>
                      <w:szCs w:val="21"/>
                      <w:highlight w:val="none"/>
                    </w:rPr>
                    <w:t>、NO</w:t>
                  </w:r>
                  <w:r>
                    <w:rPr>
                      <w:rFonts w:hint="eastAsia" w:ascii="宋体" w:hAnsi="宋体" w:eastAsia="宋体" w:cs="宋体"/>
                      <w:bCs/>
                      <w:color w:val="auto"/>
                      <w:sz w:val="21"/>
                      <w:szCs w:val="21"/>
                      <w:highlight w:val="none"/>
                      <w:vertAlign w:val="subscript"/>
                    </w:rPr>
                    <w:t>X</w:t>
                  </w:r>
                  <w:r>
                    <w:rPr>
                      <w:rFonts w:hint="eastAsia" w:ascii="宋体" w:hAnsi="宋体" w:eastAsia="宋体" w:cs="宋体"/>
                      <w:bCs/>
                      <w:color w:val="auto"/>
                      <w:sz w:val="21"/>
                      <w:szCs w:val="21"/>
                      <w:highlight w:val="none"/>
                    </w:rPr>
                    <w:t>、颗粒物</w:t>
                  </w:r>
                </w:p>
              </w:tc>
              <w:tc>
                <w:tcPr>
                  <w:tcW w:w="140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排气筒FQ-04</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车间西侧</w:t>
                  </w:r>
                </w:p>
              </w:tc>
              <w:tc>
                <w:tcPr>
                  <w:tcW w:w="608"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氯气、</w:t>
                  </w:r>
                  <w:r>
                    <w:rPr>
                      <w:rFonts w:hint="eastAsia" w:ascii="宋体" w:hAnsi="宋体" w:eastAsia="宋体" w:cs="宋体"/>
                      <w:bCs/>
                      <w:color w:val="auto"/>
                      <w:sz w:val="21"/>
                      <w:szCs w:val="21"/>
                      <w:highlight w:val="none"/>
                      <w:lang w:val="en-US" w:eastAsia="zh-CN"/>
                    </w:rPr>
                    <w:t>HF</w:t>
                  </w:r>
                  <w:r>
                    <w:rPr>
                      <w:rFonts w:hint="eastAsia" w:ascii="宋体" w:hAnsi="宋体" w:eastAsia="宋体" w:cs="宋体"/>
                      <w:bCs/>
                      <w:color w:val="auto"/>
                      <w:sz w:val="21"/>
                      <w:szCs w:val="21"/>
                      <w:highlight w:val="none"/>
                    </w:rPr>
                    <w:t>、HCl、颗粒物</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SO</w:t>
                  </w:r>
                  <w:r>
                    <w:rPr>
                      <w:rFonts w:hint="eastAsia" w:ascii="宋体" w:hAnsi="宋体" w:eastAsia="宋体" w:cs="宋体"/>
                      <w:bCs/>
                      <w:color w:val="auto"/>
                      <w:sz w:val="21"/>
                      <w:szCs w:val="21"/>
                      <w:highlight w:val="none"/>
                      <w:vertAlign w:val="subscript"/>
                    </w:rPr>
                    <w:t>2</w:t>
                  </w:r>
                  <w:r>
                    <w:rPr>
                      <w:rFonts w:hint="eastAsia" w:ascii="宋体" w:hAnsi="宋体" w:eastAsia="宋体" w:cs="宋体"/>
                      <w:bCs/>
                      <w:color w:val="auto"/>
                      <w:sz w:val="21"/>
                      <w:szCs w:val="21"/>
                      <w:highlight w:val="none"/>
                    </w:rPr>
                    <w:t>、NO</w:t>
                  </w:r>
                  <w:r>
                    <w:rPr>
                      <w:rFonts w:hint="eastAsia" w:ascii="宋体" w:hAnsi="宋体" w:eastAsia="宋体" w:cs="宋体"/>
                      <w:bCs/>
                      <w:color w:val="auto"/>
                      <w:sz w:val="21"/>
                      <w:szCs w:val="21"/>
                      <w:highlight w:val="none"/>
                      <w:vertAlign w:val="subscript"/>
                    </w:rPr>
                    <w:t>X</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排气筒FQ-05</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车间西侧</w:t>
                  </w:r>
                </w:p>
              </w:tc>
              <w:tc>
                <w:tcPr>
                  <w:tcW w:w="608"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排气筒FQ-07</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车间南</w:t>
                  </w:r>
                  <w:r>
                    <w:rPr>
                      <w:rFonts w:hint="eastAsia" w:ascii="宋体" w:hAnsi="宋体" w:eastAsia="宋体" w:cs="宋体"/>
                      <w:color w:val="auto"/>
                      <w:sz w:val="21"/>
                      <w:szCs w:val="21"/>
                      <w:highlight w:val="none"/>
                    </w:rPr>
                    <w:t>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非甲烷总烃</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排气筒FQ-08</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车间南</w:t>
                  </w:r>
                  <w:r>
                    <w:rPr>
                      <w:rFonts w:hint="eastAsia" w:ascii="宋体" w:hAnsi="宋体" w:eastAsia="宋体" w:cs="宋体"/>
                      <w:color w:val="auto"/>
                      <w:sz w:val="21"/>
                      <w:szCs w:val="21"/>
                      <w:highlight w:val="none"/>
                    </w:rPr>
                    <w:t>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排气筒FQ-09</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排气筒FQ-10</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排气筒FQ-11</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排气筒FQ-12</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排气筒FQ-13</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排气筒FQ-14</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排气筒FQ-15</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SO</w:t>
                  </w:r>
                  <w:r>
                    <w:rPr>
                      <w:rFonts w:hint="eastAsia" w:ascii="宋体" w:hAnsi="宋体" w:eastAsia="宋体" w:cs="宋体"/>
                      <w:bCs/>
                      <w:color w:val="auto"/>
                      <w:sz w:val="21"/>
                      <w:szCs w:val="21"/>
                      <w:highlight w:val="none"/>
                      <w:vertAlign w:val="subscript"/>
                    </w:rPr>
                    <w:t>2</w:t>
                  </w:r>
                  <w:r>
                    <w:rPr>
                      <w:rFonts w:hint="eastAsia" w:ascii="宋体" w:hAnsi="宋体" w:eastAsia="宋体" w:cs="宋体"/>
                      <w:bCs/>
                      <w:color w:val="auto"/>
                      <w:sz w:val="21"/>
                      <w:szCs w:val="21"/>
                      <w:highlight w:val="none"/>
                    </w:rPr>
                    <w:t>、NO</w:t>
                  </w:r>
                  <w:r>
                    <w:rPr>
                      <w:rFonts w:hint="eastAsia" w:ascii="宋体" w:hAnsi="宋体" w:eastAsia="宋体" w:cs="宋体"/>
                      <w:bCs/>
                      <w:color w:val="auto"/>
                      <w:sz w:val="21"/>
                      <w:szCs w:val="21"/>
                      <w:highlight w:val="none"/>
                      <w:vertAlign w:val="subscript"/>
                    </w:rPr>
                    <w:t>X</w:t>
                  </w: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排气筒FQ-16</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SO</w:t>
                  </w:r>
                  <w:r>
                    <w:rPr>
                      <w:rFonts w:hint="eastAsia" w:ascii="宋体" w:hAnsi="宋体" w:eastAsia="宋体" w:cs="宋体"/>
                      <w:bCs/>
                      <w:color w:val="auto"/>
                      <w:sz w:val="21"/>
                      <w:szCs w:val="21"/>
                      <w:highlight w:val="none"/>
                      <w:vertAlign w:val="subscript"/>
                    </w:rPr>
                    <w:t>2</w:t>
                  </w:r>
                  <w:r>
                    <w:rPr>
                      <w:rFonts w:hint="eastAsia" w:ascii="宋体" w:hAnsi="宋体" w:eastAsia="宋体" w:cs="宋体"/>
                      <w:bCs/>
                      <w:color w:val="auto"/>
                      <w:sz w:val="21"/>
                      <w:szCs w:val="21"/>
                      <w:highlight w:val="none"/>
                    </w:rPr>
                    <w:t>、NO</w:t>
                  </w:r>
                  <w:r>
                    <w:rPr>
                      <w:rFonts w:hint="eastAsia" w:ascii="宋体" w:hAnsi="宋体" w:eastAsia="宋体" w:cs="宋体"/>
                      <w:bCs/>
                      <w:color w:val="auto"/>
                      <w:sz w:val="21"/>
                      <w:szCs w:val="21"/>
                      <w:highlight w:val="none"/>
                      <w:vertAlign w:val="subscript"/>
                    </w:rPr>
                    <w:t>X</w:t>
                  </w: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排气筒FQ-17</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SO</w:t>
                  </w:r>
                  <w:r>
                    <w:rPr>
                      <w:rFonts w:hint="eastAsia" w:ascii="宋体" w:hAnsi="宋体" w:eastAsia="宋体" w:cs="宋体"/>
                      <w:bCs/>
                      <w:color w:val="auto"/>
                      <w:sz w:val="21"/>
                      <w:szCs w:val="21"/>
                      <w:highlight w:val="none"/>
                      <w:vertAlign w:val="subscript"/>
                    </w:rPr>
                    <w:t>2</w:t>
                  </w:r>
                  <w:r>
                    <w:rPr>
                      <w:rFonts w:hint="eastAsia" w:ascii="宋体" w:hAnsi="宋体" w:eastAsia="宋体" w:cs="宋体"/>
                      <w:bCs/>
                      <w:color w:val="auto"/>
                      <w:sz w:val="21"/>
                      <w:szCs w:val="21"/>
                      <w:highlight w:val="none"/>
                    </w:rPr>
                    <w:t>、NO</w:t>
                  </w:r>
                  <w:r>
                    <w:rPr>
                      <w:rFonts w:hint="eastAsia" w:ascii="宋体" w:hAnsi="宋体" w:eastAsia="宋体" w:cs="宋体"/>
                      <w:bCs/>
                      <w:color w:val="auto"/>
                      <w:sz w:val="21"/>
                      <w:szCs w:val="21"/>
                      <w:highlight w:val="none"/>
                      <w:vertAlign w:val="subscript"/>
                    </w:rPr>
                    <w:t>X</w:t>
                  </w: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排气筒FQ-18</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SO</w:t>
                  </w:r>
                  <w:r>
                    <w:rPr>
                      <w:rFonts w:hint="eastAsia" w:ascii="宋体" w:hAnsi="宋体" w:eastAsia="宋体" w:cs="宋体"/>
                      <w:bCs/>
                      <w:color w:val="auto"/>
                      <w:sz w:val="21"/>
                      <w:szCs w:val="21"/>
                      <w:highlight w:val="none"/>
                      <w:vertAlign w:val="subscript"/>
                    </w:rPr>
                    <w:t>2</w:t>
                  </w:r>
                  <w:r>
                    <w:rPr>
                      <w:rFonts w:hint="eastAsia" w:ascii="宋体" w:hAnsi="宋体" w:eastAsia="宋体" w:cs="宋体"/>
                      <w:bCs/>
                      <w:color w:val="auto"/>
                      <w:sz w:val="21"/>
                      <w:szCs w:val="21"/>
                      <w:highlight w:val="none"/>
                    </w:rPr>
                    <w:t>、NO</w:t>
                  </w:r>
                  <w:r>
                    <w:rPr>
                      <w:rFonts w:hint="eastAsia" w:ascii="宋体" w:hAnsi="宋体" w:eastAsia="宋体" w:cs="宋体"/>
                      <w:bCs/>
                      <w:color w:val="auto"/>
                      <w:sz w:val="21"/>
                      <w:szCs w:val="21"/>
                      <w:highlight w:val="none"/>
                      <w:vertAlign w:val="subscript"/>
                    </w:rPr>
                    <w:t>X</w:t>
                  </w: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排气筒FQ-19</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SO</w:t>
                  </w:r>
                  <w:r>
                    <w:rPr>
                      <w:rFonts w:hint="eastAsia" w:ascii="宋体" w:hAnsi="宋体" w:eastAsia="宋体" w:cs="宋体"/>
                      <w:bCs/>
                      <w:color w:val="auto"/>
                      <w:sz w:val="21"/>
                      <w:szCs w:val="21"/>
                      <w:highlight w:val="none"/>
                      <w:vertAlign w:val="subscript"/>
                    </w:rPr>
                    <w:t>2</w:t>
                  </w:r>
                  <w:r>
                    <w:rPr>
                      <w:rFonts w:hint="eastAsia" w:ascii="宋体" w:hAnsi="宋体" w:eastAsia="宋体" w:cs="宋体"/>
                      <w:bCs/>
                      <w:color w:val="auto"/>
                      <w:sz w:val="21"/>
                      <w:szCs w:val="21"/>
                      <w:highlight w:val="none"/>
                    </w:rPr>
                    <w:t>、NO</w:t>
                  </w:r>
                  <w:r>
                    <w:rPr>
                      <w:rFonts w:hint="eastAsia" w:ascii="宋体" w:hAnsi="宋体" w:eastAsia="宋体" w:cs="宋体"/>
                      <w:bCs/>
                      <w:color w:val="auto"/>
                      <w:sz w:val="21"/>
                      <w:szCs w:val="21"/>
                      <w:highlight w:val="none"/>
                      <w:vertAlign w:val="subscript"/>
                    </w:rPr>
                    <w:t>X</w:t>
                  </w: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排气筒FQ-20</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SO</w:t>
                  </w:r>
                  <w:r>
                    <w:rPr>
                      <w:rFonts w:hint="eastAsia" w:ascii="宋体" w:hAnsi="宋体" w:eastAsia="宋体" w:cs="宋体"/>
                      <w:bCs/>
                      <w:color w:val="auto"/>
                      <w:sz w:val="21"/>
                      <w:szCs w:val="21"/>
                      <w:highlight w:val="none"/>
                      <w:vertAlign w:val="subscript"/>
                    </w:rPr>
                    <w:t>2</w:t>
                  </w:r>
                  <w:r>
                    <w:rPr>
                      <w:rFonts w:hint="eastAsia" w:ascii="宋体" w:hAnsi="宋体" w:eastAsia="宋体" w:cs="宋体"/>
                      <w:bCs/>
                      <w:color w:val="auto"/>
                      <w:sz w:val="21"/>
                      <w:szCs w:val="21"/>
                      <w:highlight w:val="none"/>
                    </w:rPr>
                    <w:t>、NO</w:t>
                  </w:r>
                  <w:r>
                    <w:rPr>
                      <w:rFonts w:hint="eastAsia" w:ascii="宋体" w:hAnsi="宋体" w:eastAsia="宋体" w:cs="宋体"/>
                      <w:bCs/>
                      <w:color w:val="auto"/>
                      <w:sz w:val="21"/>
                      <w:szCs w:val="21"/>
                      <w:highlight w:val="none"/>
                      <w:vertAlign w:val="subscript"/>
                    </w:rPr>
                    <w:t>X</w:t>
                  </w: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排气筒FQ-21</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SO</w:t>
                  </w:r>
                  <w:r>
                    <w:rPr>
                      <w:rFonts w:hint="eastAsia" w:ascii="宋体" w:hAnsi="宋体" w:eastAsia="宋体" w:cs="宋体"/>
                      <w:bCs/>
                      <w:color w:val="auto"/>
                      <w:sz w:val="21"/>
                      <w:szCs w:val="21"/>
                      <w:highlight w:val="none"/>
                      <w:vertAlign w:val="subscript"/>
                    </w:rPr>
                    <w:t>2</w:t>
                  </w:r>
                  <w:r>
                    <w:rPr>
                      <w:rFonts w:hint="eastAsia" w:ascii="宋体" w:hAnsi="宋体" w:eastAsia="宋体" w:cs="宋体"/>
                      <w:bCs/>
                      <w:color w:val="auto"/>
                      <w:sz w:val="21"/>
                      <w:szCs w:val="21"/>
                      <w:highlight w:val="none"/>
                    </w:rPr>
                    <w:t>、NO</w:t>
                  </w:r>
                  <w:r>
                    <w:rPr>
                      <w:rFonts w:hint="eastAsia" w:ascii="宋体" w:hAnsi="宋体" w:eastAsia="宋体" w:cs="宋体"/>
                      <w:bCs/>
                      <w:color w:val="auto"/>
                      <w:sz w:val="21"/>
                      <w:szCs w:val="21"/>
                      <w:highlight w:val="none"/>
                      <w:vertAlign w:val="subscript"/>
                    </w:rPr>
                    <w:t>X</w:t>
                  </w: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16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排气筒FQ-22</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rPr>
                    <w:t>SO</w:t>
                  </w:r>
                  <w:r>
                    <w:rPr>
                      <w:rFonts w:hint="eastAsia" w:ascii="宋体" w:hAnsi="宋体" w:eastAsia="宋体" w:cs="宋体"/>
                      <w:bCs/>
                      <w:color w:val="auto"/>
                      <w:sz w:val="21"/>
                      <w:szCs w:val="21"/>
                      <w:highlight w:val="none"/>
                      <w:vertAlign w:val="subscript"/>
                    </w:rPr>
                    <w:t>2</w:t>
                  </w:r>
                  <w:r>
                    <w:rPr>
                      <w:rFonts w:hint="eastAsia" w:ascii="宋体" w:hAnsi="宋体" w:eastAsia="宋体" w:cs="宋体"/>
                      <w:bCs/>
                      <w:color w:val="auto"/>
                      <w:sz w:val="21"/>
                      <w:szCs w:val="21"/>
                      <w:highlight w:val="none"/>
                    </w:rPr>
                    <w:t>、NO</w:t>
                  </w:r>
                  <w:r>
                    <w:rPr>
                      <w:rFonts w:hint="eastAsia" w:ascii="宋体" w:hAnsi="宋体" w:eastAsia="宋体" w:cs="宋体"/>
                      <w:bCs/>
                      <w:color w:val="auto"/>
                      <w:sz w:val="21"/>
                      <w:szCs w:val="21"/>
                      <w:highlight w:val="none"/>
                      <w:vertAlign w:val="subscript"/>
                    </w:rPr>
                    <w:t>X</w:t>
                  </w: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1665"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rPr>
                    <w:t>排气筒FQ-2</w:t>
                  </w:r>
                  <w:r>
                    <w:rPr>
                      <w:rFonts w:hint="eastAsia" w:ascii="宋体" w:hAnsi="宋体" w:eastAsia="宋体" w:cs="宋体"/>
                      <w:bCs/>
                      <w:color w:val="auto"/>
                      <w:sz w:val="21"/>
                      <w:szCs w:val="21"/>
                      <w:highlight w:val="none"/>
                      <w:lang w:val="en-US" w:eastAsia="zh-CN"/>
                    </w:rPr>
                    <w:t>4</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厂区北侧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非甲烷总烃</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1665"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rPr>
                    <w:t>排气筒FQ-2</w:t>
                  </w:r>
                  <w:r>
                    <w:rPr>
                      <w:rFonts w:hint="eastAsia" w:ascii="宋体" w:hAnsi="宋体" w:eastAsia="宋体" w:cs="宋体"/>
                      <w:bCs/>
                      <w:color w:val="auto"/>
                      <w:sz w:val="21"/>
                      <w:szCs w:val="21"/>
                      <w:highlight w:val="none"/>
                      <w:lang w:val="en-US" w:eastAsia="zh-CN"/>
                    </w:rPr>
                    <w:t>6</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车间南侧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rPr>
                    <w:t>SO</w:t>
                  </w:r>
                  <w:r>
                    <w:rPr>
                      <w:rFonts w:hint="eastAsia" w:ascii="宋体" w:hAnsi="宋体" w:eastAsia="宋体" w:cs="宋体"/>
                      <w:bCs/>
                      <w:color w:val="auto"/>
                      <w:sz w:val="21"/>
                      <w:szCs w:val="21"/>
                      <w:highlight w:val="none"/>
                      <w:vertAlign w:val="subscript"/>
                    </w:rPr>
                    <w:t>2</w:t>
                  </w:r>
                  <w:r>
                    <w:rPr>
                      <w:rFonts w:hint="eastAsia" w:ascii="宋体" w:hAnsi="宋体" w:eastAsia="宋体" w:cs="宋体"/>
                      <w:bCs/>
                      <w:color w:val="auto"/>
                      <w:sz w:val="21"/>
                      <w:szCs w:val="21"/>
                      <w:highlight w:val="none"/>
                    </w:rPr>
                    <w:t>、NO</w:t>
                  </w:r>
                  <w:r>
                    <w:rPr>
                      <w:rFonts w:hint="eastAsia" w:ascii="宋体" w:hAnsi="宋体" w:eastAsia="宋体" w:cs="宋体"/>
                      <w:bCs/>
                      <w:color w:val="auto"/>
                      <w:sz w:val="21"/>
                      <w:szCs w:val="21"/>
                      <w:highlight w:val="none"/>
                      <w:vertAlign w:val="subscript"/>
                    </w:rPr>
                    <w:t>X</w:t>
                  </w:r>
                  <w:r>
                    <w:rPr>
                      <w:rFonts w:hint="eastAsia" w:ascii="宋体" w:hAnsi="宋体" w:eastAsia="宋体" w:cs="宋体"/>
                      <w:bCs/>
                      <w:color w:val="auto"/>
                      <w:sz w:val="21"/>
                      <w:szCs w:val="21"/>
                      <w:highlight w:val="none"/>
                    </w:rPr>
                    <w:t>、颗粒物</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1665"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雨水排口</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厂区外东南侧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pH、COD、SS、石油类</w:t>
                  </w:r>
                </w:p>
              </w:tc>
              <w:tc>
                <w:tcPr>
                  <w:tcW w:w="140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r>
                    <w:rPr>
                      <w:rFonts w:hint="eastAsia" w:ascii="宋体" w:hAnsi="宋体" w:eastAsia="宋体" w:cs="宋体"/>
                      <w:color w:val="auto"/>
                      <w:sz w:val="21"/>
                      <w:szCs w:val="21"/>
                      <w:highlight w:val="none"/>
                    </w:rPr>
                    <w:t>清污分流、雨污分流、均排入市政污水管网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1665"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污水排口</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厂区内西南侧</w:t>
                  </w:r>
                </w:p>
              </w:tc>
              <w:tc>
                <w:tcPr>
                  <w:tcW w:w="60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1个</w:t>
                  </w:r>
                </w:p>
              </w:tc>
              <w:tc>
                <w:tcPr>
                  <w:tcW w:w="2647"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pH、COD、SS、氨氮、TN、动植物油、石油类</w:t>
                  </w:r>
                </w:p>
              </w:tc>
              <w:tc>
                <w:tcPr>
                  <w:tcW w:w="140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1665"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一般固废仓库</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厂区北侧</w:t>
                  </w:r>
                </w:p>
              </w:tc>
              <w:tc>
                <w:tcPr>
                  <w:tcW w:w="608"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2座</w:t>
                  </w:r>
                </w:p>
              </w:tc>
              <w:tc>
                <w:tcPr>
                  <w:tcW w:w="2647"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铝屑、滤渣、无机废砂、布袋除尘器集尘</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1"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1665"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危废仓库</w:t>
                  </w:r>
                </w:p>
              </w:tc>
              <w:tc>
                <w:tcPr>
                  <w:tcW w:w="1130"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厂区西北侧</w:t>
                  </w:r>
                </w:p>
              </w:tc>
              <w:tc>
                <w:tcPr>
                  <w:tcW w:w="608"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2座</w:t>
                  </w:r>
                </w:p>
              </w:tc>
              <w:tc>
                <w:tcPr>
                  <w:tcW w:w="2647" w:type="dxa"/>
                  <w:noWrap w:val="0"/>
                  <w:vAlign w:val="center"/>
                </w:tcPr>
                <w:p>
                  <w:pPr>
                    <w:pStyle w:val="50"/>
                    <w:keepNext w:val="0"/>
                    <w:keepLines w:val="0"/>
                    <w:suppressLineNumbers w:val="0"/>
                    <w:tabs>
                      <w:tab w:val="left" w:pos="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废机油、废乳化液、废树脂、废固化剂、废活性炭、废包装容器、污水处理站污泥、喷涂废液、废铅酸电池、废离子交换树脂、废催化剂、实验室废物、废石英砂</w:t>
                  </w:r>
                </w:p>
              </w:tc>
              <w:tc>
                <w:tcPr>
                  <w:tcW w:w="140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依托现有</w:t>
                  </w:r>
                </w:p>
              </w:tc>
            </w:tr>
          </w:tbl>
          <w:p>
            <w:pPr>
              <w:pStyle w:val="4"/>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firstLine="482"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kern w:val="0"/>
                <w:sz w:val="24"/>
                <w:szCs w:val="24"/>
                <w:highlight w:val="none"/>
                <w:lang w:val="en-US" w:eastAsia="zh-CN" w:bidi="ar-SA"/>
              </w:rPr>
              <w:t>9、</w:t>
            </w:r>
            <w:r>
              <w:rPr>
                <w:rFonts w:hint="eastAsia" w:ascii="宋体" w:hAnsi="宋体" w:eastAsia="宋体" w:cs="宋体"/>
                <w:color w:val="auto"/>
                <w:sz w:val="24"/>
                <w:szCs w:val="24"/>
                <w:highlight w:val="none"/>
                <w:lang w:val="en-US" w:eastAsia="zh-CN"/>
              </w:rPr>
              <w:t>其他环境管理要求</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w:t>
            </w: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zh-CN"/>
              </w:rPr>
              <w:t>）环境管理机构</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项目建成后，设置专门的环境管理机构，配备专职环保人员</w:t>
            </w:r>
            <w:commentRangeStart w:id="216"/>
            <w:r>
              <w:rPr>
                <w:rFonts w:hint="eastAsia" w:ascii="宋体" w:hAnsi="宋体" w:eastAsia="宋体" w:cs="宋体"/>
                <w:color w:val="auto"/>
                <w:sz w:val="24"/>
                <w:szCs w:val="24"/>
                <w:highlight w:val="none"/>
              </w:rPr>
              <w:t>1名，</w:t>
            </w:r>
            <w:commentRangeEnd w:id="216"/>
            <w:r>
              <w:rPr>
                <w:rFonts w:hint="eastAsia" w:ascii="宋体" w:hAnsi="宋体" w:eastAsia="宋体" w:cs="宋体"/>
                <w:color w:val="auto"/>
                <w:highlight w:val="none"/>
              </w:rPr>
              <w:commentReference w:id="216"/>
            </w:r>
            <w:r>
              <w:rPr>
                <w:rFonts w:hint="eastAsia" w:ascii="宋体" w:hAnsi="宋体" w:eastAsia="宋体" w:cs="宋体"/>
                <w:color w:val="auto"/>
                <w:sz w:val="24"/>
                <w:szCs w:val="24"/>
                <w:highlight w:val="none"/>
              </w:rPr>
              <w:t>负责环境监督管理工作，同时要加强对管理人员的环保培训，不断提高管理水平。</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zh-CN"/>
              </w:rPr>
              <w:t>（2）环境管理内容</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项目在生产运行过程中为保证环境管理系统的有效运行应制定环境管理方案，环境管理方案主要包括下列内容：</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①组织贯彻国家及地方的有关环保方针、政策法令和条例，搞好环境教育和技术培训，提高公司职工的环保意识和技术水平，提高污染控制的责任心。</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②制定并实施公司环境保护工作的长期规划及年度污染治理计划：定期检查环保设施的运行状况及对设备的维修与管理，严格控制“三废”的排放。</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③掌握公司内部污染物排放状况，编制公司内部环境状况报告。</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④组织环境监测，检查公司环境状况，并及时将环境监测信息向环保部门通报。</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⑤项目废气污染源排气筒排放口，均按照“排污口”要求进行设置，并设置便于采样、监测的采样口或采样平台；并在排气筒附近设置环保标志牌。</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⑥加强废气处理设施及设备的定期检修和维护工作，发现事故隐患，及时解决。</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（3）</w:t>
            </w:r>
            <w:r>
              <w:rPr>
                <w:rFonts w:hint="eastAsia" w:ascii="宋体" w:hAnsi="宋体" w:eastAsia="宋体" w:cs="宋体"/>
                <w:b/>
                <w:bCs/>
                <w:color w:val="auto"/>
                <w:sz w:val="24"/>
                <w:szCs w:val="24"/>
                <w:highlight w:val="none"/>
                <w:lang w:val="en-US" w:eastAsia="zh-CN"/>
              </w:rPr>
              <w:t>排污许可</w:t>
            </w:r>
            <w:r>
              <w:rPr>
                <w:rFonts w:hint="eastAsia" w:ascii="宋体" w:hAnsi="宋体" w:eastAsia="宋体" w:cs="宋体"/>
                <w:b/>
                <w:bCs/>
                <w:color w:val="auto"/>
                <w:sz w:val="24"/>
                <w:szCs w:val="24"/>
                <w:highlight w:val="none"/>
                <w:lang w:val="zh-CN"/>
              </w:rPr>
              <w:t>制度的建立</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zh-CN"/>
              </w:rPr>
              <w:t>排污许可</w:t>
            </w:r>
            <w:r>
              <w:rPr>
                <w:rFonts w:hint="eastAsia" w:ascii="宋体" w:hAnsi="宋体" w:eastAsia="宋体" w:cs="宋体"/>
                <w:b/>
                <w:bCs/>
                <w:color w:val="auto"/>
                <w:sz w:val="24"/>
                <w:szCs w:val="24"/>
                <w:highlight w:val="none"/>
                <w:lang w:val="en-US" w:eastAsia="zh-CN"/>
              </w:rPr>
              <w:t>分类管理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lang w:val="zh-CN"/>
              </w:rPr>
            </w:pPr>
            <w:commentRangeStart w:id="217"/>
            <w:r>
              <w:rPr>
                <w:rFonts w:hint="eastAsia" w:ascii="宋体" w:hAnsi="宋体" w:eastAsia="宋体" w:cs="宋体"/>
                <w:color w:val="auto"/>
                <w:sz w:val="24"/>
                <w:szCs w:val="24"/>
                <w:highlight w:val="none"/>
                <w:lang w:val="en-US" w:eastAsia="zh-CN"/>
              </w:rPr>
              <w:t>根据《国民经济行业分类》（GB/T4754-2017），本项目行业类别属于</w:t>
            </w:r>
            <w:r>
              <w:rPr>
                <w:rFonts w:hint="eastAsia" w:ascii="宋体" w:hAnsi="宋体" w:eastAsia="宋体" w:cs="宋体"/>
                <w:color w:val="auto"/>
                <w:sz w:val="24"/>
                <w:highlight w:val="none"/>
                <w:lang w:val="en-US"/>
              </w:rPr>
              <w:t>[C3392]有色金属铸造</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en-US"/>
              </w:rPr>
              <w:t>[C3670]汽车零部件及配件制造</w:t>
            </w:r>
            <w:r>
              <w:rPr>
                <w:rFonts w:hint="eastAsia" w:ascii="宋体" w:hAnsi="宋体" w:eastAsia="宋体" w:cs="宋体"/>
                <w:color w:val="auto"/>
                <w:sz w:val="24"/>
                <w:szCs w:val="24"/>
                <w:highlight w:val="none"/>
                <w:lang w:val="en-US" w:eastAsia="zh-CN"/>
              </w:rPr>
              <w:t>，对照</w:t>
            </w:r>
            <w:r>
              <w:rPr>
                <w:rFonts w:hint="eastAsia" w:ascii="宋体" w:hAnsi="宋体" w:eastAsia="宋体" w:cs="宋体"/>
                <w:color w:val="auto"/>
                <w:sz w:val="24"/>
                <w:szCs w:val="24"/>
                <w:highlight w:val="none"/>
                <w:lang w:val="zh-CN"/>
              </w:rPr>
              <w:t>《固定污染源排污许可分类管理名录（2019年版）》，该项目类别属于“</w:t>
            </w:r>
            <w:r>
              <w:rPr>
                <w:rFonts w:hint="eastAsia" w:ascii="宋体" w:hAnsi="宋体" w:eastAsia="宋体" w:cs="宋体"/>
                <w:color w:val="auto"/>
                <w:sz w:val="24"/>
                <w:szCs w:val="24"/>
                <w:highlight w:val="none"/>
                <w:lang w:val="en-US" w:eastAsia="zh-CN"/>
              </w:rPr>
              <w:t>三十一、汽车制造业 36</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中的简化管理项</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二十八、金属制品业 33</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中的</w:t>
            </w:r>
            <w:r>
              <w:rPr>
                <w:rFonts w:hint="eastAsia" w:ascii="宋体" w:hAnsi="宋体" w:eastAsia="宋体" w:cs="宋体"/>
                <w:color w:val="auto"/>
                <w:sz w:val="24"/>
                <w:szCs w:val="24"/>
                <w:highlight w:val="none"/>
                <w:lang w:val="en-US" w:eastAsia="zh-CN"/>
              </w:rPr>
              <w:t>登记</w:t>
            </w:r>
            <w:r>
              <w:rPr>
                <w:rFonts w:hint="eastAsia" w:ascii="宋体" w:hAnsi="宋体" w:eastAsia="宋体" w:cs="宋体"/>
                <w:color w:val="auto"/>
                <w:sz w:val="24"/>
                <w:szCs w:val="24"/>
                <w:highlight w:val="none"/>
                <w:lang w:val="en-US" w:eastAsia="zh-CN"/>
              </w:rPr>
              <w:t>管理项</w:t>
            </w:r>
            <w:commentRangeStart w:id="218"/>
            <w:commentRangeStart w:id="219"/>
            <w:r>
              <w:rPr>
                <w:rFonts w:hint="eastAsia" w:ascii="宋体" w:hAnsi="宋体" w:eastAsia="宋体" w:cs="宋体"/>
                <w:color w:val="auto"/>
                <w:highlight w:val="none"/>
              </w:rPr>
              <w:commentReference w:id="218"/>
            </w:r>
            <w:commentRangeEnd w:id="218"/>
            <w:commentRangeEnd w:id="219"/>
            <w:r>
              <w:rPr>
                <w:rFonts w:hint="eastAsia" w:ascii="宋体" w:hAnsi="宋体" w:eastAsia="宋体" w:cs="宋体"/>
                <w:color w:val="auto"/>
                <w:highlight w:val="none"/>
              </w:rPr>
              <w:commentReference w:id="219"/>
            </w:r>
            <w:r>
              <w:rPr>
                <w:rFonts w:hint="eastAsia" w:ascii="宋体" w:hAnsi="宋体" w:eastAsia="宋体" w:cs="宋体"/>
                <w:color w:val="auto"/>
                <w:sz w:val="24"/>
                <w:szCs w:val="24"/>
                <w:highlight w:val="none"/>
                <w:lang w:val="en-US" w:eastAsia="zh-CN"/>
              </w:rPr>
              <w:t>，故本项目应当在项目实际排污之前，按照国家排污许可有关管理规定要求进行排污</w:t>
            </w:r>
            <w:r>
              <w:rPr>
                <w:rFonts w:hint="eastAsia" w:ascii="宋体" w:hAnsi="宋体" w:eastAsia="宋体" w:cs="宋体"/>
                <w:color w:val="auto"/>
                <w:sz w:val="24"/>
                <w:szCs w:val="24"/>
                <w:highlight w:val="none"/>
                <w:lang w:val="en-US" w:eastAsia="zh-CN"/>
              </w:rPr>
              <w:t>简化管理</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排污许可类别判定详见</w:t>
            </w:r>
            <w:r>
              <w:rPr>
                <w:rFonts w:hint="eastAsia" w:ascii="宋体" w:hAnsi="宋体" w:eastAsia="宋体" w:cs="宋体"/>
                <w:color w:val="auto"/>
                <w:sz w:val="24"/>
                <w:szCs w:val="24"/>
                <w:highlight w:val="none"/>
                <w:lang w:val="zh-CN"/>
              </w:rPr>
              <w:t>表</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lang w:val="zh-CN"/>
              </w:rPr>
              <w:t>。</w:t>
            </w:r>
            <w:commentRangeEnd w:id="217"/>
            <w:r>
              <w:rPr>
                <w:rFonts w:hint="eastAsia" w:ascii="宋体" w:hAnsi="宋体" w:eastAsia="宋体" w:cs="宋体"/>
                <w:color w:val="auto"/>
                <w:highlight w:val="none"/>
              </w:rPr>
              <w:commentReference w:id="217"/>
            </w:r>
          </w:p>
          <w:p>
            <w:pPr>
              <w:pStyle w:val="248"/>
              <w:keepNext w:val="0"/>
              <w:keepLines w:val="0"/>
              <w:numPr>
                <w:ilvl w:val="0"/>
                <w:numId w:val="0"/>
              </w:numPr>
              <w:suppressLineNumbers w:val="0"/>
              <w:bidi w:val="0"/>
              <w:spacing w:before="0" w:beforeAutospacing="0" w:after="0" w:afterAutospacing="0"/>
              <w:ind w:left="0" w:leftChars="0" w:right="0" w:firstLine="0" w:firstLineChars="0"/>
              <w:rPr>
                <w:rFonts w:hint="eastAsia" w:ascii="宋体" w:hAnsi="宋体" w:eastAsia="宋体" w:cs="宋体"/>
                <w:color w:val="auto"/>
                <w:sz w:val="24"/>
                <w:szCs w:val="24"/>
                <w:highlight w:val="none"/>
              </w:rPr>
            </w:pPr>
            <w:r>
              <w:rPr>
                <w:rFonts w:hint="eastAsia" w:ascii="宋体" w:hAnsi="宋体" w:eastAsia="宋体" w:cs="宋体"/>
                <w:b/>
                <w:color w:val="auto"/>
                <w:kern w:val="2"/>
                <w:sz w:val="24"/>
                <w:szCs w:val="24"/>
                <w:highlight w:val="none"/>
                <w:lang w:val="en-US" w:eastAsia="zh-CN" w:bidi="ar-SA"/>
              </w:rPr>
              <w:t>表4-</w:t>
            </w:r>
            <w:r>
              <w:rPr>
                <w:rFonts w:hint="eastAsia" w:ascii="宋体" w:hAnsi="宋体" w:eastAsia="宋体" w:cs="宋体"/>
                <w:b/>
                <w:color w:val="auto"/>
                <w:kern w:val="2"/>
                <w:sz w:val="24"/>
                <w:szCs w:val="24"/>
                <w:highlight w:val="none"/>
                <w:lang w:val="en-US" w:eastAsia="zh-CN" w:bidi="ar-SA"/>
              </w:rPr>
              <w:t>30</w:t>
            </w:r>
            <w:r>
              <w:rPr>
                <w:rFonts w:hint="eastAsia" w:ascii="宋体" w:hAnsi="宋体" w:eastAsia="宋体" w:cs="宋体"/>
                <w:b/>
                <w:color w:val="auto"/>
                <w:kern w:val="2"/>
                <w:sz w:val="24"/>
                <w:szCs w:val="24"/>
                <w:highlight w:val="none"/>
                <w:lang w:val="en-US" w:eastAsia="zh-CN" w:bidi="ar-SA"/>
              </w:rPr>
              <w:t xml:space="preserve">  </w:t>
            </w:r>
            <w:r>
              <w:rPr>
                <w:rFonts w:hint="eastAsia" w:ascii="宋体" w:hAnsi="宋体" w:eastAsia="宋体" w:cs="宋体"/>
                <w:color w:val="auto"/>
                <w:sz w:val="24"/>
                <w:szCs w:val="24"/>
                <w:highlight w:val="none"/>
                <w:lang w:val="en-US" w:eastAsia="zh-CN"/>
              </w:rPr>
              <w:t>排污许可管理</w:t>
            </w:r>
            <w:r>
              <w:rPr>
                <w:rFonts w:hint="eastAsia" w:ascii="宋体" w:hAnsi="宋体" w:eastAsia="宋体" w:cs="宋体"/>
                <w:color w:val="auto"/>
                <w:sz w:val="24"/>
                <w:szCs w:val="24"/>
                <w:highlight w:val="none"/>
              </w:rPr>
              <w:t>类别判定表</w:t>
            </w:r>
          </w:p>
          <w:tbl>
            <w:tblPr>
              <w:tblStyle w:val="3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59"/>
              <w:gridCol w:w="3576"/>
              <w:gridCol w:w="1123"/>
              <w:gridCol w:w="2395"/>
              <w:gridCol w:w="6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356"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序号</w:t>
                  </w:r>
                </w:p>
              </w:tc>
              <w:tc>
                <w:tcPr>
                  <w:tcW w:w="3546"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行业类别</w:t>
                  </w:r>
                </w:p>
              </w:tc>
              <w:tc>
                <w:tcPr>
                  <w:tcW w:w="1114"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重点管理</w:t>
                  </w:r>
                </w:p>
              </w:tc>
              <w:tc>
                <w:tcPr>
                  <w:tcW w:w="2375"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简化管理</w:t>
                  </w:r>
                </w:p>
              </w:tc>
              <w:tc>
                <w:tcPr>
                  <w:tcW w:w="611"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spacing w:before="0" w:beforeAutospacing="0" w:after="0" w:afterAutospacing="0"/>
                    <w:ind w:left="0" w:right="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登记管理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002" w:type="dxa"/>
                  <w:gridSpan w:val="5"/>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三十一、汽车制造业 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56"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85</w:t>
                  </w:r>
                </w:p>
              </w:tc>
              <w:tc>
                <w:tcPr>
                  <w:tcW w:w="3546"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汽车整车制造 361，汽车用发动机制</w:t>
                  </w:r>
                </w:p>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造 362，改装汽车制造 363，低速汽车</w:t>
                  </w:r>
                </w:p>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 364，电车制造 365，汽车车身、</w:t>
                  </w:r>
                </w:p>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挂车制造 366，汽车零部件及配件制</w:t>
                  </w:r>
                </w:p>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造 367</w:t>
                  </w:r>
                </w:p>
              </w:tc>
              <w:tc>
                <w:tcPr>
                  <w:tcW w:w="1114"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纳入重点排污单位名录的</w:t>
                  </w:r>
                </w:p>
              </w:tc>
              <w:tc>
                <w:tcPr>
                  <w:tcW w:w="2375"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除重点管理以外的汽车整车制造361，除重点管理以外的年使用 10吨及以上溶剂型涂料或者胶粘剂（含稀释剂、固化剂、清洗溶剂）的汽车用发动机制造 362、改装汽车制造363、低速汽车制造 364、电车制造365、汽车车身、挂车制造 366、汽车零部件及配件制造 367</w:t>
                  </w:r>
                </w:p>
              </w:tc>
              <w:tc>
                <w:tcPr>
                  <w:tcW w:w="611"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002" w:type="dxa"/>
                  <w:gridSpan w:val="5"/>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bidi w:val="0"/>
                    <w:spacing w:before="0" w:beforeAutospacing="0" w:after="0" w:afterAutospacing="0"/>
                    <w:ind w:left="0"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二十八、金属制品业 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56"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w:t>
                  </w:r>
                </w:p>
              </w:tc>
              <w:tc>
                <w:tcPr>
                  <w:tcW w:w="3546"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结构性金属制品制造 331，金属工具制造 332，集装箱及金属包装容器制造 333，金属丝绳及其制品制造 34，建筑、安全用金属制品制造 335，搪瓷制品制造 337，金属制日用品制造338，铸造及其他金属制品制造 339（除黑色金属铸造 3391、有色金属铸造3392）</w:t>
                  </w:r>
                </w:p>
              </w:tc>
              <w:tc>
                <w:tcPr>
                  <w:tcW w:w="1114"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涉及通用工序重点管理的</w:t>
                  </w:r>
                </w:p>
              </w:tc>
              <w:tc>
                <w:tcPr>
                  <w:tcW w:w="2375"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涉及通用工序简化管理的</w:t>
                  </w:r>
                </w:p>
              </w:tc>
              <w:tc>
                <w:tcPr>
                  <w:tcW w:w="611" w:type="dxa"/>
                  <w:tcBorders>
                    <w:tl2br w:val="nil"/>
                    <w:tr2bl w:val="nil"/>
                  </w:tcBorders>
                  <w:shd w:val="clear" w:color="auto" w:fill="auto"/>
                  <w:tcMar>
                    <w:top w:w="15" w:type="dxa"/>
                    <w:left w:w="15" w:type="dxa"/>
                    <w:right w:w="15" w:type="dxa"/>
                  </w:tcMar>
                  <w:vAlign w:val="center"/>
                </w:tcPr>
                <w:p>
                  <w:pPr>
                    <w:pStyle w:val="50"/>
                    <w:keepNext w:val="0"/>
                    <w:keepLines w:val="0"/>
                    <w:suppressLineNumbers w:val="0"/>
                    <w:tabs>
                      <w:tab w:val="left" w:pos="0"/>
                    </w:tabs>
                    <w:bidi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zh-CN"/>
              </w:rPr>
              <w:t>排污定期报告制度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要定期向当地环保部门报告污染治理设施运行情况、污染物排放情况以及污染事故、污染纠纷等情况。</w:t>
            </w:r>
          </w:p>
          <w:p>
            <w:pPr>
              <w:keepNext w:val="0"/>
              <w:keepLines w:val="0"/>
              <w:pageBreakBefore w:val="0"/>
              <w:widowControl w:val="0"/>
              <w:numPr>
                <w:ilvl w:val="0"/>
                <w:numId w:val="8"/>
              </w:numPr>
              <w:suppressLineNumbers w:val="0"/>
              <w:kinsoku/>
              <w:wordWrap/>
              <w:overflowPunct/>
              <w:topLinePunct w:val="0"/>
              <w:autoSpaceDE/>
              <w:autoSpaceDN/>
              <w:bidi w:val="0"/>
              <w:adjustRightInd/>
              <w:spacing w:before="0" w:beforeAutospacing="0" w:after="0" w:afterAutospacing="0" w:line="360" w:lineRule="auto"/>
              <w:ind w:left="0" w:leftChars="0" w:right="0" w:firstLine="482" w:firstLineChars="20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社会公开制度</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向社会公开拟建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w:t>
            </w:r>
          </w:p>
          <w:p>
            <w:pPr>
              <w:keepNext w:val="0"/>
              <w:keepLines w:val="0"/>
              <w:suppressLineNumbers w:val="0"/>
              <w:spacing w:before="0" w:beforeAutospacing="0" w:after="0" w:afterAutospacing="0"/>
              <w:ind w:left="0" w:right="0"/>
              <w:jc w:val="center"/>
              <w:outlineLvl w:val="0"/>
              <w:rPr>
                <w:rFonts w:hint="eastAsia" w:ascii="宋体" w:hAnsi="宋体" w:eastAsia="宋体" w:cs="宋体"/>
                <w:snapToGrid w:val="0"/>
                <w:color w:val="auto"/>
                <w:sz w:val="30"/>
                <w:szCs w:val="30"/>
                <w:highlight w:val="none"/>
                <w:vertAlign w:val="baseline"/>
              </w:rPr>
            </w:pPr>
          </w:p>
        </w:tc>
      </w:tr>
    </w:tbl>
    <w:p>
      <w:pPr>
        <w:rPr>
          <w:rFonts w:hint="eastAsia" w:ascii="宋体" w:hAnsi="宋体" w:eastAsia="宋体" w:cs="宋体"/>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snapToGrid w:val="0"/>
          <w:color w:val="auto"/>
          <w:sz w:val="30"/>
          <w:szCs w:val="30"/>
          <w:highlight w:val="none"/>
        </w:rPr>
        <w:br w:type="page"/>
      </w:r>
    </w:p>
    <w:p>
      <w:pPr>
        <w:rPr>
          <w:rFonts w:hint="eastAsia" w:ascii="宋体" w:hAnsi="宋体" w:eastAsia="宋体" w:cs="宋体"/>
          <w:snapToGrid w:val="0"/>
          <w:color w:val="auto"/>
          <w:sz w:val="30"/>
          <w:szCs w:val="30"/>
          <w:highlight w:val="none"/>
        </w:rPr>
      </w:pPr>
    </w:p>
    <w:p>
      <w:pPr>
        <w:jc w:val="center"/>
        <w:outlineLvl w:val="0"/>
        <w:rPr>
          <w:rFonts w:hint="eastAsia" w:ascii="宋体" w:hAnsi="宋体" w:eastAsia="宋体" w:cs="宋体"/>
          <w:snapToGrid w:val="0"/>
          <w:color w:val="auto"/>
          <w:sz w:val="30"/>
          <w:szCs w:val="30"/>
          <w:highlight w:val="none"/>
        </w:rPr>
      </w:pPr>
      <w:r>
        <w:rPr>
          <w:rFonts w:hint="eastAsia" w:ascii="宋体" w:hAnsi="宋体" w:eastAsia="宋体" w:cs="宋体"/>
          <w:snapToGrid w:val="0"/>
          <w:color w:val="auto"/>
          <w:sz w:val="30"/>
          <w:szCs w:val="30"/>
          <w:highlight w:val="none"/>
        </w:rPr>
        <w:t>五、</w:t>
      </w:r>
      <w:bookmarkStart w:id="29" w:name="_Hlk54167917"/>
      <w:r>
        <w:rPr>
          <w:rFonts w:hint="eastAsia" w:ascii="宋体" w:hAnsi="宋体" w:eastAsia="宋体" w:cs="宋体"/>
          <w:snapToGrid w:val="0"/>
          <w:color w:val="auto"/>
          <w:sz w:val="30"/>
          <w:szCs w:val="30"/>
          <w:highlight w:val="none"/>
        </w:rPr>
        <w:t>环境保护措施监督检查清单</w:t>
      </w:r>
      <w:bookmarkEnd w:id="29"/>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1847"/>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tcBorders>
              <w:tl2br w:val="single" w:color="auto" w:sz="4" w:space="0"/>
            </w:tcBorders>
          </w:tcPr>
          <w:p>
            <w:pPr>
              <w:keepNext w:val="0"/>
              <w:keepLines w:val="0"/>
              <w:suppressLineNumbers w:val="0"/>
              <w:adjustRightInd w:val="0"/>
              <w:snapToGrid w:val="0"/>
              <w:spacing w:before="0" w:beforeAutospacing="0" w:after="0" w:afterAutospacing="0"/>
              <w:ind w:left="0" w:right="0" w:firstLine="8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w:t>
            </w:r>
          </w:p>
          <w:p>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要素</w:t>
            </w: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排放口(编号、</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名称)/污染源</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污染物项目</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环境保护措施</w:t>
            </w:r>
          </w:p>
        </w:tc>
        <w:tc>
          <w:tcPr>
            <w:tcW w:w="175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大气环境</w:t>
            </w: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排放筒FQ-01</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SO</w:t>
            </w:r>
            <w:r>
              <w:rPr>
                <w:rFonts w:hint="eastAsia" w:ascii="宋体" w:hAnsi="宋体" w:eastAsia="宋体" w:cs="宋体"/>
                <w:bCs/>
                <w:color w:val="auto"/>
                <w:sz w:val="24"/>
                <w:szCs w:val="24"/>
                <w:highlight w:val="none"/>
                <w:vertAlign w:val="subscript"/>
              </w:rPr>
              <w:t>2</w:t>
            </w:r>
            <w:r>
              <w:rPr>
                <w:rFonts w:hint="eastAsia" w:ascii="宋体" w:hAnsi="宋体" w:eastAsia="宋体" w:cs="宋体"/>
                <w:bCs/>
                <w:color w:val="auto"/>
                <w:sz w:val="24"/>
                <w:szCs w:val="24"/>
                <w:highlight w:val="none"/>
              </w:rPr>
              <w:t>、NO</w:t>
            </w:r>
            <w:r>
              <w:rPr>
                <w:rFonts w:hint="eastAsia" w:ascii="宋体" w:hAnsi="宋体" w:eastAsia="宋体" w:cs="宋体"/>
                <w:bCs/>
                <w:color w:val="auto"/>
                <w:sz w:val="24"/>
                <w:szCs w:val="24"/>
                <w:highlight w:val="none"/>
                <w:vertAlign w:val="subscript"/>
              </w:rPr>
              <w:t>X</w:t>
            </w:r>
            <w:r>
              <w:rPr>
                <w:rFonts w:hint="eastAsia" w:ascii="宋体" w:hAnsi="宋体" w:eastAsia="宋体" w:cs="宋体"/>
                <w:bCs/>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密闭管道收集+布袋除尘器</w:t>
            </w:r>
          </w:p>
        </w:tc>
        <w:tc>
          <w:tcPr>
            <w:tcW w:w="1757"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SO</w:t>
            </w:r>
            <w:r>
              <w:rPr>
                <w:rFonts w:hint="eastAsia" w:ascii="宋体" w:hAnsi="宋体" w:eastAsia="宋体" w:cs="宋体"/>
                <w:bCs/>
                <w:color w:val="auto"/>
                <w:sz w:val="24"/>
                <w:szCs w:val="24"/>
                <w:highlight w:val="none"/>
                <w:vertAlign w:val="subscript"/>
              </w:rPr>
              <w:t>2</w:t>
            </w:r>
            <w:r>
              <w:rPr>
                <w:rFonts w:hint="eastAsia" w:ascii="宋体" w:hAnsi="宋体" w:eastAsia="宋体" w:cs="宋体"/>
                <w:bCs/>
                <w:color w:val="auto"/>
                <w:sz w:val="24"/>
                <w:szCs w:val="24"/>
                <w:highlight w:val="none"/>
              </w:rPr>
              <w:t>、NO</w:t>
            </w:r>
            <w:r>
              <w:rPr>
                <w:rFonts w:hint="eastAsia" w:ascii="宋体" w:hAnsi="宋体" w:eastAsia="宋体" w:cs="宋体"/>
                <w:bCs/>
                <w:color w:val="auto"/>
                <w:sz w:val="24"/>
                <w:szCs w:val="24"/>
                <w:highlight w:val="none"/>
                <w:vertAlign w:val="subscript"/>
              </w:rPr>
              <w:t>X</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颗粒物执行《铸造工业大气污染物排放标准》（GB39726-2020）表1中排放限值，非甲烷总烃执行江苏地标《大气污染物综合排放标准》（DB32/4041-2021）表1中排放限值，HCl、氯气和氟化物执行《大气污染物综合排放标准》（DB32/4041-2021）表1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排放筒FQ-02</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SO</w:t>
            </w:r>
            <w:r>
              <w:rPr>
                <w:rFonts w:hint="eastAsia" w:ascii="宋体" w:hAnsi="宋体" w:eastAsia="宋体" w:cs="宋体"/>
                <w:bCs/>
                <w:color w:val="auto"/>
                <w:sz w:val="24"/>
                <w:szCs w:val="24"/>
                <w:highlight w:val="none"/>
                <w:vertAlign w:val="subscript"/>
              </w:rPr>
              <w:t>2</w:t>
            </w:r>
            <w:r>
              <w:rPr>
                <w:rFonts w:hint="eastAsia" w:ascii="宋体" w:hAnsi="宋体" w:eastAsia="宋体" w:cs="宋体"/>
                <w:bCs/>
                <w:color w:val="auto"/>
                <w:sz w:val="24"/>
                <w:szCs w:val="24"/>
                <w:highlight w:val="none"/>
              </w:rPr>
              <w:t>、NO</w:t>
            </w:r>
            <w:r>
              <w:rPr>
                <w:rFonts w:hint="eastAsia" w:ascii="宋体" w:hAnsi="宋体" w:eastAsia="宋体" w:cs="宋体"/>
                <w:bCs/>
                <w:color w:val="auto"/>
                <w:sz w:val="24"/>
                <w:szCs w:val="24"/>
                <w:highlight w:val="none"/>
                <w:vertAlign w:val="subscript"/>
              </w:rPr>
              <w:t>X</w:t>
            </w:r>
            <w:r>
              <w:rPr>
                <w:rFonts w:hint="eastAsia" w:ascii="宋体" w:hAnsi="宋体" w:eastAsia="宋体" w:cs="宋体"/>
                <w:bCs/>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密闭管道收集+布袋除尘器</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排放筒FQ-04</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氯气、</w:t>
            </w:r>
            <w:r>
              <w:rPr>
                <w:rFonts w:hint="eastAsia" w:ascii="宋体" w:hAnsi="宋体" w:eastAsia="宋体" w:cs="宋体"/>
                <w:bCs/>
                <w:color w:val="auto"/>
                <w:sz w:val="24"/>
                <w:szCs w:val="24"/>
                <w:highlight w:val="none"/>
                <w:lang w:val="en-US" w:eastAsia="zh-CN"/>
              </w:rPr>
              <w:t>HF</w:t>
            </w:r>
            <w:r>
              <w:rPr>
                <w:rFonts w:hint="eastAsia" w:ascii="宋体" w:hAnsi="宋体" w:eastAsia="宋体" w:cs="宋体"/>
                <w:bCs/>
                <w:color w:val="auto"/>
                <w:sz w:val="24"/>
                <w:szCs w:val="24"/>
                <w:highlight w:val="none"/>
              </w:rPr>
              <w:t>、HCl、颗粒物</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SO</w:t>
            </w:r>
            <w:r>
              <w:rPr>
                <w:rFonts w:hint="eastAsia" w:ascii="宋体" w:hAnsi="宋体" w:eastAsia="宋体" w:cs="宋体"/>
                <w:bCs/>
                <w:color w:val="auto"/>
                <w:sz w:val="24"/>
                <w:szCs w:val="24"/>
                <w:highlight w:val="none"/>
                <w:vertAlign w:val="subscript"/>
              </w:rPr>
              <w:t>2</w:t>
            </w:r>
            <w:r>
              <w:rPr>
                <w:rFonts w:hint="eastAsia" w:ascii="宋体" w:hAnsi="宋体" w:eastAsia="宋体" w:cs="宋体"/>
                <w:bCs/>
                <w:color w:val="auto"/>
                <w:sz w:val="24"/>
                <w:szCs w:val="24"/>
                <w:highlight w:val="none"/>
              </w:rPr>
              <w:t>、NO</w:t>
            </w:r>
            <w:r>
              <w:rPr>
                <w:rFonts w:hint="eastAsia" w:ascii="宋体" w:hAnsi="宋体" w:eastAsia="宋体" w:cs="宋体"/>
                <w:bCs/>
                <w:color w:val="auto"/>
                <w:sz w:val="24"/>
                <w:szCs w:val="24"/>
                <w:highlight w:val="none"/>
                <w:vertAlign w:val="subscript"/>
              </w:rPr>
              <w:t>X</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密闭管道收集+布袋除尘器+碱液喷淋塔</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排放筒FQ-05</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密闭管道收集+布袋除尘器</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排放筒FQ-07</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非甲烷总烃</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负压管道收集+水喷淋+活性炭吸附</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排气筒FQ-08</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封闭工作间收集+布袋除尘器</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排放筒FQ-09</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PVC软帘隔间+负压管道+布袋除尘器</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排放筒FQ-10</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封闭工作间收集+布袋除尘器</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排放筒FQ-11</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封闭工作间收集+布袋除尘器</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排放筒FQ-12</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封闭工作间收集+布袋除尘器</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排放筒FQ-13</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集风罩收集+布袋除尘器</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排放筒FQ-14</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集风罩收集+布袋除尘器</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排放筒FQ-15</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SO</w:t>
            </w:r>
            <w:r>
              <w:rPr>
                <w:rFonts w:hint="eastAsia" w:ascii="宋体" w:hAnsi="宋体" w:eastAsia="宋体" w:cs="宋体"/>
                <w:bCs/>
                <w:color w:val="auto"/>
                <w:sz w:val="24"/>
                <w:szCs w:val="24"/>
                <w:highlight w:val="none"/>
                <w:vertAlign w:val="subscript"/>
              </w:rPr>
              <w:t>2</w:t>
            </w:r>
            <w:r>
              <w:rPr>
                <w:rFonts w:hint="eastAsia" w:ascii="宋体" w:hAnsi="宋体" w:eastAsia="宋体" w:cs="宋体"/>
                <w:bCs/>
                <w:color w:val="auto"/>
                <w:sz w:val="24"/>
                <w:szCs w:val="24"/>
                <w:highlight w:val="none"/>
              </w:rPr>
              <w:t>、NO</w:t>
            </w:r>
            <w:r>
              <w:rPr>
                <w:rFonts w:hint="eastAsia" w:ascii="宋体" w:hAnsi="宋体" w:eastAsia="宋体" w:cs="宋体"/>
                <w:bCs/>
                <w:color w:val="auto"/>
                <w:sz w:val="24"/>
                <w:szCs w:val="24"/>
                <w:highlight w:val="none"/>
                <w:vertAlign w:val="subscript"/>
              </w:rPr>
              <w:t>X</w:t>
            </w:r>
            <w:r>
              <w:rPr>
                <w:rFonts w:hint="eastAsia" w:ascii="宋体" w:hAnsi="宋体" w:eastAsia="宋体" w:cs="宋体"/>
                <w:bCs/>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密闭管道+25m高排放筒</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排放筒FQ-16</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SO</w:t>
            </w:r>
            <w:r>
              <w:rPr>
                <w:rFonts w:hint="eastAsia" w:ascii="宋体" w:hAnsi="宋体" w:eastAsia="宋体" w:cs="宋体"/>
                <w:bCs/>
                <w:color w:val="auto"/>
                <w:sz w:val="24"/>
                <w:szCs w:val="24"/>
                <w:highlight w:val="none"/>
                <w:vertAlign w:val="subscript"/>
              </w:rPr>
              <w:t>2</w:t>
            </w:r>
            <w:r>
              <w:rPr>
                <w:rFonts w:hint="eastAsia" w:ascii="宋体" w:hAnsi="宋体" w:eastAsia="宋体" w:cs="宋体"/>
                <w:bCs/>
                <w:color w:val="auto"/>
                <w:sz w:val="24"/>
                <w:szCs w:val="24"/>
                <w:highlight w:val="none"/>
              </w:rPr>
              <w:t>、NO</w:t>
            </w:r>
            <w:r>
              <w:rPr>
                <w:rFonts w:hint="eastAsia" w:ascii="宋体" w:hAnsi="宋体" w:eastAsia="宋体" w:cs="宋体"/>
                <w:bCs/>
                <w:color w:val="auto"/>
                <w:sz w:val="24"/>
                <w:szCs w:val="24"/>
                <w:highlight w:val="none"/>
                <w:vertAlign w:val="subscript"/>
              </w:rPr>
              <w:t>X</w:t>
            </w:r>
            <w:r>
              <w:rPr>
                <w:rFonts w:hint="eastAsia" w:ascii="宋体" w:hAnsi="宋体" w:eastAsia="宋体" w:cs="宋体"/>
                <w:bCs/>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密闭管道+25m高排放筒</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排放筒FQ-17</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SO</w:t>
            </w:r>
            <w:r>
              <w:rPr>
                <w:rFonts w:hint="eastAsia" w:ascii="宋体" w:hAnsi="宋体" w:eastAsia="宋体" w:cs="宋体"/>
                <w:bCs/>
                <w:color w:val="auto"/>
                <w:sz w:val="24"/>
                <w:szCs w:val="24"/>
                <w:highlight w:val="none"/>
                <w:vertAlign w:val="subscript"/>
              </w:rPr>
              <w:t>2</w:t>
            </w:r>
            <w:r>
              <w:rPr>
                <w:rFonts w:hint="eastAsia" w:ascii="宋体" w:hAnsi="宋体" w:eastAsia="宋体" w:cs="宋体"/>
                <w:bCs/>
                <w:color w:val="auto"/>
                <w:sz w:val="24"/>
                <w:szCs w:val="24"/>
                <w:highlight w:val="none"/>
              </w:rPr>
              <w:t>、NO</w:t>
            </w:r>
            <w:r>
              <w:rPr>
                <w:rFonts w:hint="eastAsia" w:ascii="宋体" w:hAnsi="宋体" w:eastAsia="宋体" w:cs="宋体"/>
                <w:bCs/>
                <w:color w:val="auto"/>
                <w:sz w:val="24"/>
                <w:szCs w:val="24"/>
                <w:highlight w:val="none"/>
                <w:vertAlign w:val="subscript"/>
              </w:rPr>
              <w:t>X</w:t>
            </w:r>
            <w:r>
              <w:rPr>
                <w:rFonts w:hint="eastAsia" w:ascii="宋体" w:hAnsi="宋体" w:eastAsia="宋体" w:cs="宋体"/>
                <w:bCs/>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密闭管道+25m高排放筒</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排放筒FQ-18</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SO</w:t>
            </w:r>
            <w:r>
              <w:rPr>
                <w:rFonts w:hint="eastAsia" w:ascii="宋体" w:hAnsi="宋体" w:eastAsia="宋体" w:cs="宋体"/>
                <w:bCs/>
                <w:color w:val="auto"/>
                <w:sz w:val="24"/>
                <w:szCs w:val="24"/>
                <w:highlight w:val="none"/>
                <w:vertAlign w:val="subscript"/>
              </w:rPr>
              <w:t>2</w:t>
            </w:r>
            <w:r>
              <w:rPr>
                <w:rFonts w:hint="eastAsia" w:ascii="宋体" w:hAnsi="宋体" w:eastAsia="宋体" w:cs="宋体"/>
                <w:bCs/>
                <w:color w:val="auto"/>
                <w:sz w:val="24"/>
                <w:szCs w:val="24"/>
                <w:highlight w:val="none"/>
              </w:rPr>
              <w:t>、NO</w:t>
            </w:r>
            <w:r>
              <w:rPr>
                <w:rFonts w:hint="eastAsia" w:ascii="宋体" w:hAnsi="宋体" w:eastAsia="宋体" w:cs="宋体"/>
                <w:bCs/>
                <w:color w:val="auto"/>
                <w:sz w:val="24"/>
                <w:szCs w:val="24"/>
                <w:highlight w:val="none"/>
                <w:vertAlign w:val="subscript"/>
              </w:rPr>
              <w:t>X</w:t>
            </w:r>
            <w:r>
              <w:rPr>
                <w:rFonts w:hint="eastAsia" w:ascii="宋体" w:hAnsi="宋体" w:eastAsia="宋体" w:cs="宋体"/>
                <w:bCs/>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密闭管道+25m高排放筒</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排放筒FQ-19</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SO</w:t>
            </w:r>
            <w:r>
              <w:rPr>
                <w:rFonts w:hint="eastAsia" w:ascii="宋体" w:hAnsi="宋体" w:eastAsia="宋体" w:cs="宋体"/>
                <w:bCs/>
                <w:color w:val="auto"/>
                <w:sz w:val="24"/>
                <w:szCs w:val="24"/>
                <w:highlight w:val="none"/>
                <w:vertAlign w:val="subscript"/>
              </w:rPr>
              <w:t>2</w:t>
            </w:r>
            <w:r>
              <w:rPr>
                <w:rFonts w:hint="eastAsia" w:ascii="宋体" w:hAnsi="宋体" w:eastAsia="宋体" w:cs="宋体"/>
                <w:bCs/>
                <w:color w:val="auto"/>
                <w:sz w:val="24"/>
                <w:szCs w:val="24"/>
                <w:highlight w:val="none"/>
              </w:rPr>
              <w:t>、NO</w:t>
            </w:r>
            <w:r>
              <w:rPr>
                <w:rFonts w:hint="eastAsia" w:ascii="宋体" w:hAnsi="宋体" w:eastAsia="宋体" w:cs="宋体"/>
                <w:bCs/>
                <w:color w:val="auto"/>
                <w:sz w:val="24"/>
                <w:szCs w:val="24"/>
                <w:highlight w:val="none"/>
                <w:vertAlign w:val="subscript"/>
              </w:rPr>
              <w:t>X</w:t>
            </w:r>
            <w:r>
              <w:rPr>
                <w:rFonts w:hint="eastAsia" w:ascii="宋体" w:hAnsi="宋体" w:eastAsia="宋体" w:cs="宋体"/>
                <w:bCs/>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密闭管道+25m高排放筒</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排放筒FQ-20</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SO</w:t>
            </w:r>
            <w:r>
              <w:rPr>
                <w:rFonts w:hint="eastAsia" w:ascii="宋体" w:hAnsi="宋体" w:eastAsia="宋体" w:cs="宋体"/>
                <w:bCs/>
                <w:color w:val="auto"/>
                <w:sz w:val="24"/>
                <w:szCs w:val="24"/>
                <w:highlight w:val="none"/>
                <w:vertAlign w:val="subscript"/>
              </w:rPr>
              <w:t>2</w:t>
            </w:r>
            <w:r>
              <w:rPr>
                <w:rFonts w:hint="eastAsia" w:ascii="宋体" w:hAnsi="宋体" w:eastAsia="宋体" w:cs="宋体"/>
                <w:bCs/>
                <w:color w:val="auto"/>
                <w:sz w:val="24"/>
                <w:szCs w:val="24"/>
                <w:highlight w:val="none"/>
              </w:rPr>
              <w:t>、NO</w:t>
            </w:r>
            <w:r>
              <w:rPr>
                <w:rFonts w:hint="eastAsia" w:ascii="宋体" w:hAnsi="宋体" w:eastAsia="宋体" w:cs="宋体"/>
                <w:bCs/>
                <w:color w:val="auto"/>
                <w:sz w:val="24"/>
                <w:szCs w:val="24"/>
                <w:highlight w:val="none"/>
                <w:vertAlign w:val="subscript"/>
              </w:rPr>
              <w:t>X</w:t>
            </w:r>
            <w:r>
              <w:rPr>
                <w:rFonts w:hint="eastAsia" w:ascii="宋体" w:hAnsi="宋体" w:eastAsia="宋体" w:cs="宋体"/>
                <w:bCs/>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密闭管道+25m高排放筒</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排放筒FQ-21</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SO</w:t>
            </w:r>
            <w:r>
              <w:rPr>
                <w:rFonts w:hint="eastAsia" w:ascii="宋体" w:hAnsi="宋体" w:eastAsia="宋体" w:cs="宋体"/>
                <w:bCs/>
                <w:color w:val="auto"/>
                <w:sz w:val="24"/>
                <w:szCs w:val="24"/>
                <w:highlight w:val="none"/>
                <w:vertAlign w:val="subscript"/>
              </w:rPr>
              <w:t>2</w:t>
            </w:r>
            <w:r>
              <w:rPr>
                <w:rFonts w:hint="eastAsia" w:ascii="宋体" w:hAnsi="宋体" w:eastAsia="宋体" w:cs="宋体"/>
                <w:bCs/>
                <w:color w:val="auto"/>
                <w:sz w:val="24"/>
                <w:szCs w:val="24"/>
                <w:highlight w:val="none"/>
              </w:rPr>
              <w:t>、NO</w:t>
            </w:r>
            <w:r>
              <w:rPr>
                <w:rFonts w:hint="eastAsia" w:ascii="宋体" w:hAnsi="宋体" w:eastAsia="宋体" w:cs="宋体"/>
                <w:bCs/>
                <w:color w:val="auto"/>
                <w:sz w:val="24"/>
                <w:szCs w:val="24"/>
                <w:highlight w:val="none"/>
                <w:vertAlign w:val="subscript"/>
              </w:rPr>
              <w:t>X</w:t>
            </w:r>
            <w:r>
              <w:rPr>
                <w:rFonts w:hint="eastAsia" w:ascii="宋体" w:hAnsi="宋体" w:eastAsia="宋体" w:cs="宋体"/>
                <w:bCs/>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密闭管道+25m高排放筒</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排气筒FQ-22</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SO</w:t>
            </w:r>
            <w:r>
              <w:rPr>
                <w:rFonts w:hint="eastAsia" w:ascii="宋体" w:hAnsi="宋体" w:eastAsia="宋体" w:cs="宋体"/>
                <w:bCs/>
                <w:color w:val="auto"/>
                <w:sz w:val="24"/>
                <w:szCs w:val="24"/>
                <w:highlight w:val="none"/>
                <w:vertAlign w:val="subscript"/>
              </w:rPr>
              <w:t>2</w:t>
            </w:r>
            <w:r>
              <w:rPr>
                <w:rFonts w:hint="eastAsia" w:ascii="宋体" w:hAnsi="宋体" w:eastAsia="宋体" w:cs="宋体"/>
                <w:bCs/>
                <w:color w:val="auto"/>
                <w:sz w:val="24"/>
                <w:szCs w:val="24"/>
                <w:highlight w:val="none"/>
              </w:rPr>
              <w:t>、NO</w:t>
            </w:r>
            <w:r>
              <w:rPr>
                <w:rFonts w:hint="eastAsia" w:ascii="宋体" w:hAnsi="宋体" w:eastAsia="宋体" w:cs="宋体"/>
                <w:bCs/>
                <w:color w:val="auto"/>
                <w:sz w:val="24"/>
                <w:szCs w:val="24"/>
                <w:highlight w:val="none"/>
                <w:vertAlign w:val="subscript"/>
              </w:rPr>
              <w:t>X</w:t>
            </w:r>
            <w:r>
              <w:rPr>
                <w:rFonts w:hint="eastAsia" w:ascii="宋体" w:hAnsi="宋体" w:eastAsia="宋体" w:cs="宋体"/>
                <w:bCs/>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密闭管道+25m高排放筒</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排气筒FQ-2</w:t>
            </w:r>
            <w:r>
              <w:rPr>
                <w:rFonts w:hint="eastAsia" w:ascii="宋体" w:hAnsi="宋体" w:eastAsia="宋体" w:cs="宋体"/>
                <w:color w:val="auto"/>
                <w:sz w:val="24"/>
                <w:szCs w:val="24"/>
                <w:highlight w:val="none"/>
                <w:lang w:val="en-US" w:eastAsia="zh-CN"/>
              </w:rPr>
              <w:t>5</w:t>
            </w:r>
          </w:p>
        </w:tc>
        <w:tc>
          <w:tcPr>
            <w:tcW w:w="175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非甲烷总烃</w:t>
            </w:r>
          </w:p>
        </w:tc>
        <w:tc>
          <w:tcPr>
            <w:tcW w:w="175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密闭管道+25m高排放筒</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排气筒FQ-2</w:t>
            </w:r>
            <w:r>
              <w:rPr>
                <w:rFonts w:hint="eastAsia" w:ascii="宋体" w:hAnsi="宋体" w:eastAsia="宋体" w:cs="宋体"/>
                <w:color w:val="auto"/>
                <w:sz w:val="24"/>
                <w:szCs w:val="24"/>
                <w:highlight w:val="none"/>
                <w:lang w:val="en-US" w:eastAsia="zh-CN"/>
              </w:rPr>
              <w:t>6</w:t>
            </w:r>
          </w:p>
        </w:tc>
        <w:tc>
          <w:tcPr>
            <w:tcW w:w="175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SO</w:t>
            </w:r>
            <w:r>
              <w:rPr>
                <w:rFonts w:hint="eastAsia" w:ascii="宋体" w:hAnsi="宋体" w:eastAsia="宋体" w:cs="宋体"/>
                <w:bCs/>
                <w:color w:val="auto"/>
                <w:sz w:val="24"/>
                <w:szCs w:val="24"/>
                <w:highlight w:val="none"/>
                <w:vertAlign w:val="subscript"/>
              </w:rPr>
              <w:t>2</w:t>
            </w:r>
            <w:r>
              <w:rPr>
                <w:rFonts w:hint="eastAsia" w:ascii="宋体" w:hAnsi="宋体" w:eastAsia="宋体" w:cs="宋体"/>
                <w:bCs/>
                <w:color w:val="auto"/>
                <w:sz w:val="24"/>
                <w:szCs w:val="24"/>
                <w:highlight w:val="none"/>
              </w:rPr>
              <w:t>、NO</w:t>
            </w:r>
            <w:r>
              <w:rPr>
                <w:rFonts w:hint="eastAsia" w:ascii="宋体" w:hAnsi="宋体" w:eastAsia="宋体" w:cs="宋体"/>
                <w:bCs/>
                <w:color w:val="auto"/>
                <w:sz w:val="24"/>
                <w:szCs w:val="24"/>
                <w:highlight w:val="none"/>
                <w:vertAlign w:val="subscript"/>
              </w:rPr>
              <w:t>X</w:t>
            </w:r>
            <w:r>
              <w:rPr>
                <w:rFonts w:hint="eastAsia" w:ascii="宋体" w:hAnsi="宋体" w:eastAsia="宋体" w:cs="宋体"/>
                <w:bCs/>
                <w:color w:val="auto"/>
                <w:sz w:val="24"/>
                <w:szCs w:val="24"/>
                <w:highlight w:val="none"/>
              </w:rPr>
              <w:t>、颗粒物</w:t>
            </w:r>
          </w:p>
        </w:tc>
        <w:tc>
          <w:tcPr>
            <w:tcW w:w="1755"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密闭管道+25m高排放筒</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无组织</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颗粒物、非甲烷总烃</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通过加强通风等措施，减少无组织废气影响</w:t>
            </w: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地表水环境</w:t>
            </w: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生活污水</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pH、COD</w:t>
            </w:r>
            <w:r>
              <w:rPr>
                <w:rFonts w:hint="eastAsia" w:ascii="宋体" w:hAnsi="宋体" w:eastAsia="宋体" w:cs="宋体"/>
                <w:color w:val="auto"/>
                <w:sz w:val="24"/>
                <w:szCs w:val="24"/>
                <w:highlight w:val="none"/>
                <w:vertAlign w:val="subscript"/>
              </w:rPr>
              <w:t>Cr</w:t>
            </w:r>
            <w:r>
              <w:rPr>
                <w:rFonts w:hint="eastAsia" w:ascii="宋体" w:hAnsi="宋体" w:eastAsia="宋体" w:cs="宋体"/>
                <w:color w:val="auto"/>
                <w:sz w:val="24"/>
                <w:szCs w:val="24"/>
                <w:highlight w:val="none"/>
              </w:rPr>
              <w:t>、SS、总氮、氨氮、总磷</w:t>
            </w:r>
          </w:p>
        </w:tc>
        <w:tc>
          <w:tcPr>
            <w:tcW w:w="175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厂内污水处理设施+空港污水处理厂深度处理</w:t>
            </w:r>
          </w:p>
        </w:tc>
        <w:tc>
          <w:tcPr>
            <w:tcW w:w="1757"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市政管网接管标准执行空港污水处理厂</w:t>
            </w:r>
            <w:r>
              <w:rPr>
                <w:rFonts w:hint="eastAsia" w:ascii="宋体" w:hAnsi="宋体" w:eastAsia="宋体" w:cs="宋体"/>
                <w:color w:val="auto"/>
                <w:sz w:val="24"/>
                <w:szCs w:val="24"/>
                <w:highlight w:val="none"/>
                <w:lang w:val="en-US" w:eastAsia="zh-CN"/>
              </w:rPr>
              <w:t>接管标准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食堂污水</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pH、COD</w:t>
            </w:r>
            <w:r>
              <w:rPr>
                <w:rFonts w:hint="eastAsia" w:ascii="宋体" w:hAnsi="宋体" w:eastAsia="宋体" w:cs="宋体"/>
                <w:color w:val="auto"/>
                <w:sz w:val="24"/>
                <w:szCs w:val="24"/>
                <w:highlight w:val="none"/>
                <w:vertAlign w:val="subscript"/>
              </w:rPr>
              <w:t>Cr</w:t>
            </w:r>
            <w:r>
              <w:rPr>
                <w:rFonts w:hint="eastAsia" w:ascii="宋体" w:hAnsi="宋体" w:eastAsia="宋体" w:cs="宋体"/>
                <w:color w:val="auto"/>
                <w:sz w:val="24"/>
                <w:szCs w:val="24"/>
                <w:highlight w:val="none"/>
              </w:rPr>
              <w:t>、SS、总氮、氨氮、总磷、动植物油</w:t>
            </w:r>
          </w:p>
        </w:tc>
        <w:tc>
          <w:tcPr>
            <w:tcW w:w="175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循环冷却水</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COD</w:t>
            </w:r>
            <w:r>
              <w:rPr>
                <w:rFonts w:hint="eastAsia" w:ascii="宋体" w:hAnsi="宋体" w:eastAsia="宋体" w:cs="宋体"/>
                <w:color w:val="auto"/>
                <w:sz w:val="24"/>
                <w:szCs w:val="24"/>
                <w:highlight w:val="none"/>
                <w:vertAlign w:val="subscript"/>
              </w:rPr>
              <w:t>Cr</w:t>
            </w:r>
            <w:r>
              <w:rPr>
                <w:rFonts w:hint="eastAsia" w:ascii="宋体" w:hAnsi="宋体" w:eastAsia="宋体" w:cs="宋体"/>
                <w:color w:val="auto"/>
                <w:sz w:val="24"/>
                <w:szCs w:val="24"/>
                <w:highlight w:val="none"/>
              </w:rPr>
              <w:t>、SS</w:t>
            </w:r>
          </w:p>
        </w:tc>
        <w:tc>
          <w:tcPr>
            <w:tcW w:w="175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树脂反冲洗水</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COD</w:t>
            </w:r>
            <w:r>
              <w:rPr>
                <w:rFonts w:hint="eastAsia" w:ascii="宋体" w:hAnsi="宋体" w:eastAsia="宋体" w:cs="宋体"/>
                <w:color w:val="auto"/>
                <w:sz w:val="24"/>
                <w:szCs w:val="24"/>
                <w:highlight w:val="none"/>
                <w:vertAlign w:val="subscript"/>
              </w:rPr>
              <w:t>Cr</w:t>
            </w:r>
            <w:r>
              <w:rPr>
                <w:rFonts w:hint="eastAsia" w:ascii="宋体" w:hAnsi="宋体" w:eastAsia="宋体" w:cs="宋体"/>
                <w:color w:val="auto"/>
                <w:sz w:val="24"/>
                <w:szCs w:val="24"/>
                <w:highlight w:val="none"/>
              </w:rPr>
              <w:t>、SS</w:t>
            </w:r>
          </w:p>
        </w:tc>
        <w:tc>
          <w:tcPr>
            <w:tcW w:w="175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模具清洗废水</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COD</w:t>
            </w:r>
            <w:r>
              <w:rPr>
                <w:rFonts w:hint="eastAsia" w:ascii="宋体" w:hAnsi="宋体" w:eastAsia="宋体" w:cs="宋体"/>
                <w:color w:val="auto"/>
                <w:sz w:val="24"/>
                <w:szCs w:val="24"/>
                <w:highlight w:val="none"/>
                <w:vertAlign w:val="subscript"/>
              </w:rPr>
              <w:t>Cr</w:t>
            </w:r>
            <w:r>
              <w:rPr>
                <w:rFonts w:hint="eastAsia" w:ascii="宋体" w:hAnsi="宋体" w:eastAsia="宋体" w:cs="宋体"/>
                <w:color w:val="auto"/>
                <w:sz w:val="24"/>
                <w:szCs w:val="24"/>
                <w:highlight w:val="none"/>
              </w:rPr>
              <w:t>、SS、石油类</w:t>
            </w:r>
          </w:p>
        </w:tc>
        <w:tc>
          <w:tcPr>
            <w:tcW w:w="175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热处理废水</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COD</w:t>
            </w:r>
            <w:r>
              <w:rPr>
                <w:rFonts w:hint="eastAsia" w:ascii="宋体" w:hAnsi="宋体" w:eastAsia="宋体" w:cs="宋体"/>
                <w:color w:val="auto"/>
                <w:sz w:val="24"/>
                <w:szCs w:val="24"/>
                <w:highlight w:val="none"/>
                <w:vertAlign w:val="subscript"/>
              </w:rPr>
              <w:t>Cr</w:t>
            </w:r>
            <w:r>
              <w:rPr>
                <w:rFonts w:hint="eastAsia" w:ascii="宋体" w:hAnsi="宋体" w:eastAsia="宋体" w:cs="宋体"/>
                <w:color w:val="auto"/>
                <w:sz w:val="24"/>
                <w:szCs w:val="24"/>
                <w:highlight w:val="none"/>
              </w:rPr>
              <w:t>、SS、石油类</w:t>
            </w:r>
          </w:p>
        </w:tc>
        <w:tc>
          <w:tcPr>
            <w:tcW w:w="175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工件加压冲洗废水</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COD</w:t>
            </w:r>
            <w:r>
              <w:rPr>
                <w:rFonts w:hint="eastAsia" w:ascii="宋体" w:hAnsi="宋体" w:eastAsia="宋体" w:cs="宋体"/>
                <w:color w:val="auto"/>
                <w:sz w:val="24"/>
                <w:szCs w:val="24"/>
                <w:highlight w:val="none"/>
                <w:vertAlign w:val="subscript"/>
              </w:rPr>
              <w:t>Cr</w:t>
            </w:r>
            <w:r>
              <w:rPr>
                <w:rFonts w:hint="eastAsia" w:ascii="宋体" w:hAnsi="宋体" w:eastAsia="宋体" w:cs="宋体"/>
                <w:color w:val="auto"/>
                <w:sz w:val="24"/>
                <w:szCs w:val="24"/>
                <w:highlight w:val="none"/>
              </w:rPr>
              <w:t>、SS、石油类</w:t>
            </w:r>
          </w:p>
        </w:tc>
        <w:tc>
          <w:tcPr>
            <w:tcW w:w="175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8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荧光探伤液槽浸洗、喷淋用水</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COD</w:t>
            </w:r>
            <w:r>
              <w:rPr>
                <w:rFonts w:hint="eastAsia" w:ascii="宋体" w:hAnsi="宋体" w:eastAsia="宋体" w:cs="宋体"/>
                <w:color w:val="auto"/>
                <w:sz w:val="24"/>
                <w:szCs w:val="24"/>
                <w:highlight w:val="none"/>
                <w:vertAlign w:val="subscript"/>
              </w:rPr>
              <w:t>Cr</w:t>
            </w:r>
            <w:r>
              <w:rPr>
                <w:rFonts w:hint="eastAsia" w:ascii="宋体" w:hAnsi="宋体" w:eastAsia="宋体" w:cs="宋体"/>
                <w:color w:val="auto"/>
                <w:sz w:val="24"/>
                <w:szCs w:val="24"/>
                <w:highlight w:val="none"/>
              </w:rPr>
              <w:t>、SS、总氮</w:t>
            </w:r>
          </w:p>
        </w:tc>
        <w:tc>
          <w:tcPr>
            <w:tcW w:w="175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757"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168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声环境</w:t>
            </w: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设备噪声</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隔声减振，加强管理</w:t>
            </w:r>
          </w:p>
        </w:tc>
        <w:tc>
          <w:tcPr>
            <w:tcW w:w="175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168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电磁辐射</w:t>
            </w:r>
          </w:p>
        </w:tc>
        <w:tc>
          <w:tcPr>
            <w:tcW w:w="184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757"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8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固体废物</w:t>
            </w:r>
          </w:p>
        </w:tc>
        <w:tc>
          <w:tcPr>
            <w:tcW w:w="7114" w:type="dxa"/>
            <w:gridSpan w:val="4"/>
            <w:vAlign w:val="center"/>
          </w:tcPr>
          <w:p>
            <w:pPr>
              <w:keepNext w:val="0"/>
              <w:keepLines w:val="0"/>
              <w:suppressLineNumbers w:val="0"/>
              <w:adjustRightInd w:val="0"/>
              <w:snapToGrid w:val="0"/>
              <w:spacing w:before="0" w:beforeAutospacing="0" w:after="0" w:afterAutospacing="0"/>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本项目实施后，一般固废包括无机废砂、布袋除尘器集尘、化粪池污泥、隔油池废油和生活垃圾，其中布袋除尘器集尘外售处理，</w:t>
            </w:r>
            <w:r>
              <w:rPr>
                <w:rFonts w:hint="eastAsia" w:ascii="宋体" w:hAnsi="宋体" w:eastAsia="宋体" w:cs="宋体"/>
                <w:color w:val="auto"/>
                <w:sz w:val="24"/>
                <w:szCs w:val="24"/>
                <w:highlight w:val="none"/>
              </w:rPr>
              <w:t>无机废砂委托安徽金砂中富铸造材料有限公司再生后回用</w:t>
            </w:r>
            <w:r>
              <w:rPr>
                <w:rFonts w:hint="eastAsia" w:ascii="宋体" w:hAnsi="宋体" w:eastAsia="宋体" w:cs="宋体"/>
                <w:color w:val="auto"/>
                <w:sz w:val="24"/>
                <w:szCs w:val="24"/>
                <w:highlight w:val="none"/>
              </w:rPr>
              <w:t>，化粪池和隔油池废油委托相关单位处理，生活垃圾委托环卫部门清理；危险废物包括废机油、废乳化液、废树脂、废固化剂、废活性炭、废包装容器、污水处理站污泥、喷涂废液、废铅酸电池、实验室废物、</w:t>
            </w:r>
            <w:r>
              <w:rPr>
                <w:rFonts w:hint="eastAsia" w:ascii="宋体" w:hAnsi="宋体" w:eastAsia="宋体" w:cs="宋体"/>
                <w:color w:val="auto"/>
                <w:sz w:val="24"/>
                <w:szCs w:val="24"/>
                <w:highlight w:val="none"/>
                <w:lang w:eastAsia="zh-CN"/>
              </w:rPr>
              <w:t>铝屑、铝渣</w:t>
            </w:r>
            <w:r>
              <w:rPr>
                <w:rFonts w:hint="eastAsia" w:ascii="宋体" w:hAnsi="宋体" w:eastAsia="宋体" w:cs="宋体"/>
                <w:color w:val="auto"/>
                <w:sz w:val="24"/>
                <w:szCs w:val="24"/>
                <w:highlight w:val="none"/>
              </w:rPr>
              <w:t>等，均委托常州市和润环保科技有限公司</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南京乾鼎长环保能源发展有限公司、</w:t>
            </w:r>
            <w:r>
              <w:rPr>
                <w:rFonts w:hint="eastAsia" w:ascii="宋体" w:hAnsi="宋体" w:eastAsia="宋体" w:cs="宋体"/>
                <w:color w:val="auto"/>
                <w:sz w:val="24"/>
                <w:szCs w:val="24"/>
                <w:highlight w:val="none"/>
              </w:rPr>
              <w:t>江苏海光金属有限公司</w:t>
            </w:r>
            <w:r>
              <w:rPr>
                <w:rFonts w:hint="eastAsia" w:ascii="宋体" w:hAnsi="宋体" w:eastAsia="宋体" w:cs="宋体"/>
                <w:color w:val="auto"/>
                <w:sz w:val="24"/>
                <w:szCs w:val="24"/>
                <w:highlight w:val="none"/>
              </w:rPr>
              <w:t>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8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土壤及地下水</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污染防治措施</w:t>
            </w:r>
          </w:p>
        </w:tc>
        <w:tc>
          <w:tcPr>
            <w:tcW w:w="7114" w:type="dxa"/>
            <w:gridSpan w:val="4"/>
          </w:tcPr>
          <w:p>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现有厂区已分别对生产车间、污水处理站、废砂库、危废暂存库、原料仓库采取重点防渗，厂区道路、办公区域采取一般防渗。本次项目在现有生产车间内实施，可依托现有生产厂房的防渗层，新增污泥处理设备需参照现有重点防渗区的要求，落实防渗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8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生态保护措施</w:t>
            </w:r>
          </w:p>
        </w:tc>
        <w:tc>
          <w:tcPr>
            <w:tcW w:w="7114" w:type="dxa"/>
            <w:gridSpan w:val="4"/>
            <w:vAlign w:val="center"/>
          </w:tcPr>
          <w:p>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项目运营期无大量对生态环境产生重大影响的污染物产生和排放，产生的污染物可以做到达标排放，且排放量较小，因此项目运营期对周围环境的生态环境影响较小。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8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环境风险</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防范措施</w:t>
            </w:r>
          </w:p>
        </w:tc>
        <w:tc>
          <w:tcPr>
            <w:tcW w:w="7114" w:type="dxa"/>
            <w:gridSpan w:val="4"/>
            <w:vAlign w:val="center"/>
          </w:tcPr>
          <w:p>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废气环保措施必须确保日常运行，如不能正常运行，则生产必须停止；为确保处理效率，设备检修期间，环保处理系统也应同时进行检修，日常应有专人负责进行维护；厂区内设有</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个事故应急池</w:t>
            </w: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0m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，用于生产废水的事故排放以及消防尾水的接收。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8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其他环境</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管理要求</w:t>
            </w:r>
          </w:p>
        </w:tc>
        <w:tc>
          <w:tcPr>
            <w:tcW w:w="7114" w:type="dxa"/>
            <w:gridSpan w:val="4"/>
            <w:vAlign w:val="center"/>
          </w:tcPr>
          <w:p>
            <w:pPr>
              <w:keepNext w:val="0"/>
              <w:keepLines w:val="0"/>
              <w:suppressLineNumbers w:val="0"/>
              <w:adjustRightInd w:val="0"/>
              <w:snapToGrid w:val="0"/>
              <w:spacing w:before="0" w:beforeAutospacing="0" w:after="0" w:afterAutospacing="0"/>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企业应按照运营期自行监测要求开展自行监测，监测要求见运营期环境影响和保护措施；</w:t>
            </w:r>
          </w:p>
          <w:p>
            <w:pPr>
              <w:pStyle w:val="13"/>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本项目投入正式运营前，应按排污许可证变更等相关要求及时进行排污许可证变更。</w:t>
            </w:r>
          </w:p>
        </w:tc>
      </w:tr>
    </w:tbl>
    <w:p>
      <w:pPr>
        <w:jc w:val="center"/>
        <w:outlineLvl w:val="0"/>
        <w:rPr>
          <w:rFonts w:hint="eastAsia" w:ascii="宋体" w:hAnsi="宋体" w:eastAsia="宋体" w:cs="宋体"/>
          <w:snapToGrid w:val="0"/>
          <w:color w:val="auto"/>
          <w:sz w:val="30"/>
          <w:szCs w:val="30"/>
          <w:highlight w:val="none"/>
        </w:rPr>
      </w:pPr>
      <w:r>
        <w:rPr>
          <w:rFonts w:hint="eastAsia" w:ascii="宋体" w:hAnsi="宋体" w:eastAsia="宋体" w:cs="宋体"/>
          <w:snapToGrid w:val="0"/>
          <w:color w:val="auto"/>
          <w:highlight w:val="none"/>
        </w:rPr>
        <w:br w:type="page"/>
      </w:r>
      <w:r>
        <w:rPr>
          <w:rFonts w:hint="eastAsia" w:ascii="宋体" w:hAnsi="宋体" w:eastAsia="宋体" w:cs="宋体"/>
          <w:snapToGrid w:val="0"/>
          <w:color w:val="auto"/>
          <w:sz w:val="30"/>
          <w:szCs w:val="30"/>
          <w:highlight w:val="none"/>
        </w:rPr>
        <w:t>六、结论</w:t>
      </w:r>
    </w:p>
    <w:tbl>
      <w:tblPr>
        <w:tblStyle w:val="3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13"/>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建设符合国家产业政策，符合地方总体规划、土地利用规划、环境功能要求。项目落实环评提出的各项环境保护对策和措施，加强环保管理，污染物都能做到达标排放，项目外排污染物对周围环境影响较小，区域环境质量能够维持现状。</w:t>
            </w:r>
            <w:r>
              <w:rPr>
                <w:rFonts w:hint="eastAsia" w:ascii="宋体" w:hAnsi="宋体" w:eastAsia="宋体" w:cs="宋体"/>
                <w:color w:val="auto"/>
                <w:sz w:val="24"/>
                <w:szCs w:val="24"/>
                <w:highlight w:val="none"/>
                <w:lang w:val="en-US" w:eastAsia="zh-CN"/>
              </w:rPr>
              <w:t>本项目在公示期间，未收到公众对本项目的意见或建议。</w:t>
            </w:r>
            <w:r>
              <w:rPr>
                <w:rFonts w:hint="eastAsia" w:ascii="宋体" w:hAnsi="宋体" w:eastAsia="宋体" w:cs="宋体"/>
                <w:color w:val="auto"/>
                <w:sz w:val="24"/>
                <w:szCs w:val="24"/>
                <w:highlight w:val="none"/>
              </w:rPr>
              <w:t>从环保角度分析，项目建设运营是可行的。</w:t>
            </w:r>
          </w:p>
          <w:p>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highlight w:val="none"/>
              </w:rPr>
            </w:pPr>
          </w:p>
        </w:tc>
      </w:tr>
    </w:tbl>
    <w:p>
      <w:pPr>
        <w:rPr>
          <w:rFonts w:hint="eastAsia" w:ascii="宋体" w:hAnsi="宋体" w:eastAsia="宋体" w:cs="宋体"/>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adjustRightInd w:val="0"/>
        <w:snapToGrid w:val="0"/>
        <w:spacing w:line="648" w:lineRule="auto"/>
        <w:outlineLvl w:val="0"/>
        <w:rPr>
          <w:rFonts w:hint="eastAsia" w:ascii="宋体" w:hAnsi="宋体" w:eastAsia="宋体" w:cs="宋体"/>
          <w:snapToGrid w:val="0"/>
          <w:color w:val="auto"/>
          <w:sz w:val="32"/>
          <w:szCs w:val="32"/>
          <w:highlight w:val="none"/>
        </w:rPr>
      </w:pPr>
      <w:r>
        <w:rPr>
          <w:rFonts w:hint="eastAsia" w:ascii="宋体" w:hAnsi="宋体" w:eastAsia="宋体" w:cs="宋体"/>
          <w:snapToGrid w:val="0"/>
          <w:color w:val="auto"/>
          <w:sz w:val="32"/>
          <w:szCs w:val="32"/>
          <w:highlight w:val="none"/>
        </w:rPr>
        <w:t>附表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eastAsia" w:ascii="宋体" w:hAnsi="宋体" w:eastAsia="宋体" w:cs="宋体"/>
          <w:snapToGrid w:val="0"/>
          <w:color w:val="auto"/>
          <w:sz w:val="38"/>
          <w:szCs w:val="38"/>
          <w:highlight w:val="none"/>
        </w:rPr>
      </w:pPr>
      <w:r>
        <w:rPr>
          <w:rFonts w:hint="eastAsia" w:ascii="宋体" w:hAnsi="宋体" w:eastAsia="宋体" w:cs="宋体"/>
          <w:snapToGrid w:val="0"/>
          <w:color w:val="auto"/>
          <w:sz w:val="38"/>
          <w:szCs w:val="38"/>
          <w:highlight w:val="none"/>
        </w:rPr>
        <w:t>建设项目污染物排放量汇总表</w:t>
      </w:r>
    </w:p>
    <w:tbl>
      <w:tblPr>
        <w:tblStyle w:val="3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559"/>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6" w:type="dxa"/>
            <w:tcBorders>
              <w:tl2br w:val="single" w:color="auto" w:sz="4" w:space="0"/>
            </w:tcBorders>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项目</w:t>
            </w:r>
          </w:p>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分类</w:t>
            </w:r>
          </w:p>
        </w:tc>
        <w:tc>
          <w:tcPr>
            <w:tcW w:w="1559" w:type="dxa"/>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污染物名称</w:t>
            </w:r>
          </w:p>
        </w:tc>
        <w:tc>
          <w:tcPr>
            <w:tcW w:w="1701" w:type="dxa"/>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现有工程</w:t>
            </w:r>
          </w:p>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排放量（固体废物产生量）</w:t>
            </w: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1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①</w:t>
            </w:r>
            <w:r>
              <w:rPr>
                <w:rFonts w:hint="eastAsia" w:ascii="宋体" w:hAnsi="宋体" w:eastAsia="宋体" w:cs="宋体"/>
                <w:snapToGrid w:val="0"/>
                <w:color w:val="auto"/>
                <w:kern w:val="21"/>
                <w:highlight w:val="none"/>
              </w:rPr>
              <w:fldChar w:fldCharType="end"/>
            </w:r>
          </w:p>
        </w:tc>
        <w:tc>
          <w:tcPr>
            <w:tcW w:w="1276" w:type="dxa"/>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现有工程</w:t>
            </w:r>
          </w:p>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许可排放量</w:t>
            </w:r>
          </w:p>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2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snapToGrid w:val="0"/>
                <w:color w:val="auto"/>
                <w:kern w:val="21"/>
                <w:highlight w:val="none"/>
              </w:rPr>
              <w:t>②</w:t>
            </w:r>
            <w:r>
              <w:rPr>
                <w:rFonts w:hint="eastAsia" w:ascii="宋体" w:hAnsi="宋体" w:eastAsia="宋体" w:cs="宋体"/>
                <w:snapToGrid w:val="0"/>
                <w:color w:val="auto"/>
                <w:kern w:val="21"/>
                <w:highlight w:val="none"/>
              </w:rPr>
              <w:fldChar w:fldCharType="end"/>
            </w:r>
          </w:p>
        </w:tc>
        <w:tc>
          <w:tcPr>
            <w:tcW w:w="1701" w:type="dxa"/>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在建工程</w:t>
            </w:r>
          </w:p>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排放量（固体废物产生量）</w:t>
            </w: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3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③</w:t>
            </w:r>
            <w:r>
              <w:rPr>
                <w:rFonts w:hint="eastAsia" w:ascii="宋体" w:hAnsi="宋体" w:eastAsia="宋体" w:cs="宋体"/>
                <w:snapToGrid w:val="0"/>
                <w:color w:val="auto"/>
                <w:kern w:val="21"/>
                <w:highlight w:val="none"/>
              </w:rPr>
              <w:fldChar w:fldCharType="end"/>
            </w:r>
          </w:p>
        </w:tc>
        <w:tc>
          <w:tcPr>
            <w:tcW w:w="1559" w:type="dxa"/>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本项目</w:t>
            </w:r>
          </w:p>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排放量（固体废物产生量）</w:t>
            </w: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4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④</w:t>
            </w:r>
            <w:r>
              <w:rPr>
                <w:rFonts w:hint="eastAsia" w:ascii="宋体" w:hAnsi="宋体" w:eastAsia="宋体" w:cs="宋体"/>
                <w:snapToGrid w:val="0"/>
                <w:color w:val="auto"/>
                <w:kern w:val="21"/>
                <w:highlight w:val="none"/>
              </w:rPr>
              <w:fldChar w:fldCharType="end"/>
            </w:r>
          </w:p>
        </w:tc>
        <w:tc>
          <w:tcPr>
            <w:tcW w:w="1761" w:type="dxa"/>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以新带老削减量</w:t>
            </w:r>
          </w:p>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（新建项目不填）</w:t>
            </w: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5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⑤</w:t>
            </w:r>
            <w:r>
              <w:rPr>
                <w:rFonts w:hint="eastAsia" w:ascii="宋体" w:hAnsi="宋体" w:eastAsia="宋体" w:cs="宋体"/>
                <w:snapToGrid w:val="0"/>
                <w:color w:val="auto"/>
                <w:kern w:val="21"/>
                <w:highlight w:val="none"/>
              </w:rPr>
              <w:fldChar w:fldCharType="end"/>
            </w:r>
          </w:p>
        </w:tc>
        <w:tc>
          <w:tcPr>
            <w:tcW w:w="1959" w:type="dxa"/>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本项目建成后</w:t>
            </w:r>
          </w:p>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全厂排放量（固体废物产生量）</w:t>
            </w: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6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⑥</w:t>
            </w:r>
            <w:r>
              <w:rPr>
                <w:rFonts w:hint="eastAsia" w:ascii="宋体" w:hAnsi="宋体" w:eastAsia="宋体" w:cs="宋体"/>
                <w:snapToGrid w:val="0"/>
                <w:color w:val="auto"/>
                <w:kern w:val="21"/>
                <w:highlight w:val="none"/>
              </w:rPr>
              <w:fldChar w:fldCharType="end"/>
            </w:r>
          </w:p>
        </w:tc>
        <w:tc>
          <w:tcPr>
            <w:tcW w:w="826" w:type="dxa"/>
            <w:tcMar>
              <w:left w:w="28" w:type="dxa"/>
              <w:right w:w="28"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变化量</w:t>
            </w:r>
          </w:p>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7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⑦</w:t>
            </w:r>
            <w:r>
              <w:rPr>
                <w:rFonts w:hint="eastAsia" w:ascii="宋体" w:hAnsi="宋体" w:eastAsia="宋体" w:cs="宋体"/>
                <w:snapToGrid w:val="0"/>
                <w:color w:val="auto"/>
                <w:kern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废气</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二氧化硫</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1.4</w:t>
            </w:r>
            <w:r>
              <w:rPr>
                <w:rFonts w:hint="eastAsia" w:ascii="宋体" w:hAnsi="宋体" w:eastAsia="宋体" w:cs="宋体"/>
                <w:snapToGrid w:val="0"/>
                <w:color w:val="auto"/>
                <w:kern w:val="21"/>
                <w:highlight w:val="none"/>
                <w:lang w:val="en-US" w:eastAsia="zh-CN"/>
              </w:rPr>
              <w:t>4</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1.44</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rPr>
              <w:t>1.4</w:t>
            </w:r>
            <w:r>
              <w:rPr>
                <w:rFonts w:hint="eastAsia" w:ascii="宋体" w:hAnsi="宋体" w:eastAsia="宋体" w:cs="宋体"/>
                <w:snapToGrid w:val="0"/>
                <w:color w:val="auto"/>
                <w:kern w:val="21"/>
                <w:highlight w:val="none"/>
                <w:lang w:val="en-US" w:eastAsia="zh-CN"/>
              </w:rPr>
              <w:t>4</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氮氧化物</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w:t>
            </w:r>
            <w:r>
              <w:rPr>
                <w:rFonts w:hint="eastAsia" w:ascii="宋体" w:hAnsi="宋体" w:eastAsia="宋体" w:cs="宋体"/>
                <w:snapToGrid w:val="0"/>
                <w:color w:val="auto"/>
                <w:kern w:val="21"/>
                <w:highlight w:val="none"/>
                <w:lang w:val="en-US" w:eastAsia="zh-CN"/>
              </w:rPr>
              <w:t>4.08</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14.08</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rPr>
              <w:t>1</w:t>
            </w:r>
            <w:r>
              <w:rPr>
                <w:rFonts w:hint="eastAsia" w:ascii="宋体" w:hAnsi="宋体" w:eastAsia="宋体" w:cs="宋体"/>
                <w:snapToGrid w:val="0"/>
                <w:color w:val="auto"/>
                <w:kern w:val="21"/>
                <w:highlight w:val="none"/>
                <w:lang w:val="en-US" w:eastAsia="zh-CN"/>
              </w:rPr>
              <w:t>4.08</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颗粒物</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12.981</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12.981</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7.71</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8.207</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12.981</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-0.497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氯气</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r>
              <w:rPr>
                <w:rFonts w:hint="eastAsia" w:ascii="宋体" w:hAnsi="宋体" w:eastAsia="宋体" w:cs="宋体"/>
                <w:snapToGrid w:val="0"/>
                <w:color w:val="auto"/>
                <w:kern w:val="21"/>
                <w:highlight w:val="none"/>
                <w:lang w:val="en-US" w:eastAsia="zh-CN"/>
              </w:rPr>
              <w:t>222</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0.222</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rPr>
              <w:t>0.</w:t>
            </w:r>
            <w:r>
              <w:rPr>
                <w:rFonts w:hint="eastAsia" w:ascii="宋体" w:hAnsi="宋体" w:eastAsia="宋体" w:cs="宋体"/>
                <w:snapToGrid w:val="0"/>
                <w:color w:val="auto"/>
                <w:kern w:val="21"/>
                <w:highlight w:val="none"/>
                <w:lang w:val="en-US" w:eastAsia="zh-CN"/>
              </w:rPr>
              <w:t>222</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氯化氢</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r>
              <w:rPr>
                <w:rFonts w:hint="eastAsia" w:ascii="宋体" w:hAnsi="宋体" w:eastAsia="宋体" w:cs="宋体"/>
                <w:snapToGrid w:val="0"/>
                <w:color w:val="auto"/>
                <w:kern w:val="21"/>
                <w:highlight w:val="none"/>
                <w:lang w:val="en-US" w:eastAsia="zh-CN"/>
              </w:rPr>
              <w:t>222</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0.222</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rPr>
              <w:t>0.</w:t>
            </w:r>
            <w:r>
              <w:rPr>
                <w:rFonts w:hint="eastAsia" w:ascii="宋体" w:hAnsi="宋体" w:eastAsia="宋体" w:cs="宋体"/>
                <w:snapToGrid w:val="0"/>
                <w:color w:val="auto"/>
                <w:kern w:val="21"/>
                <w:highlight w:val="none"/>
                <w:lang w:val="en-US" w:eastAsia="zh-CN"/>
              </w:rPr>
              <w:t>222</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氟化物</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0.00</w:t>
            </w:r>
            <w:r>
              <w:rPr>
                <w:rFonts w:hint="eastAsia" w:ascii="宋体" w:hAnsi="宋体" w:eastAsia="宋体" w:cs="宋体"/>
                <w:snapToGrid w:val="0"/>
                <w:color w:val="auto"/>
                <w:kern w:val="21"/>
                <w:highlight w:val="none"/>
                <w:lang w:val="en-US" w:eastAsia="zh-CN"/>
              </w:rPr>
              <w:t>4</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0.004</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rPr>
              <w:t>0.00</w:t>
            </w:r>
            <w:r>
              <w:rPr>
                <w:rFonts w:hint="eastAsia" w:ascii="宋体" w:hAnsi="宋体" w:eastAsia="宋体" w:cs="宋体"/>
                <w:snapToGrid w:val="0"/>
                <w:color w:val="auto"/>
                <w:kern w:val="21"/>
                <w:highlight w:val="none"/>
                <w:lang w:val="en-US" w:eastAsia="zh-CN"/>
              </w:rPr>
              <w:t>4</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非甲烷总烃</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lang w:val="en-US" w:eastAsia="zh-CN"/>
              </w:rPr>
              <w:t>8.588</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10.24</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0.8928</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1.4573</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8.0235</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rPr>
              <w:t>-</w:t>
            </w:r>
            <w:r>
              <w:rPr>
                <w:rFonts w:hint="eastAsia" w:ascii="宋体" w:hAnsi="宋体" w:eastAsia="宋体" w:cs="宋体"/>
                <w:snapToGrid w:val="0"/>
                <w:color w:val="auto"/>
                <w:kern w:val="21"/>
                <w:highlight w:val="none"/>
                <w:lang w:val="en-US" w:eastAsia="zh-CN"/>
              </w:rPr>
              <w:t>0.5645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rPr>
            </w:pPr>
            <w:r>
              <w:rPr>
                <w:rFonts w:hint="eastAsia" w:ascii="宋体" w:hAnsi="宋体" w:eastAsia="宋体" w:cs="宋体"/>
                <w:color w:val="auto"/>
                <w:highlight w:val="none"/>
              </w:rPr>
              <w:t>VOCs</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lang w:val="en-US" w:eastAsia="zh-CN"/>
              </w:rPr>
              <w:t>8.588</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0.8928</w:t>
            </w:r>
          </w:p>
        </w:tc>
        <w:tc>
          <w:tcPr>
            <w:tcW w:w="176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lang w:val="en-US" w:eastAsia="zh-CN"/>
              </w:rPr>
              <w:t>1.4573</w:t>
            </w:r>
          </w:p>
        </w:tc>
        <w:tc>
          <w:tcPr>
            <w:tcW w:w="19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8.0235</w:t>
            </w:r>
          </w:p>
        </w:tc>
        <w:tc>
          <w:tcPr>
            <w:tcW w:w="82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rPr>
              <w:t>-</w:t>
            </w:r>
            <w:r>
              <w:rPr>
                <w:rFonts w:hint="eastAsia" w:ascii="宋体" w:hAnsi="宋体" w:eastAsia="宋体" w:cs="宋体"/>
                <w:snapToGrid w:val="0"/>
                <w:color w:val="auto"/>
                <w:kern w:val="21"/>
                <w:highlight w:val="none"/>
                <w:lang w:val="en-US" w:eastAsia="zh-CN"/>
              </w:rPr>
              <w:t>0.5645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废水</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废水量</w:t>
            </w:r>
          </w:p>
        </w:tc>
        <w:tc>
          <w:tcPr>
            <w:tcW w:w="17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88056</w:t>
            </w:r>
          </w:p>
        </w:tc>
        <w:tc>
          <w:tcPr>
            <w:tcW w:w="127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88056</w:t>
            </w:r>
          </w:p>
        </w:tc>
        <w:tc>
          <w:tcPr>
            <w:tcW w:w="17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c>
          <w:tcPr>
            <w:tcW w:w="15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c>
          <w:tcPr>
            <w:tcW w:w="176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c>
          <w:tcPr>
            <w:tcW w:w="19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88056</w:t>
            </w:r>
          </w:p>
        </w:tc>
        <w:tc>
          <w:tcPr>
            <w:tcW w:w="82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COD</w:t>
            </w:r>
          </w:p>
        </w:tc>
        <w:tc>
          <w:tcPr>
            <w:tcW w:w="17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26.538</w:t>
            </w:r>
          </w:p>
        </w:tc>
        <w:tc>
          <w:tcPr>
            <w:tcW w:w="127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26.538</w:t>
            </w:r>
          </w:p>
        </w:tc>
        <w:tc>
          <w:tcPr>
            <w:tcW w:w="17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c>
          <w:tcPr>
            <w:tcW w:w="15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c>
          <w:tcPr>
            <w:tcW w:w="176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c>
          <w:tcPr>
            <w:tcW w:w="19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26.538</w:t>
            </w:r>
          </w:p>
        </w:tc>
        <w:tc>
          <w:tcPr>
            <w:tcW w:w="82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SS</w:t>
            </w:r>
          </w:p>
        </w:tc>
        <w:tc>
          <w:tcPr>
            <w:tcW w:w="17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2.678</w:t>
            </w:r>
          </w:p>
        </w:tc>
        <w:tc>
          <w:tcPr>
            <w:tcW w:w="127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2.678</w:t>
            </w:r>
          </w:p>
        </w:tc>
        <w:tc>
          <w:tcPr>
            <w:tcW w:w="17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c>
          <w:tcPr>
            <w:tcW w:w="15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c>
          <w:tcPr>
            <w:tcW w:w="176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c>
          <w:tcPr>
            <w:tcW w:w="19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2.678</w:t>
            </w:r>
          </w:p>
        </w:tc>
        <w:tc>
          <w:tcPr>
            <w:tcW w:w="82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TN</w:t>
            </w:r>
          </w:p>
        </w:tc>
        <w:tc>
          <w:tcPr>
            <w:tcW w:w="17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1.411</w:t>
            </w:r>
          </w:p>
        </w:tc>
        <w:tc>
          <w:tcPr>
            <w:tcW w:w="127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1.411</w:t>
            </w:r>
          </w:p>
        </w:tc>
        <w:tc>
          <w:tcPr>
            <w:tcW w:w="170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c>
          <w:tcPr>
            <w:tcW w:w="15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c>
          <w:tcPr>
            <w:tcW w:w="1761"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c>
          <w:tcPr>
            <w:tcW w:w="195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1.411</w:t>
            </w:r>
          </w:p>
        </w:tc>
        <w:tc>
          <w:tcPr>
            <w:tcW w:w="82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氨氮</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0.706</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0.706</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21"/>
                <w:highlight w:val="none"/>
              </w:rPr>
              <w:t>0.706</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TP</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0.057</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0.057</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21"/>
                <w:highlight w:val="none"/>
              </w:rPr>
              <w:t>0.057</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动植物油</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0.029</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0.029</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21"/>
                <w:highlight w:val="none"/>
              </w:rPr>
              <w:t>0.029</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石油类</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0.03</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0.03</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21"/>
                <w:highlight w:val="none"/>
              </w:rPr>
              <w:t>0.03</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氟化物</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0.0</w:t>
            </w:r>
            <w:r>
              <w:rPr>
                <w:rFonts w:hint="eastAsia" w:ascii="宋体" w:hAnsi="宋体" w:eastAsia="宋体" w:cs="宋体"/>
                <w:snapToGrid w:val="0"/>
                <w:color w:val="auto"/>
                <w:kern w:val="21"/>
                <w:highlight w:val="none"/>
                <w:lang w:val="en-US" w:eastAsia="zh-CN"/>
              </w:rPr>
              <w:t>01</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0.0</w:t>
            </w:r>
            <w:r>
              <w:rPr>
                <w:rFonts w:hint="eastAsia" w:ascii="宋体" w:hAnsi="宋体" w:eastAsia="宋体" w:cs="宋体"/>
                <w:snapToGrid w:val="0"/>
                <w:color w:val="auto"/>
                <w:kern w:val="21"/>
                <w:highlight w:val="none"/>
                <w:lang w:val="en-US" w:eastAsia="zh-CN"/>
              </w:rPr>
              <w:t>01</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sz w:val="21"/>
                <w:szCs w:val="21"/>
                <w:highlight w:val="none"/>
                <w:lang w:val="en-US" w:eastAsia="zh-CN"/>
              </w:rPr>
              <w:t>0.000014</w:t>
            </w:r>
          </w:p>
        </w:tc>
        <w:tc>
          <w:tcPr>
            <w:tcW w:w="1959"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0</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一般工业</w:t>
            </w:r>
          </w:p>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固体废物</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无机废砂</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125367.76</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lang w:val="en-US" w:eastAsia="zh-CN"/>
              </w:rPr>
              <w:t>0</w:t>
            </w:r>
          </w:p>
        </w:tc>
        <w:tc>
          <w:tcPr>
            <w:tcW w:w="176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lang w:val="en-US" w:eastAsia="zh-CN"/>
              </w:rPr>
              <w:t>/</w:t>
            </w:r>
          </w:p>
        </w:tc>
        <w:tc>
          <w:tcPr>
            <w:tcW w:w="19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125367.76</w:t>
            </w:r>
          </w:p>
        </w:tc>
        <w:tc>
          <w:tcPr>
            <w:tcW w:w="82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+76577.78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布袋收尘</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107.276</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lang w:val="en-US" w:eastAsia="zh-CN"/>
              </w:rPr>
              <w:t>97.796</w:t>
            </w:r>
          </w:p>
        </w:tc>
        <w:tc>
          <w:tcPr>
            <w:tcW w:w="176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lang w:val="en-US" w:eastAsia="zh-CN"/>
              </w:rPr>
              <w:t>/</w:t>
            </w:r>
          </w:p>
        </w:tc>
        <w:tc>
          <w:tcPr>
            <w:tcW w:w="19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lang w:val="en-US" w:eastAsia="zh-CN"/>
              </w:rPr>
              <w:t>97.796</w:t>
            </w:r>
          </w:p>
        </w:tc>
        <w:tc>
          <w:tcPr>
            <w:tcW w:w="82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lang w:val="en-US" w:eastAsia="zh-CN"/>
              </w:rPr>
              <w:t>-9.48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highlight w:val="none"/>
              </w:rPr>
            </w:pPr>
            <w:r>
              <w:rPr>
                <w:rFonts w:hint="eastAsia" w:ascii="宋体" w:hAnsi="宋体" w:eastAsia="宋体" w:cs="宋体"/>
                <w:color w:val="auto"/>
                <w:highlight w:val="none"/>
              </w:rPr>
              <w:t>化粪池污泥</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25</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lang w:eastAsia="zh-CN"/>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25</w:t>
            </w:r>
          </w:p>
        </w:tc>
        <w:tc>
          <w:tcPr>
            <w:tcW w:w="82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隔油池废油</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6</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6</w:t>
            </w:r>
          </w:p>
        </w:tc>
        <w:tc>
          <w:tcPr>
            <w:tcW w:w="82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生活垃圾</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150</w:t>
            </w:r>
          </w:p>
        </w:tc>
        <w:tc>
          <w:tcPr>
            <w:tcW w:w="127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150</w:t>
            </w:r>
          </w:p>
        </w:tc>
        <w:tc>
          <w:tcPr>
            <w:tcW w:w="826"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危险废物</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废机油</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50</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50</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废乳化液</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200</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200</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废树脂、固化剂</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50</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50</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碱液喷淋塔废液</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120</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120</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eastAsia="zh-CN"/>
              </w:rPr>
            </w:pPr>
            <w:r>
              <w:rPr>
                <w:rFonts w:hint="eastAsia" w:ascii="宋体" w:hAnsi="宋体" w:eastAsia="宋体" w:cs="宋体"/>
                <w:snapToGrid w:val="0"/>
                <w:color w:val="auto"/>
                <w:kern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废活性炭</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lang w:val="en-US" w:eastAsia="zh-CN"/>
              </w:rPr>
              <w:t>28.12</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31.8</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28.12</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31.8</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+3.68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废包装容器</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lang w:val="en-US" w:eastAsia="zh-CN"/>
              </w:rPr>
              <w:t>9340</w:t>
            </w:r>
            <w:r>
              <w:rPr>
                <w:rFonts w:hint="eastAsia" w:ascii="宋体" w:hAnsi="宋体" w:eastAsia="宋体" w:cs="宋体"/>
                <w:snapToGrid w:val="0"/>
                <w:color w:val="auto"/>
                <w:kern w:val="21"/>
                <w:highlight w:val="none"/>
              </w:rPr>
              <w:t>只</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1224只</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500只</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lang w:val="en-US" w:eastAsia="zh-CN"/>
              </w:rPr>
              <w:t>10064</w:t>
            </w:r>
            <w:r>
              <w:rPr>
                <w:rFonts w:hint="eastAsia" w:ascii="宋体" w:hAnsi="宋体" w:eastAsia="宋体" w:cs="宋体"/>
                <w:snapToGrid w:val="0"/>
                <w:color w:val="auto"/>
                <w:kern w:val="21"/>
                <w:highlight w:val="none"/>
              </w:rPr>
              <w:t>只</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+724只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污水处理站污泥（含压滤机滤布）</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21.37</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w:t>
            </w:r>
          </w:p>
        </w:tc>
        <w:tc>
          <w:tcPr>
            <w:tcW w:w="19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rPr>
              <w:t>21.37</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eastAsia="zh-CN"/>
              </w:rPr>
            </w:pPr>
            <w:r>
              <w:rPr>
                <w:rFonts w:hint="eastAsia" w:ascii="宋体" w:hAnsi="宋体" w:eastAsia="宋体" w:cs="宋体"/>
                <w:snapToGrid w:val="0"/>
                <w:color w:val="auto"/>
                <w:kern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喷涂废液</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20</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rPr>
              <w:t>20</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废铅酸电池</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2只</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959"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2只</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实验室废物</w:t>
            </w:r>
          </w:p>
        </w:tc>
        <w:tc>
          <w:tcPr>
            <w:tcW w:w="1701"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sz w:val="21"/>
                <w:szCs w:val="21"/>
                <w:highlight w:val="none"/>
                <w:lang w:val="en-US" w:eastAsia="zh-CN" w:bidi="ar-SA"/>
              </w:rPr>
            </w:pPr>
            <w:r>
              <w:rPr>
                <w:rFonts w:hint="eastAsia" w:ascii="宋体" w:hAnsi="宋体" w:eastAsia="宋体" w:cs="宋体"/>
                <w:snapToGrid w:val="0"/>
                <w:color w:val="auto"/>
                <w:kern w:val="21"/>
                <w:highlight w:val="none"/>
              </w:rPr>
              <w:t>0.32</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-0.7</w:t>
            </w:r>
          </w:p>
        </w:tc>
        <w:tc>
          <w:tcPr>
            <w:tcW w:w="19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lang w:val="en-US" w:eastAsia="zh-CN"/>
              </w:rPr>
              <w:t>1.0</w:t>
            </w:r>
            <w:r>
              <w:rPr>
                <w:rFonts w:hint="eastAsia" w:ascii="宋体" w:hAnsi="宋体" w:eastAsia="宋体" w:cs="宋体"/>
                <w:snapToGrid w:val="0"/>
                <w:color w:val="auto"/>
                <w:kern w:val="21"/>
                <w:highlight w:val="none"/>
              </w:rPr>
              <w:t>2</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铝屑</w:t>
            </w:r>
          </w:p>
        </w:tc>
        <w:tc>
          <w:tcPr>
            <w:tcW w:w="1701" w:type="dxa"/>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908.74</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w:t>
            </w:r>
          </w:p>
        </w:tc>
        <w:tc>
          <w:tcPr>
            <w:tcW w:w="1959" w:type="dxa"/>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908.74</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6"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rPr>
            </w:pPr>
          </w:p>
        </w:tc>
        <w:tc>
          <w:tcPr>
            <w:tcW w:w="1559" w:type="dxa"/>
            <w:vAlign w:val="center"/>
          </w:tcPr>
          <w:p>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铝渣</w:t>
            </w:r>
          </w:p>
        </w:tc>
        <w:tc>
          <w:tcPr>
            <w:tcW w:w="1701" w:type="dxa"/>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1560.78</w:t>
            </w:r>
          </w:p>
        </w:tc>
        <w:tc>
          <w:tcPr>
            <w:tcW w:w="127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w:t>
            </w:r>
          </w:p>
        </w:tc>
        <w:tc>
          <w:tcPr>
            <w:tcW w:w="170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w:t>
            </w:r>
          </w:p>
        </w:tc>
        <w:tc>
          <w:tcPr>
            <w:tcW w:w="155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w:t>
            </w:r>
          </w:p>
        </w:tc>
        <w:tc>
          <w:tcPr>
            <w:tcW w:w="1761"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w:t>
            </w:r>
          </w:p>
        </w:tc>
        <w:tc>
          <w:tcPr>
            <w:tcW w:w="1959" w:type="dxa"/>
            <w:vAlign w:val="center"/>
          </w:tcPr>
          <w:p>
            <w:pPr>
              <w:keepNext w:val="0"/>
              <w:keepLines w:val="0"/>
              <w:suppressLineNumbers w:val="0"/>
              <w:overflowPunct w:val="0"/>
              <w:spacing w:before="0" w:beforeAutospacing="0" w:after="0" w:afterAutospacing="0"/>
              <w:ind w:left="0" w:leftChars="0" w:right="0" w:rightChars="0"/>
              <w:jc w:val="center"/>
              <w:rPr>
                <w:rFonts w:hint="eastAsia" w:ascii="宋体" w:hAnsi="宋体" w:eastAsia="宋体" w:cs="宋体"/>
                <w:snapToGrid w:val="0"/>
                <w:color w:val="auto"/>
                <w:kern w:val="21"/>
                <w:highlight w:val="none"/>
              </w:rPr>
            </w:pPr>
            <w:r>
              <w:rPr>
                <w:rFonts w:hint="eastAsia" w:ascii="宋体" w:hAnsi="宋体" w:eastAsia="宋体" w:cs="宋体"/>
                <w:color w:val="auto"/>
                <w:highlight w:val="none"/>
              </w:rPr>
              <w:t>1560.78</w:t>
            </w:r>
          </w:p>
        </w:tc>
        <w:tc>
          <w:tcPr>
            <w:tcW w:w="82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napToGrid w:val="0"/>
                <w:color w:val="auto"/>
                <w:kern w:val="21"/>
                <w:highlight w:val="none"/>
                <w:lang w:val="en-US" w:eastAsia="zh-CN"/>
              </w:rPr>
            </w:pPr>
            <w:r>
              <w:rPr>
                <w:rFonts w:hint="eastAsia" w:ascii="宋体" w:hAnsi="宋体" w:eastAsia="宋体" w:cs="宋体"/>
                <w:snapToGrid w:val="0"/>
                <w:color w:val="auto"/>
                <w:kern w:val="21"/>
                <w:highlight w:val="none"/>
                <w:lang w:val="en-US" w:eastAsia="zh-CN"/>
              </w:rPr>
              <w:t>0</w:t>
            </w:r>
          </w:p>
        </w:tc>
      </w:tr>
    </w:tbl>
    <w:p>
      <w:pPr>
        <w:spacing w:before="192" w:beforeLines="80" w:after="24"/>
        <w:jc w:val="left"/>
        <w:rPr>
          <w:rFonts w:hint="eastAsia" w:ascii="宋体" w:hAnsi="宋体" w:eastAsia="宋体" w:cs="宋体"/>
          <w:snapToGrid w:val="0"/>
          <w:color w:val="auto"/>
          <w:kern w:val="21"/>
          <w:highlight w:val="none"/>
        </w:rPr>
      </w:pPr>
      <w:r>
        <w:rPr>
          <w:rFonts w:hint="eastAsia" w:ascii="宋体" w:hAnsi="宋体" w:eastAsia="宋体" w:cs="宋体"/>
          <w:snapToGrid w:val="0"/>
          <w:color w:val="auto"/>
          <w:kern w:val="21"/>
          <w:highlight w:val="none"/>
        </w:rPr>
        <w:t>注：</w:t>
      </w: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6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⑥</w:t>
      </w:r>
      <w:r>
        <w:rPr>
          <w:rFonts w:hint="eastAsia" w:ascii="宋体" w:hAnsi="宋体" w:eastAsia="宋体" w:cs="宋体"/>
          <w:snapToGrid w:val="0"/>
          <w:color w:val="auto"/>
          <w:kern w:val="21"/>
          <w:highlight w:val="none"/>
        </w:rPr>
        <w:fldChar w:fldCharType="end"/>
      </w:r>
      <w:r>
        <w:rPr>
          <w:rFonts w:hint="eastAsia" w:ascii="宋体" w:hAnsi="宋体" w:eastAsia="宋体" w:cs="宋体"/>
          <w:snapToGrid w:val="0"/>
          <w:color w:val="auto"/>
          <w:kern w:val="21"/>
          <w:highlight w:val="none"/>
        </w:rPr>
        <w:t>=</w:t>
      </w: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1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①</w:t>
      </w:r>
      <w:r>
        <w:rPr>
          <w:rFonts w:hint="eastAsia" w:ascii="宋体" w:hAnsi="宋体" w:eastAsia="宋体" w:cs="宋体"/>
          <w:snapToGrid w:val="0"/>
          <w:color w:val="auto"/>
          <w:kern w:val="21"/>
          <w:highlight w:val="none"/>
        </w:rPr>
        <w:fldChar w:fldCharType="end"/>
      </w:r>
      <w:r>
        <w:rPr>
          <w:rFonts w:hint="eastAsia" w:ascii="宋体" w:hAnsi="宋体" w:eastAsia="宋体" w:cs="宋体"/>
          <w:snapToGrid w:val="0"/>
          <w:color w:val="auto"/>
          <w:kern w:val="21"/>
          <w:highlight w:val="none"/>
        </w:rPr>
        <w:t>+</w:t>
      </w: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3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③</w:t>
      </w:r>
      <w:r>
        <w:rPr>
          <w:rFonts w:hint="eastAsia" w:ascii="宋体" w:hAnsi="宋体" w:eastAsia="宋体" w:cs="宋体"/>
          <w:snapToGrid w:val="0"/>
          <w:color w:val="auto"/>
          <w:kern w:val="21"/>
          <w:highlight w:val="none"/>
        </w:rPr>
        <w:fldChar w:fldCharType="end"/>
      </w:r>
      <w:r>
        <w:rPr>
          <w:rFonts w:hint="eastAsia" w:ascii="宋体" w:hAnsi="宋体" w:eastAsia="宋体" w:cs="宋体"/>
          <w:snapToGrid w:val="0"/>
          <w:color w:val="auto"/>
          <w:kern w:val="21"/>
          <w:highlight w:val="none"/>
        </w:rPr>
        <w:t>+</w:t>
      </w: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4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④</w:t>
      </w:r>
      <w:r>
        <w:rPr>
          <w:rFonts w:hint="eastAsia" w:ascii="宋体" w:hAnsi="宋体" w:eastAsia="宋体" w:cs="宋体"/>
          <w:snapToGrid w:val="0"/>
          <w:color w:val="auto"/>
          <w:kern w:val="21"/>
          <w:highlight w:val="none"/>
        </w:rPr>
        <w:fldChar w:fldCharType="end"/>
      </w:r>
      <w:r>
        <w:rPr>
          <w:rFonts w:hint="eastAsia" w:ascii="宋体" w:hAnsi="宋体" w:eastAsia="宋体" w:cs="宋体"/>
          <w:snapToGrid w:val="0"/>
          <w:color w:val="auto"/>
          <w:kern w:val="21"/>
          <w:highlight w:val="none"/>
        </w:rPr>
        <w:t>-</w:t>
      </w: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5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⑤</w:t>
      </w:r>
      <w:r>
        <w:rPr>
          <w:rFonts w:hint="eastAsia" w:ascii="宋体" w:hAnsi="宋体" w:eastAsia="宋体" w:cs="宋体"/>
          <w:snapToGrid w:val="0"/>
          <w:color w:val="auto"/>
          <w:kern w:val="21"/>
          <w:highlight w:val="none"/>
        </w:rPr>
        <w:fldChar w:fldCharType="end"/>
      </w:r>
      <w:r>
        <w:rPr>
          <w:rFonts w:hint="eastAsia" w:ascii="宋体" w:hAnsi="宋体" w:eastAsia="宋体" w:cs="宋体"/>
          <w:snapToGrid w:val="0"/>
          <w:color w:val="auto"/>
          <w:kern w:val="21"/>
          <w:highlight w:val="none"/>
        </w:rPr>
        <w:t>；</w:t>
      </w: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7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⑦</w:t>
      </w:r>
      <w:r>
        <w:rPr>
          <w:rFonts w:hint="eastAsia" w:ascii="宋体" w:hAnsi="宋体" w:eastAsia="宋体" w:cs="宋体"/>
          <w:snapToGrid w:val="0"/>
          <w:color w:val="auto"/>
          <w:kern w:val="21"/>
          <w:highlight w:val="none"/>
        </w:rPr>
        <w:fldChar w:fldCharType="end"/>
      </w:r>
      <w:r>
        <w:rPr>
          <w:rFonts w:hint="eastAsia" w:ascii="宋体" w:hAnsi="宋体" w:eastAsia="宋体" w:cs="宋体"/>
          <w:snapToGrid w:val="0"/>
          <w:color w:val="auto"/>
          <w:kern w:val="21"/>
          <w:highlight w:val="none"/>
        </w:rPr>
        <w:t>=</w:t>
      </w: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6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⑥</w:t>
      </w:r>
      <w:r>
        <w:rPr>
          <w:rFonts w:hint="eastAsia" w:ascii="宋体" w:hAnsi="宋体" w:eastAsia="宋体" w:cs="宋体"/>
          <w:snapToGrid w:val="0"/>
          <w:color w:val="auto"/>
          <w:kern w:val="21"/>
          <w:highlight w:val="none"/>
        </w:rPr>
        <w:fldChar w:fldCharType="end"/>
      </w:r>
      <w:r>
        <w:rPr>
          <w:rFonts w:hint="eastAsia" w:ascii="宋体" w:hAnsi="宋体" w:eastAsia="宋体" w:cs="宋体"/>
          <w:snapToGrid w:val="0"/>
          <w:color w:val="auto"/>
          <w:kern w:val="21"/>
          <w:highlight w:val="none"/>
        </w:rPr>
        <w:t>-</w:t>
      </w:r>
      <w:r>
        <w:rPr>
          <w:rFonts w:hint="eastAsia" w:ascii="宋体" w:hAnsi="宋体" w:eastAsia="宋体" w:cs="宋体"/>
          <w:snapToGrid w:val="0"/>
          <w:color w:val="auto"/>
          <w:kern w:val="21"/>
          <w:highlight w:val="none"/>
        </w:rPr>
        <w:fldChar w:fldCharType="begin"/>
      </w:r>
      <w:r>
        <w:rPr>
          <w:rFonts w:hint="eastAsia" w:ascii="宋体" w:hAnsi="宋体" w:eastAsia="宋体" w:cs="宋体"/>
          <w:snapToGrid w:val="0"/>
          <w:color w:val="auto"/>
          <w:kern w:val="21"/>
          <w:highlight w:val="none"/>
        </w:rPr>
        <w:instrText xml:space="preserve"> = 1 \* GB3 \* MERGEFORMAT </w:instrText>
      </w:r>
      <w:r>
        <w:rPr>
          <w:rFonts w:hint="eastAsia" w:ascii="宋体" w:hAnsi="宋体" w:eastAsia="宋体" w:cs="宋体"/>
          <w:snapToGrid w:val="0"/>
          <w:color w:val="auto"/>
          <w:kern w:val="21"/>
          <w:highlight w:val="none"/>
        </w:rPr>
        <w:fldChar w:fldCharType="separate"/>
      </w:r>
      <w:r>
        <w:rPr>
          <w:rFonts w:hint="eastAsia" w:ascii="宋体" w:hAnsi="宋体" w:eastAsia="宋体" w:cs="宋体"/>
          <w:color w:val="auto"/>
          <w:highlight w:val="none"/>
        </w:rPr>
        <w:t>①</w:t>
      </w:r>
      <w:r>
        <w:rPr>
          <w:rFonts w:hint="eastAsia" w:ascii="宋体" w:hAnsi="宋体" w:eastAsia="宋体" w:cs="宋体"/>
          <w:snapToGrid w:val="0"/>
          <w:color w:val="auto"/>
          <w:kern w:val="21"/>
          <w:highlight w:val="none"/>
        </w:rPr>
        <w:fldChar w:fldCharType="end"/>
      </w:r>
    </w:p>
    <w:p>
      <w:pPr>
        <w:rPr>
          <w:rFonts w:hint="eastAsia" w:ascii="宋体" w:hAnsi="宋体" w:eastAsia="宋体" w:cs="宋体"/>
          <w:color w:val="auto"/>
          <w:highlight w:val="none"/>
        </w:rPr>
        <w:sectPr>
          <w:footerReference r:id="rId12"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color w:val="auto"/>
          <w:highlight w:val="none"/>
        </w:rPr>
        <w:br w:type="page"/>
      </w:r>
    </w:p>
    <w:p>
      <w:pPr>
        <w:spacing w:line="360" w:lineRule="auto"/>
        <w:ind w:firstLine="562" w:firstLineChars="200"/>
        <w:jc w:val="left"/>
        <w:rPr>
          <w:rFonts w:hint="eastAsia" w:ascii="宋体" w:hAnsi="宋体" w:eastAsia="宋体" w:cs="宋体"/>
          <w:b/>
          <w:bCs w:val="0"/>
          <w:color w:val="auto"/>
          <w:sz w:val="28"/>
          <w:szCs w:val="28"/>
          <w:highlight w:val="none"/>
          <w:lang w:val="en-US" w:eastAsia="zh-CN"/>
        </w:rPr>
      </w:pPr>
      <w:r>
        <w:rPr>
          <w:rFonts w:hint="eastAsia" w:ascii="宋体" w:hAnsi="宋体" w:eastAsia="宋体" w:cs="宋体"/>
          <w:b/>
          <w:bCs w:val="0"/>
          <w:color w:val="auto"/>
          <w:sz w:val="28"/>
          <w:szCs w:val="28"/>
          <w:highlight w:val="none"/>
          <w:lang w:val="en-US" w:eastAsia="zh-CN"/>
        </w:rPr>
        <w:t>附件清单：</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rPr>
        <w:t>附件1</w:t>
      </w:r>
      <w:r>
        <w:rPr>
          <w:rFonts w:hint="eastAsia" w:ascii="宋体" w:hAnsi="宋体" w:eastAsia="宋体" w:cs="宋体"/>
          <w:bCs/>
          <w:color w:val="auto"/>
          <w:sz w:val="28"/>
          <w:szCs w:val="28"/>
          <w:highlight w:val="none"/>
          <w:lang w:val="en-US" w:eastAsia="zh-CN"/>
        </w:rPr>
        <w:t>委托书</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rPr>
        <w:t>附件2</w:t>
      </w:r>
      <w:r>
        <w:rPr>
          <w:rFonts w:hint="eastAsia" w:ascii="宋体" w:hAnsi="宋体" w:eastAsia="宋体" w:cs="宋体"/>
          <w:bCs/>
          <w:color w:val="auto"/>
          <w:sz w:val="28"/>
          <w:szCs w:val="28"/>
          <w:highlight w:val="none"/>
          <w:lang w:val="en-US" w:eastAsia="zh-CN"/>
        </w:rPr>
        <w:t>备案证以及登记信息单</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rPr>
        <w:t>附件</w:t>
      </w:r>
      <w:r>
        <w:rPr>
          <w:rFonts w:hint="eastAsia" w:ascii="宋体" w:hAnsi="宋体" w:eastAsia="宋体" w:cs="宋体"/>
          <w:bCs/>
          <w:color w:val="auto"/>
          <w:sz w:val="28"/>
          <w:szCs w:val="28"/>
          <w:highlight w:val="none"/>
          <w:lang w:val="en-US" w:eastAsia="zh-CN"/>
        </w:rPr>
        <w:t>3本项目设备清单</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rPr>
        <w:t>附件4</w:t>
      </w:r>
      <w:r>
        <w:rPr>
          <w:rFonts w:hint="eastAsia" w:ascii="宋体" w:hAnsi="宋体" w:eastAsia="宋体" w:cs="宋体"/>
          <w:bCs/>
          <w:color w:val="auto"/>
          <w:sz w:val="28"/>
          <w:szCs w:val="28"/>
          <w:highlight w:val="none"/>
          <w:lang w:val="en-US" w:eastAsia="zh-CN"/>
        </w:rPr>
        <w:t>现有环评批复以及验收意见</w:t>
      </w:r>
    </w:p>
    <w:p>
      <w:pPr>
        <w:spacing w:line="360" w:lineRule="auto"/>
        <w:ind w:firstLine="560" w:firstLineChars="200"/>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附件</w:t>
      </w:r>
      <w:r>
        <w:rPr>
          <w:rFonts w:hint="eastAsia" w:ascii="宋体" w:hAnsi="宋体" w:eastAsia="宋体" w:cs="宋体"/>
          <w:bCs/>
          <w:color w:val="auto"/>
          <w:sz w:val="28"/>
          <w:szCs w:val="28"/>
          <w:highlight w:val="none"/>
          <w:lang w:val="en-US" w:eastAsia="zh-CN"/>
        </w:rPr>
        <w:t>5</w:t>
      </w:r>
      <w:r>
        <w:rPr>
          <w:rFonts w:hint="eastAsia" w:ascii="宋体" w:hAnsi="宋体" w:eastAsia="宋体" w:cs="宋体"/>
          <w:bCs/>
          <w:color w:val="auto"/>
          <w:sz w:val="28"/>
          <w:szCs w:val="28"/>
          <w:highlight w:val="none"/>
        </w:rPr>
        <w:t>环评合同</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附件6租赁合同及房产证</w:t>
      </w:r>
    </w:p>
    <w:p>
      <w:pPr>
        <w:spacing w:line="360" w:lineRule="auto"/>
        <w:ind w:firstLine="560" w:firstLineChars="200"/>
        <w:jc w:val="left"/>
        <w:rPr>
          <w:rFonts w:hint="eastAsia" w:ascii="宋体" w:hAnsi="宋体" w:eastAsia="宋体" w:cs="宋体"/>
          <w:bCs/>
          <w:color w:val="auto"/>
          <w:sz w:val="28"/>
          <w:szCs w:val="28"/>
          <w:highlight w:val="none"/>
          <w:lang w:val="en-US"/>
        </w:rPr>
      </w:pPr>
      <w:r>
        <w:rPr>
          <w:rFonts w:hint="eastAsia" w:ascii="宋体" w:hAnsi="宋体" w:eastAsia="宋体" w:cs="宋体"/>
          <w:bCs/>
          <w:color w:val="auto"/>
          <w:sz w:val="28"/>
          <w:szCs w:val="28"/>
          <w:highlight w:val="none"/>
        </w:rPr>
        <w:t>附件</w:t>
      </w:r>
      <w:r>
        <w:rPr>
          <w:rFonts w:hint="eastAsia" w:ascii="宋体" w:hAnsi="宋体" w:eastAsia="宋体" w:cs="宋体"/>
          <w:bCs/>
          <w:color w:val="auto"/>
          <w:sz w:val="28"/>
          <w:szCs w:val="28"/>
          <w:highlight w:val="none"/>
          <w:lang w:val="en-US" w:eastAsia="zh-CN"/>
        </w:rPr>
        <w:t>7</w:t>
      </w:r>
      <w:r>
        <w:rPr>
          <w:rFonts w:hint="eastAsia" w:ascii="宋体" w:hAnsi="宋体" w:eastAsia="宋体" w:cs="宋体"/>
          <w:bCs/>
          <w:color w:val="auto"/>
          <w:sz w:val="28"/>
          <w:szCs w:val="28"/>
          <w:highlight w:val="none"/>
        </w:rPr>
        <w:t>总量申请表</w:t>
      </w:r>
    </w:p>
    <w:p>
      <w:pPr>
        <w:pStyle w:val="37"/>
        <w:ind w:firstLine="560" w:firstLineChars="200"/>
        <w:rPr>
          <w:rFonts w:hint="eastAsia" w:ascii="宋体" w:hAnsi="宋体" w:eastAsia="宋体" w:cs="宋体"/>
          <w:bCs/>
          <w:color w:val="auto"/>
          <w:sz w:val="28"/>
          <w:szCs w:val="28"/>
          <w:highlight w:val="none"/>
          <w:lang w:val="en-US" w:eastAsia="zh-CN" w:bidi="ar-SA"/>
        </w:rPr>
      </w:pPr>
      <w:r>
        <w:rPr>
          <w:rFonts w:hint="eastAsia" w:ascii="宋体" w:hAnsi="宋体" w:eastAsia="宋体" w:cs="宋体"/>
          <w:bCs/>
          <w:color w:val="auto"/>
          <w:sz w:val="28"/>
          <w:szCs w:val="28"/>
          <w:highlight w:val="none"/>
          <w:lang w:val="en-US" w:eastAsia="zh-CN" w:bidi="ar-SA"/>
        </w:rPr>
        <w:t>附件8营业执照</w:t>
      </w:r>
    </w:p>
    <w:p>
      <w:pPr>
        <w:spacing w:line="360" w:lineRule="auto"/>
        <w:ind w:firstLine="560" w:firstLineChars="200"/>
        <w:jc w:val="left"/>
        <w:rPr>
          <w:rFonts w:hint="eastAsia" w:ascii="宋体" w:hAnsi="宋体" w:eastAsia="宋体" w:cs="宋体"/>
          <w:bCs/>
          <w:color w:val="auto"/>
          <w:sz w:val="28"/>
          <w:szCs w:val="28"/>
          <w:highlight w:val="none"/>
          <w:lang w:val="en-US" w:eastAsia="zh-CN" w:bidi="ar-SA"/>
        </w:rPr>
      </w:pPr>
      <w:r>
        <w:rPr>
          <w:rFonts w:hint="eastAsia" w:ascii="宋体" w:hAnsi="宋体" w:eastAsia="宋体" w:cs="宋体"/>
          <w:bCs/>
          <w:color w:val="auto"/>
          <w:sz w:val="28"/>
          <w:szCs w:val="28"/>
          <w:highlight w:val="none"/>
          <w:lang w:val="en-US" w:eastAsia="zh-CN" w:bidi="ar-SA"/>
        </w:rPr>
        <w:t>附件9声明</w:t>
      </w:r>
    </w:p>
    <w:p>
      <w:pPr>
        <w:spacing w:line="360" w:lineRule="auto"/>
        <w:ind w:firstLine="560" w:firstLineChars="200"/>
        <w:jc w:val="left"/>
        <w:rPr>
          <w:rFonts w:hint="eastAsia" w:ascii="宋体" w:hAnsi="宋体" w:eastAsia="宋体" w:cs="宋体"/>
          <w:bCs/>
          <w:color w:val="auto"/>
          <w:sz w:val="28"/>
          <w:szCs w:val="28"/>
          <w:highlight w:val="none"/>
          <w:lang w:val="en-US" w:eastAsia="zh-CN" w:bidi="ar-SA"/>
        </w:rPr>
      </w:pPr>
      <w:r>
        <w:rPr>
          <w:rFonts w:hint="eastAsia" w:ascii="宋体" w:hAnsi="宋体" w:eastAsia="宋体" w:cs="宋体"/>
          <w:bCs/>
          <w:color w:val="auto"/>
          <w:sz w:val="28"/>
          <w:szCs w:val="28"/>
          <w:highlight w:val="none"/>
          <w:lang w:val="en-US" w:eastAsia="zh-CN" w:bidi="ar-SA"/>
        </w:rPr>
        <w:t>附件10排污许可证</w:t>
      </w:r>
    </w:p>
    <w:p>
      <w:pPr>
        <w:spacing w:line="360" w:lineRule="auto"/>
        <w:ind w:firstLine="560" w:firstLineChars="200"/>
        <w:jc w:val="left"/>
        <w:rPr>
          <w:rFonts w:hint="eastAsia" w:ascii="宋体" w:hAnsi="宋体" w:eastAsia="宋体" w:cs="宋体"/>
          <w:bCs/>
          <w:color w:val="auto"/>
          <w:sz w:val="28"/>
          <w:szCs w:val="28"/>
          <w:highlight w:val="none"/>
          <w:lang w:val="en-US" w:eastAsia="zh-CN" w:bidi="ar-SA"/>
        </w:rPr>
      </w:pPr>
      <w:r>
        <w:rPr>
          <w:rFonts w:hint="eastAsia" w:ascii="宋体" w:hAnsi="宋体" w:eastAsia="宋体" w:cs="宋体"/>
          <w:bCs/>
          <w:color w:val="auto"/>
          <w:sz w:val="28"/>
          <w:szCs w:val="28"/>
          <w:highlight w:val="none"/>
          <w:lang w:val="en-US" w:eastAsia="zh-CN" w:bidi="ar-SA"/>
        </w:rPr>
        <w:t>附件11应急预案备案表</w:t>
      </w:r>
    </w:p>
    <w:p>
      <w:pPr>
        <w:spacing w:line="360" w:lineRule="auto"/>
        <w:ind w:firstLine="560" w:firstLineChars="200"/>
        <w:jc w:val="left"/>
        <w:rPr>
          <w:rFonts w:hint="eastAsia" w:ascii="宋体" w:hAnsi="宋体" w:eastAsia="宋体" w:cs="宋体"/>
          <w:bCs/>
          <w:color w:val="auto"/>
          <w:sz w:val="28"/>
          <w:szCs w:val="28"/>
          <w:highlight w:val="none"/>
          <w:lang w:val="en-US" w:eastAsia="zh-CN" w:bidi="ar-SA"/>
        </w:rPr>
      </w:pPr>
      <w:r>
        <w:rPr>
          <w:rFonts w:hint="eastAsia" w:ascii="宋体" w:hAnsi="宋体" w:eastAsia="宋体" w:cs="宋体"/>
          <w:bCs/>
          <w:color w:val="auto"/>
          <w:sz w:val="28"/>
          <w:szCs w:val="28"/>
          <w:highlight w:val="none"/>
          <w:lang w:val="en-US" w:eastAsia="zh-CN" w:bidi="ar-SA"/>
        </w:rPr>
        <w:t>附件12危废合同</w:t>
      </w:r>
    </w:p>
    <w:p>
      <w:pPr>
        <w:spacing w:line="360" w:lineRule="auto"/>
        <w:ind w:firstLine="560" w:firstLineChars="200"/>
        <w:jc w:val="left"/>
        <w:rPr>
          <w:rFonts w:hint="eastAsia" w:ascii="宋体" w:hAnsi="宋体" w:eastAsia="宋体" w:cs="宋体"/>
          <w:bCs/>
          <w:color w:val="auto"/>
          <w:sz w:val="28"/>
          <w:szCs w:val="28"/>
          <w:highlight w:val="none"/>
          <w:lang w:val="en-US" w:eastAsia="zh-CN" w:bidi="ar-SA"/>
        </w:rPr>
      </w:pPr>
      <w:r>
        <w:rPr>
          <w:rFonts w:hint="eastAsia" w:ascii="宋体" w:hAnsi="宋体" w:eastAsia="宋体" w:cs="宋体"/>
          <w:bCs/>
          <w:color w:val="auto"/>
          <w:sz w:val="28"/>
          <w:szCs w:val="28"/>
          <w:highlight w:val="none"/>
          <w:lang w:val="en-US" w:eastAsia="zh-CN" w:bidi="ar-SA"/>
        </w:rPr>
        <w:t>附件13废砂委托合同</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附件14大气现状监测数据</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附件15区域评估承诺书</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附件16</w:t>
      </w:r>
      <w:r>
        <w:rPr>
          <w:rFonts w:hint="eastAsia" w:ascii="宋体" w:hAnsi="宋体" w:eastAsia="宋体" w:cs="宋体"/>
          <w:bCs/>
          <w:color w:val="auto"/>
          <w:sz w:val="28"/>
          <w:szCs w:val="28"/>
          <w:highlight w:val="none"/>
          <w:lang w:val="en-US" w:eastAsia="zh-CN"/>
        </w:rPr>
        <w:t>不可代替论证</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rPr>
        <w:t>附件1</w:t>
      </w:r>
      <w:r>
        <w:rPr>
          <w:rFonts w:hint="eastAsia" w:ascii="宋体" w:hAnsi="宋体" w:eastAsia="宋体" w:cs="宋体"/>
          <w:bCs/>
          <w:color w:val="auto"/>
          <w:sz w:val="28"/>
          <w:szCs w:val="28"/>
          <w:highlight w:val="none"/>
          <w:lang w:val="en-US" w:eastAsia="zh-CN"/>
        </w:rPr>
        <w:t>7未批先建承诺书</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附件18报批申请书</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附件</w:t>
      </w:r>
      <w:r>
        <w:rPr>
          <w:rFonts w:hint="eastAsia" w:ascii="宋体" w:hAnsi="宋体" w:eastAsia="宋体" w:cs="宋体"/>
          <w:bCs/>
          <w:color w:val="auto"/>
          <w:sz w:val="28"/>
          <w:szCs w:val="28"/>
          <w:highlight w:val="none"/>
          <w:lang w:val="en-US" w:eastAsia="zh-CN"/>
        </w:rPr>
        <w:t>19原辅材料MSDS</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附件20行政处罚决定书</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附件21粉尘云爆炸性测试报告</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附件22报批前公示截图</w:t>
      </w:r>
    </w:p>
    <w:p>
      <w:pPr>
        <w:spacing w:line="360" w:lineRule="auto"/>
        <w:ind w:firstLine="560" w:firstLineChars="200"/>
        <w:jc w:val="left"/>
        <w:rPr>
          <w:rFonts w:hint="eastAsia" w:ascii="宋体" w:hAnsi="宋体" w:eastAsia="宋体" w:cs="宋体"/>
          <w:bCs/>
          <w:color w:val="auto"/>
          <w:sz w:val="28"/>
          <w:szCs w:val="28"/>
          <w:highlight w:val="none"/>
          <w:lang w:val="en-US" w:eastAsia="zh-CN"/>
        </w:rPr>
        <w:sectPr>
          <w:pgSz w:w="11906" w:h="16838"/>
          <w:pgMar w:top="1701" w:right="1531" w:bottom="1701" w:left="1531" w:header="851" w:footer="850" w:gutter="0"/>
          <w:pgBorders>
            <w:top w:val="none" w:sz="0" w:space="0"/>
            <w:left w:val="none" w:sz="0" w:space="0"/>
            <w:bottom w:val="none" w:sz="0" w:space="0"/>
            <w:right w:val="none" w:sz="0" w:space="0"/>
          </w:pgBorders>
          <w:cols w:space="720" w:num="1"/>
          <w:docGrid w:linePitch="312" w:charSpace="0"/>
        </w:sectPr>
      </w:pPr>
    </w:p>
    <w:p>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附图清单</w:t>
      </w:r>
      <w:r>
        <w:rPr>
          <w:rFonts w:hint="eastAsia" w:ascii="宋体" w:hAnsi="宋体" w:eastAsia="宋体" w:cs="宋体"/>
          <w:color w:val="auto"/>
          <w:highlight w:val="none"/>
        </w:rPr>
        <w:commentReference w:id="220"/>
      </w:r>
    </w:p>
    <w:p>
      <w:pPr>
        <w:spacing w:line="360" w:lineRule="auto"/>
        <w:jc w:val="left"/>
        <w:rPr>
          <w:rFonts w:hint="eastAsia" w:ascii="宋体" w:hAnsi="宋体" w:eastAsia="宋体" w:cs="宋体"/>
          <w:bCs/>
          <w:color w:val="auto"/>
          <w:sz w:val="28"/>
          <w:szCs w:val="28"/>
          <w:highlight w:val="none"/>
        </w:rPr>
      </w:pPr>
    </w:p>
    <w:p>
      <w:pPr>
        <w:spacing w:line="360" w:lineRule="auto"/>
        <w:ind w:firstLine="560" w:firstLineChars="200"/>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附图1   项目地理位置图</w:t>
      </w:r>
    </w:p>
    <w:p>
      <w:pPr>
        <w:spacing w:line="360" w:lineRule="auto"/>
        <w:ind w:firstLine="560" w:firstLineChars="200"/>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附图2</w:t>
      </w:r>
      <w:r>
        <w:rPr>
          <w:rFonts w:hint="eastAsia" w:ascii="宋体" w:hAnsi="宋体" w:eastAsia="宋体" w:cs="宋体"/>
          <w:bCs/>
          <w:color w:val="auto"/>
          <w:sz w:val="28"/>
          <w:szCs w:val="28"/>
          <w:highlight w:val="none"/>
        </w:rPr>
        <w:t xml:space="preserve">  </w:t>
      </w:r>
      <w:r>
        <w:rPr>
          <w:rFonts w:hint="eastAsia" w:ascii="宋体" w:hAnsi="宋体" w:eastAsia="宋体" w:cs="宋体"/>
          <w:bCs/>
          <w:color w:val="auto"/>
          <w:sz w:val="28"/>
          <w:szCs w:val="28"/>
          <w:highlight w:val="none"/>
        </w:rPr>
        <w:t xml:space="preserve"> </w:t>
      </w:r>
      <w:r>
        <w:rPr>
          <w:rFonts w:hint="eastAsia" w:ascii="宋体" w:hAnsi="宋体" w:eastAsia="宋体" w:cs="宋体"/>
          <w:bCs/>
          <w:color w:val="auto"/>
          <w:sz w:val="28"/>
          <w:szCs w:val="28"/>
          <w:highlight w:val="none"/>
        </w:rPr>
        <w:t>建设项目周边500m环境概况图</w:t>
      </w:r>
    </w:p>
    <w:p>
      <w:pPr>
        <w:spacing w:line="360" w:lineRule="auto"/>
        <w:ind w:firstLine="560" w:firstLineChars="200"/>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 xml:space="preserve">附图3 </w:t>
      </w:r>
      <w:r>
        <w:rPr>
          <w:rFonts w:hint="eastAsia" w:ascii="宋体" w:hAnsi="宋体" w:eastAsia="宋体" w:cs="宋体"/>
          <w:bCs/>
          <w:color w:val="auto"/>
          <w:sz w:val="28"/>
          <w:szCs w:val="28"/>
          <w:highlight w:val="none"/>
        </w:rPr>
        <w:t xml:space="preserve"> </w:t>
      </w:r>
      <w:r>
        <w:rPr>
          <w:rFonts w:hint="eastAsia" w:ascii="宋体" w:hAnsi="宋体" w:eastAsia="宋体" w:cs="宋体"/>
          <w:bCs/>
          <w:color w:val="auto"/>
          <w:sz w:val="28"/>
          <w:szCs w:val="28"/>
          <w:highlight w:val="none"/>
          <w:lang w:val="en-US" w:eastAsia="zh-CN"/>
        </w:rPr>
        <w:t>厂区平面</w:t>
      </w:r>
      <w:r>
        <w:rPr>
          <w:rFonts w:hint="eastAsia" w:ascii="宋体" w:hAnsi="宋体" w:eastAsia="宋体" w:cs="宋体"/>
          <w:bCs/>
          <w:color w:val="auto"/>
          <w:sz w:val="28"/>
          <w:szCs w:val="28"/>
          <w:highlight w:val="none"/>
        </w:rPr>
        <w:t>布置图</w:t>
      </w:r>
    </w:p>
    <w:p>
      <w:pPr>
        <w:spacing w:line="360" w:lineRule="auto"/>
        <w:ind w:firstLine="560" w:firstLineChars="200"/>
        <w:jc w:val="left"/>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rPr>
        <w:t>附图4</w:t>
      </w:r>
      <w:r>
        <w:rPr>
          <w:rFonts w:hint="eastAsia" w:ascii="宋体" w:hAnsi="宋体" w:eastAsia="宋体" w:cs="宋体"/>
          <w:bCs/>
          <w:color w:val="auto"/>
          <w:sz w:val="28"/>
          <w:szCs w:val="28"/>
          <w:highlight w:val="none"/>
        </w:rPr>
        <w:t>-1</w:t>
      </w:r>
      <w:r>
        <w:rPr>
          <w:rFonts w:hint="eastAsia" w:ascii="宋体" w:hAnsi="宋体" w:eastAsia="宋体" w:cs="宋体"/>
          <w:bCs/>
          <w:color w:val="auto"/>
          <w:sz w:val="28"/>
          <w:szCs w:val="28"/>
          <w:highlight w:val="none"/>
        </w:rPr>
        <w:t xml:space="preserve"> </w:t>
      </w:r>
      <w:r>
        <w:rPr>
          <w:rFonts w:hint="eastAsia" w:ascii="宋体" w:hAnsi="宋体" w:eastAsia="宋体" w:cs="宋体"/>
          <w:bCs/>
          <w:color w:val="auto"/>
          <w:sz w:val="28"/>
          <w:szCs w:val="28"/>
          <w:highlight w:val="none"/>
        </w:rPr>
        <w:t xml:space="preserve"> 本项目与</w:t>
      </w:r>
      <w:r>
        <w:rPr>
          <w:rFonts w:hint="eastAsia" w:ascii="宋体" w:hAnsi="宋体" w:eastAsia="宋体" w:cs="宋体"/>
          <w:bCs/>
          <w:color w:val="auto"/>
          <w:sz w:val="28"/>
          <w:szCs w:val="28"/>
          <w:highlight w:val="none"/>
          <w:lang w:val="en-US" w:eastAsia="zh-CN"/>
        </w:rPr>
        <w:t>江宁区生态空间位置图</w:t>
      </w:r>
    </w:p>
    <w:p>
      <w:pPr>
        <w:spacing w:line="360" w:lineRule="auto"/>
        <w:ind w:firstLine="560" w:firstLineChars="200"/>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附图4</w:t>
      </w:r>
      <w:r>
        <w:rPr>
          <w:rFonts w:hint="eastAsia" w:ascii="宋体" w:hAnsi="宋体" w:eastAsia="宋体" w:cs="宋体"/>
          <w:bCs/>
          <w:color w:val="auto"/>
          <w:sz w:val="28"/>
          <w:szCs w:val="28"/>
          <w:highlight w:val="none"/>
        </w:rPr>
        <w:t>-2</w:t>
      </w:r>
      <w:r>
        <w:rPr>
          <w:rFonts w:hint="eastAsia" w:ascii="宋体" w:hAnsi="宋体" w:eastAsia="宋体" w:cs="宋体"/>
          <w:bCs/>
          <w:color w:val="auto"/>
          <w:sz w:val="28"/>
          <w:szCs w:val="28"/>
          <w:highlight w:val="none"/>
        </w:rPr>
        <w:t xml:space="preserve"> </w:t>
      </w:r>
      <w:r>
        <w:rPr>
          <w:rFonts w:hint="eastAsia" w:ascii="宋体" w:hAnsi="宋体" w:eastAsia="宋体" w:cs="宋体"/>
          <w:bCs/>
          <w:color w:val="auto"/>
          <w:sz w:val="28"/>
          <w:szCs w:val="28"/>
          <w:highlight w:val="none"/>
        </w:rPr>
        <w:t xml:space="preserve"> 本项目与江宁区</w:t>
      </w:r>
      <w:r>
        <w:rPr>
          <w:rFonts w:hint="eastAsia" w:ascii="宋体" w:hAnsi="宋体" w:eastAsia="宋体" w:cs="宋体"/>
          <w:bCs/>
          <w:color w:val="auto"/>
          <w:sz w:val="28"/>
          <w:szCs w:val="28"/>
          <w:highlight w:val="none"/>
        </w:rPr>
        <w:t>生态</w:t>
      </w:r>
      <w:r>
        <w:rPr>
          <w:rFonts w:hint="eastAsia" w:ascii="宋体" w:hAnsi="宋体" w:eastAsia="宋体" w:cs="宋体"/>
          <w:bCs/>
          <w:color w:val="auto"/>
          <w:sz w:val="28"/>
          <w:szCs w:val="28"/>
          <w:highlight w:val="none"/>
          <w:lang w:val="en-US" w:eastAsia="zh-CN"/>
        </w:rPr>
        <w:t>保护红线</w:t>
      </w:r>
      <w:r>
        <w:rPr>
          <w:rFonts w:hint="eastAsia" w:ascii="宋体" w:hAnsi="宋体" w:eastAsia="宋体" w:cs="宋体"/>
          <w:bCs/>
          <w:color w:val="auto"/>
          <w:sz w:val="28"/>
          <w:szCs w:val="28"/>
          <w:highlight w:val="none"/>
        </w:rPr>
        <w:t>位置</w:t>
      </w:r>
      <w:r>
        <w:rPr>
          <w:rFonts w:hint="eastAsia" w:ascii="宋体" w:hAnsi="宋体" w:eastAsia="宋体" w:cs="宋体"/>
          <w:bCs/>
          <w:color w:val="auto"/>
          <w:sz w:val="28"/>
          <w:szCs w:val="28"/>
          <w:highlight w:val="none"/>
        </w:rPr>
        <w:t>图</w:t>
      </w:r>
    </w:p>
    <w:p>
      <w:pPr>
        <w:spacing w:line="360" w:lineRule="auto"/>
        <w:ind w:firstLine="560" w:firstLineChars="200"/>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附图5</w:t>
      </w:r>
      <w:r>
        <w:rPr>
          <w:rFonts w:hint="eastAsia" w:ascii="宋体" w:hAnsi="宋体" w:eastAsia="宋体" w:cs="宋体"/>
          <w:bCs/>
          <w:color w:val="auto"/>
          <w:sz w:val="28"/>
          <w:szCs w:val="28"/>
          <w:highlight w:val="none"/>
          <w:lang w:val="en-US" w:eastAsia="zh-CN"/>
        </w:rPr>
        <w:t>-1</w:t>
      </w:r>
      <w:r>
        <w:rPr>
          <w:rFonts w:hint="eastAsia" w:ascii="宋体" w:hAnsi="宋体" w:eastAsia="宋体" w:cs="宋体"/>
          <w:bCs/>
          <w:color w:val="auto"/>
          <w:sz w:val="28"/>
          <w:szCs w:val="28"/>
          <w:highlight w:val="none"/>
        </w:rPr>
        <w:t xml:space="preserve">  </w:t>
      </w:r>
      <w:r>
        <w:rPr>
          <w:rFonts w:hint="eastAsia" w:ascii="宋体" w:hAnsi="宋体" w:eastAsia="宋体" w:cs="宋体"/>
          <w:bCs/>
          <w:color w:val="auto"/>
          <w:sz w:val="28"/>
          <w:szCs w:val="28"/>
          <w:highlight w:val="none"/>
          <w:lang w:val="en-US" w:eastAsia="zh-CN"/>
        </w:rPr>
        <w:t>江宁开发区近期</w:t>
      </w:r>
      <w:r>
        <w:rPr>
          <w:rFonts w:hint="eastAsia" w:ascii="宋体" w:hAnsi="宋体" w:eastAsia="宋体" w:cs="宋体"/>
          <w:bCs/>
          <w:color w:val="auto"/>
          <w:sz w:val="28"/>
          <w:szCs w:val="28"/>
          <w:highlight w:val="none"/>
        </w:rPr>
        <w:t>用地规划图</w:t>
      </w:r>
    </w:p>
    <w:p>
      <w:pPr>
        <w:spacing w:line="360" w:lineRule="auto"/>
        <w:ind w:firstLine="560" w:firstLineChars="200"/>
        <w:jc w:val="left"/>
        <w:rPr>
          <w:rFonts w:hint="eastAsia" w:ascii="宋体" w:hAnsi="宋体" w:eastAsia="宋体" w:cs="宋体"/>
          <w:bCs/>
          <w:color w:val="auto"/>
          <w:sz w:val="28"/>
          <w:szCs w:val="28"/>
          <w:highlight w:val="none"/>
          <w:lang w:eastAsia="zh-CN"/>
        </w:rPr>
      </w:pPr>
      <w:r>
        <w:rPr>
          <w:rFonts w:hint="eastAsia" w:ascii="宋体" w:hAnsi="宋体" w:eastAsia="宋体" w:cs="宋体"/>
          <w:bCs/>
          <w:color w:val="auto"/>
          <w:sz w:val="28"/>
          <w:szCs w:val="28"/>
          <w:highlight w:val="none"/>
          <w:lang w:eastAsia="zh-CN"/>
        </w:rPr>
        <w:t>附图5</w:t>
      </w:r>
      <w:r>
        <w:rPr>
          <w:rFonts w:hint="eastAsia" w:ascii="宋体" w:hAnsi="宋体" w:eastAsia="宋体" w:cs="宋体"/>
          <w:bCs/>
          <w:color w:val="auto"/>
          <w:sz w:val="28"/>
          <w:szCs w:val="28"/>
          <w:highlight w:val="none"/>
          <w:lang w:val="en-US" w:eastAsia="zh-CN"/>
        </w:rPr>
        <w:t>-2</w:t>
      </w:r>
      <w:r>
        <w:rPr>
          <w:rFonts w:hint="eastAsia" w:ascii="宋体" w:hAnsi="宋体" w:eastAsia="宋体" w:cs="宋体"/>
          <w:bCs/>
          <w:color w:val="auto"/>
          <w:sz w:val="28"/>
          <w:szCs w:val="28"/>
          <w:highlight w:val="none"/>
          <w:lang w:eastAsia="zh-CN"/>
        </w:rPr>
        <w:t xml:space="preserve">  </w:t>
      </w:r>
      <w:r>
        <w:rPr>
          <w:rFonts w:hint="eastAsia" w:ascii="宋体" w:hAnsi="宋体" w:eastAsia="宋体" w:cs="宋体"/>
          <w:bCs/>
          <w:color w:val="auto"/>
          <w:sz w:val="28"/>
          <w:szCs w:val="28"/>
          <w:highlight w:val="none"/>
          <w:lang w:val="en-US" w:eastAsia="zh-CN"/>
        </w:rPr>
        <w:t>江宁开发区远期</w:t>
      </w:r>
      <w:r>
        <w:rPr>
          <w:rFonts w:hint="eastAsia" w:ascii="宋体" w:hAnsi="宋体" w:eastAsia="宋体" w:cs="宋体"/>
          <w:bCs/>
          <w:color w:val="auto"/>
          <w:sz w:val="28"/>
          <w:szCs w:val="28"/>
          <w:highlight w:val="none"/>
          <w:lang w:eastAsia="zh-CN"/>
        </w:rPr>
        <w:t>用地规划图</w:t>
      </w:r>
    </w:p>
    <w:p>
      <w:pPr>
        <w:pStyle w:val="53"/>
        <w:rPr>
          <w:rFonts w:hint="eastAsia" w:ascii="宋体" w:hAnsi="宋体" w:eastAsia="宋体" w:cs="宋体"/>
          <w:color w:val="auto"/>
          <w:highlight w:val="none"/>
        </w:rPr>
      </w:pPr>
    </w:p>
    <w:p>
      <w:pPr>
        <w:pStyle w:val="53"/>
        <w:rPr>
          <w:rFonts w:hint="eastAsia" w:ascii="宋体" w:hAnsi="宋体" w:eastAsia="宋体" w:cs="宋体"/>
          <w:color w:val="auto"/>
          <w:highlight w:val="none"/>
        </w:rPr>
      </w:pPr>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祖" w:date="2024-03-11T17:31:57Z" w:initials="">
    <w:p w14:paraId="362D6765">
      <w:pPr>
        <w:pStyle w:val="11"/>
        <w:rPr>
          <w:rFonts w:hint="default" w:eastAsia="宋体"/>
          <w:lang w:val="en-US" w:eastAsia="zh-CN"/>
        </w:rPr>
      </w:pPr>
      <w:r>
        <w:rPr>
          <w:rFonts w:hint="eastAsia"/>
          <w:lang w:val="en-US" w:eastAsia="zh-CN"/>
        </w:rPr>
        <w:t>交代一下租赁协议的情况</w:t>
      </w:r>
    </w:p>
  </w:comment>
  <w:comment w:id="1" w:author="汪青" w:date="2024-03-13T14:07:31Z" w:initials="">
    <w:p w14:paraId="6FA750EA">
      <w:pPr>
        <w:pStyle w:val="11"/>
        <w:rPr>
          <w:rFonts w:hint="default" w:eastAsia="宋体"/>
          <w:lang w:val="en-US" w:eastAsia="zh-CN"/>
        </w:rPr>
      </w:pPr>
      <w:r>
        <w:rPr>
          <w:rFonts w:hint="eastAsia"/>
          <w:lang w:val="en-US" w:eastAsia="zh-CN"/>
        </w:rPr>
        <w:t>已在附件补充了与</w:t>
      </w:r>
      <w:r>
        <w:rPr>
          <w:rFonts w:hint="eastAsia" w:ascii="宋体" w:hAnsi="宋体" w:eastAsia="宋体" w:cs="宋体"/>
          <w:color w:val="auto"/>
          <w:kern w:val="0"/>
          <w:sz w:val="24"/>
          <w:highlight w:val="none"/>
          <w:lang w:val="zh-CN"/>
        </w:rPr>
        <w:t>南京丰盛产业控股集团有限公司</w:t>
      </w:r>
      <w:r>
        <w:rPr>
          <w:rFonts w:hint="eastAsia" w:ascii="宋体" w:hAnsi="宋体" w:eastAsia="宋体" w:cs="宋体"/>
          <w:color w:val="auto"/>
          <w:kern w:val="0"/>
          <w:sz w:val="24"/>
          <w:highlight w:val="none"/>
          <w:lang w:val="en-US" w:eastAsia="zh-CN"/>
        </w:rPr>
        <w:t>的协议</w:t>
      </w:r>
    </w:p>
  </w:comment>
  <w:comment w:id="2" w:author="Q" w:date="2024-03-11T17:47:29Z" w:initials="">
    <w:p w14:paraId="4D0179FE">
      <w:pPr>
        <w:pStyle w:val="11"/>
        <w:rPr>
          <w:rFonts w:hint="default"/>
          <w:lang w:val="en-US" w:eastAsia="zh-CN"/>
        </w:rPr>
      </w:pPr>
      <w:r>
        <w:rPr>
          <w:rFonts w:hint="eastAsia"/>
          <w:lang w:val="en-US" w:eastAsia="zh-CN"/>
        </w:rPr>
        <w:t>使用</w:t>
      </w:r>
      <w:r>
        <w:rPr>
          <w:rFonts w:hint="default" w:ascii="Times New Roman" w:hAnsi="Times New Roman" w:cs="Times New Roman"/>
          <w:lang w:val="en-US" w:eastAsia="zh-CN"/>
        </w:rPr>
        <w:t xml:space="preserve"> Times New Roman </w:t>
      </w:r>
      <w:r>
        <w:rPr>
          <w:rFonts w:hint="eastAsia"/>
          <w:lang w:val="en-US" w:eastAsia="zh-CN"/>
        </w:rPr>
        <w:t>格式，通篇修改</w:t>
      </w:r>
    </w:p>
  </w:comment>
  <w:comment w:id="3" w:author="汪青" w:date="2024-03-13T14:09:53Z" w:initials="">
    <w:p w14:paraId="35FF4CD2">
      <w:pPr>
        <w:pStyle w:val="11"/>
        <w:rPr>
          <w:rFonts w:hint="eastAsia" w:eastAsia="宋体"/>
          <w:lang w:val="en-US" w:eastAsia="zh-CN"/>
        </w:rPr>
      </w:pPr>
      <w:r>
        <w:rPr>
          <w:rFonts w:hint="eastAsia"/>
          <w:lang w:val="en-US" w:eastAsia="zh-CN"/>
        </w:rPr>
        <w:t>已修改</w:t>
      </w:r>
    </w:p>
  </w:comment>
  <w:comment w:id="4" w:author="Q" w:date="2024-03-11T17:51:12Z" w:initials="">
    <w:p w14:paraId="5ADE070B">
      <w:pPr>
        <w:pStyle w:val="11"/>
      </w:pPr>
      <w:r>
        <w:annotationRef/>
      </w:r>
    </w:p>
  </w:comment>
  <w:comment w:id="5" w:author="Q" w:date="2024-03-12T14:33:46Z" w:initials="">
    <w:p w14:paraId="6AB90472">
      <w:pPr>
        <w:pStyle w:val="11"/>
      </w:pPr>
      <w:r>
        <w:annotationRef/>
      </w:r>
    </w:p>
  </w:comment>
  <w:comment w:id="6" w:author="汪青" w:date="2024-03-13T14:11:13Z" w:initials="">
    <w:p w14:paraId="1217584A">
      <w:pPr>
        <w:pStyle w:val="11"/>
        <w:rPr>
          <w:rFonts w:hint="eastAsia" w:eastAsia="宋体"/>
          <w:lang w:val="en-US" w:eastAsia="zh-CN"/>
        </w:rPr>
      </w:pPr>
      <w:r>
        <w:rPr>
          <w:rFonts w:hint="eastAsia"/>
          <w:lang w:val="en-US" w:eastAsia="zh-CN"/>
        </w:rPr>
        <w:t>已修改</w:t>
      </w:r>
    </w:p>
  </w:comment>
  <w:comment w:id="7" w:author="Q" w:date="2024-03-12T17:02:57Z" w:initials="">
    <w:p w14:paraId="2AEA7220">
      <w:pPr>
        <w:pStyle w:val="11"/>
        <w:rPr>
          <w:rFonts w:hint="default" w:eastAsia="宋体"/>
          <w:lang w:val="en-US" w:eastAsia="zh-CN"/>
        </w:rPr>
      </w:pPr>
      <w:r>
        <w:rPr>
          <w:rFonts w:hint="eastAsia"/>
          <w:lang w:val="en-US" w:eastAsia="zh-CN"/>
        </w:rPr>
        <w:t>负面清单</w:t>
      </w:r>
    </w:p>
  </w:comment>
  <w:comment w:id="8" w:author="汪青" w:date="2024-03-13T14:15:16Z" w:initials="">
    <w:p w14:paraId="1186324F">
      <w:pPr>
        <w:pStyle w:val="11"/>
        <w:rPr>
          <w:rFonts w:hint="eastAsia" w:eastAsia="宋体"/>
          <w:lang w:val="en-US" w:eastAsia="zh-CN"/>
        </w:rPr>
      </w:pPr>
      <w:r>
        <w:rPr>
          <w:rFonts w:hint="eastAsia"/>
          <w:lang w:val="en-US" w:eastAsia="zh-CN"/>
        </w:rPr>
        <w:t>已修改</w:t>
      </w:r>
    </w:p>
  </w:comment>
  <w:comment w:id="9" w:author="Q" w:date="2024-03-12T17:04:19Z" w:initials="">
    <w:p w14:paraId="6E5E339B">
      <w:pPr>
        <w:pStyle w:val="11"/>
        <w:rPr>
          <w:rFonts w:hint="eastAsia" w:ascii="Times New Roman" w:hAnsi="Times New Roman" w:eastAsia="宋体" w:cs="Times New Roman"/>
          <w:b w:val="0"/>
          <w:bCs/>
          <w:color w:val="C00000"/>
          <w:sz w:val="21"/>
          <w:szCs w:val="21"/>
          <w:vertAlign w:val="baseline"/>
          <w:lang w:val="en-US" w:eastAsia="zh-CN"/>
        </w:rPr>
      </w:pPr>
      <w:r>
        <w:rPr>
          <w:rFonts w:hint="eastAsia"/>
          <w:lang w:val="en-US" w:eastAsia="zh-CN"/>
        </w:rPr>
        <w:t>更新</w:t>
      </w:r>
      <w:r>
        <w:rPr>
          <w:rFonts w:hint="eastAsia" w:ascii="Times New Roman" w:hAnsi="Times New Roman" w:eastAsia="宋体" w:cs="Times New Roman"/>
          <w:b w:val="0"/>
          <w:bCs/>
          <w:color w:val="C00000"/>
          <w:sz w:val="21"/>
          <w:szCs w:val="21"/>
          <w:vertAlign w:val="baseline"/>
          <w:lang w:val="en-US" w:eastAsia="zh-CN"/>
        </w:rPr>
        <w:t>关于印发《〈长江经济带发展负面清单指南（试行，2022年版）〉江苏省实施细则》的通知（苏长江办发〔2022〕55号）</w:t>
      </w:r>
    </w:p>
    <w:p w14:paraId="02807A82">
      <w:pPr>
        <w:pStyle w:val="11"/>
        <w:rPr>
          <w:rFonts w:hint="eastAsia" w:ascii="Times New Roman" w:hAnsi="Times New Roman" w:eastAsia="宋体" w:cs="Times New Roman"/>
          <w:b w:val="0"/>
          <w:bCs/>
          <w:color w:val="C00000"/>
          <w:sz w:val="21"/>
          <w:szCs w:val="21"/>
          <w:vertAlign w:val="baseline"/>
          <w:lang w:val="en-US" w:eastAsia="zh-CN"/>
        </w:rPr>
      </w:pPr>
    </w:p>
  </w:comment>
  <w:comment w:id="10" w:author="汪青" w:date="2024-03-18T11:21:05Z" w:initials="">
    <w:p w14:paraId="352F0036">
      <w:pPr>
        <w:pStyle w:val="11"/>
        <w:rPr>
          <w:rFonts w:hint="eastAsia" w:eastAsia="宋体"/>
          <w:lang w:val="en-US" w:eastAsia="zh-CN"/>
        </w:rPr>
      </w:pPr>
      <w:r>
        <w:rPr>
          <w:rFonts w:hint="eastAsia"/>
          <w:lang w:val="en-US" w:eastAsia="zh-CN"/>
        </w:rPr>
        <w:t>已修改</w:t>
      </w:r>
    </w:p>
  </w:comment>
  <w:comment w:id="11" w:author="Q" w:date="2024-03-12T14:38:24Z" w:initials="">
    <w:p w14:paraId="53087E67">
      <w:pPr>
        <w:pStyle w:val="11"/>
        <w:rPr>
          <w:rFonts w:hint="eastAsia"/>
          <w:lang w:val="en-US" w:eastAsia="zh-CN"/>
        </w:rPr>
      </w:pPr>
      <w:r>
        <w:rPr>
          <w:rFonts w:hint="eastAsia"/>
          <w:lang w:val="en-US" w:eastAsia="zh-CN"/>
        </w:rPr>
        <w:t>表中2个文件都废止了</w:t>
      </w:r>
    </w:p>
    <w:p w14:paraId="33964A39">
      <w:pPr>
        <w:pStyle w:val="11"/>
        <w:rPr>
          <w:rFonts w:hint="eastAsia"/>
          <w:lang w:val="en-US" w:eastAsia="zh-CN"/>
        </w:rPr>
      </w:pPr>
    </w:p>
    <w:p w14:paraId="60434022">
      <w:pPr>
        <w:pStyle w:val="11"/>
        <w:rPr>
          <w:rFonts w:hint="default"/>
          <w:lang w:val="en-US" w:eastAsia="zh-CN"/>
        </w:rPr>
      </w:pPr>
      <w:r>
        <w:rPr>
          <w:rFonts w:hint="default"/>
          <w:lang w:val="en-US" w:eastAsia="zh-CN"/>
        </w:rPr>
        <w:fldChar w:fldCharType="begin"/>
      </w:r>
      <w:r>
        <w:rPr>
          <w:rFonts w:hint="default"/>
          <w:lang w:val="en-US" w:eastAsia="zh-CN"/>
        </w:rPr>
        <w:instrText xml:space="preserve"> HYPERLINK "https://gxt.jiangsu.gov.cn/art/2023/5/29/art_6278_10907015.html" </w:instrText>
      </w:r>
      <w:r>
        <w:rPr>
          <w:rFonts w:hint="default"/>
          <w:lang w:val="en-US" w:eastAsia="zh-CN"/>
        </w:rPr>
        <w:fldChar w:fldCharType="separate"/>
      </w:r>
      <w:r>
        <w:rPr>
          <w:rStyle w:val="46"/>
          <w:rFonts w:hint="default"/>
          <w:lang w:val="en-US" w:eastAsia="zh-CN"/>
        </w:rPr>
        <w:t>https://gxt.jiangsu.gov.cn/art/2023/5/29/art_6278_10907015.html</w:t>
      </w:r>
      <w:r>
        <w:rPr>
          <w:rFonts w:hint="default"/>
          <w:lang w:val="en-US" w:eastAsia="zh-CN"/>
        </w:rPr>
        <w:fldChar w:fldCharType="end"/>
      </w:r>
    </w:p>
    <w:p w14:paraId="70020F84">
      <w:pPr>
        <w:pStyle w:val="11"/>
        <w:rPr>
          <w:rFonts w:hint="default"/>
          <w:lang w:val="en-US" w:eastAsia="zh-CN"/>
        </w:rPr>
      </w:pPr>
    </w:p>
    <w:p w14:paraId="252D6C3A">
      <w:pPr>
        <w:pStyle w:val="11"/>
        <w:rPr>
          <w:rFonts w:hint="eastAsia"/>
          <w:lang w:val="en-US" w:eastAsia="zh-CN"/>
        </w:rPr>
      </w:pPr>
      <w:r>
        <w:rPr>
          <w:rFonts w:hint="eastAsia"/>
          <w:lang w:val="en-US" w:eastAsia="zh-CN"/>
        </w:rPr>
        <w:t>看这个网址</w:t>
      </w:r>
    </w:p>
    <w:p w14:paraId="07671D75">
      <w:pPr>
        <w:pStyle w:val="11"/>
        <w:rPr>
          <w:rFonts w:hint="eastAsia"/>
          <w:lang w:val="en-US" w:eastAsia="zh-CN"/>
        </w:rPr>
      </w:pPr>
    </w:p>
    <w:p w14:paraId="41895C9D">
      <w:pPr>
        <w:pStyle w:val="11"/>
        <w:rPr>
          <w:rFonts w:hint="default" w:eastAsia="宋体"/>
          <w:lang w:val="en-US" w:eastAsia="zh-CN"/>
        </w:rPr>
      </w:pPr>
      <w:r>
        <w:rPr>
          <w:rFonts w:hint="eastAsia"/>
          <w:lang w:val="en-US" w:eastAsia="zh-CN"/>
        </w:rPr>
        <w:t>补充与</w:t>
      </w:r>
      <w:r>
        <w:rPr>
          <w:rFonts w:hint="eastAsia" w:ascii="宋体" w:hAnsi="宋体" w:eastAsia="宋体" w:cs="宋体"/>
          <w:i w:val="0"/>
          <w:iCs w:val="0"/>
          <w:caps w:val="0"/>
          <w:color w:val="333333"/>
          <w:spacing w:val="0"/>
          <w:sz w:val="24"/>
          <w:szCs w:val="24"/>
          <w:u w:val="single"/>
          <w:shd w:val="clear" w:fill="FFFFFF"/>
        </w:rPr>
        <w:fldChar w:fldCharType="begin"/>
      </w:r>
      <w:r>
        <w:rPr>
          <w:rFonts w:hint="eastAsia" w:ascii="宋体" w:hAnsi="宋体" w:eastAsia="宋体" w:cs="宋体"/>
          <w:i w:val="0"/>
          <w:iCs w:val="0"/>
          <w:caps w:val="0"/>
          <w:color w:val="333333"/>
          <w:spacing w:val="0"/>
          <w:sz w:val="24"/>
          <w:szCs w:val="24"/>
          <w:u w:val="single"/>
          <w:shd w:val="clear" w:fill="FFFFFF"/>
        </w:rPr>
        <w:instrText xml:space="preserve"> HYPERLINK "https://gxt.jiangsu.gov.cn/module/download/downfile.jsp?classid=0&amp;filename=07cb12a15d2544fead5accdd12e4685b.pdf" </w:instrText>
      </w:r>
      <w:r>
        <w:rPr>
          <w:rFonts w:hint="eastAsia" w:ascii="宋体" w:hAnsi="宋体" w:eastAsia="宋体" w:cs="宋体"/>
          <w:i w:val="0"/>
          <w:iCs w:val="0"/>
          <w:caps w:val="0"/>
          <w:color w:val="333333"/>
          <w:spacing w:val="0"/>
          <w:sz w:val="24"/>
          <w:szCs w:val="24"/>
          <w:u w:val="single"/>
          <w:shd w:val="clear" w:fill="FFFFFF"/>
        </w:rPr>
        <w:fldChar w:fldCharType="separate"/>
      </w:r>
      <w:r>
        <w:rPr>
          <w:rStyle w:val="46"/>
          <w:rFonts w:hint="eastAsia" w:ascii="宋体" w:hAnsi="宋体" w:eastAsia="宋体" w:cs="宋体"/>
          <w:i w:val="0"/>
          <w:iCs w:val="0"/>
          <w:caps w:val="0"/>
          <w:color w:val="333333"/>
          <w:spacing w:val="0"/>
          <w:sz w:val="24"/>
          <w:szCs w:val="24"/>
          <w:u w:val="single"/>
          <w:shd w:val="clear" w:fill="FFFFFF"/>
        </w:rPr>
        <w:t>工业和信息化部 国家发展和改革委员会 生态环境部关于推动铸造和锻压行业高质量发展的指导意见</w:t>
      </w:r>
      <w:r>
        <w:rPr>
          <w:rFonts w:hint="eastAsia" w:ascii="宋体" w:hAnsi="宋体" w:eastAsia="宋体" w:cs="宋体"/>
          <w:i w:val="0"/>
          <w:iCs w:val="0"/>
          <w:caps w:val="0"/>
          <w:color w:val="333333"/>
          <w:spacing w:val="0"/>
          <w:sz w:val="24"/>
          <w:szCs w:val="24"/>
          <w:u w:val="single"/>
          <w:shd w:val="clear" w:fill="FFFFFF"/>
        </w:rPr>
        <w:fldChar w:fldCharType="end"/>
      </w:r>
      <w:r>
        <w:rPr>
          <w:rFonts w:hint="eastAsia" w:ascii="宋体" w:hAnsi="宋体" w:eastAsia="宋体" w:cs="宋体"/>
          <w:i w:val="0"/>
          <w:iCs w:val="0"/>
          <w:caps w:val="0"/>
          <w:color w:val="333333"/>
          <w:spacing w:val="0"/>
          <w:sz w:val="24"/>
          <w:szCs w:val="24"/>
          <w:u w:val="single"/>
          <w:shd w:val="clear" w:fill="FFFFFF"/>
          <w:lang w:val="en-US" w:eastAsia="zh-CN"/>
        </w:rPr>
        <w:t xml:space="preserve">  相符性分析</w:t>
      </w:r>
    </w:p>
  </w:comment>
  <w:comment w:id="12" w:author="汪青" w:date="2024-03-13T14:33:04Z" w:initials="">
    <w:p w14:paraId="0BD94C0C">
      <w:pPr>
        <w:pStyle w:val="11"/>
        <w:rPr>
          <w:rFonts w:hint="eastAsia" w:eastAsia="宋体"/>
          <w:lang w:val="en-US" w:eastAsia="zh-CN"/>
        </w:rPr>
      </w:pPr>
      <w:r>
        <w:rPr>
          <w:rFonts w:hint="eastAsia"/>
          <w:lang w:val="en-US" w:eastAsia="zh-CN"/>
        </w:rPr>
        <w:t>已补充</w:t>
      </w:r>
    </w:p>
  </w:comment>
  <w:comment w:id="13" w:author="Q" w:date="2024-03-12T11:09:01Z" w:initials="">
    <w:p w14:paraId="6D1E4CE4">
      <w:pPr>
        <w:pStyle w:val="11"/>
        <w:rPr>
          <w:rFonts w:hint="eastAsia"/>
          <w:lang w:val="en-US" w:eastAsia="zh-CN"/>
        </w:rPr>
      </w:pPr>
      <w:r>
        <w:rPr>
          <w:rFonts w:hint="eastAsia"/>
          <w:lang w:val="en-US" w:eastAsia="zh-CN"/>
        </w:rPr>
        <w:t>合成一个表</w:t>
      </w:r>
    </w:p>
    <w:p w14:paraId="3159744D">
      <w:pPr>
        <w:pStyle w:val="11"/>
        <w:rPr>
          <w:rFonts w:hint="eastAsia"/>
          <w:lang w:val="en-US" w:eastAsia="zh-CN"/>
        </w:rPr>
      </w:pPr>
      <w:r>
        <w:rPr>
          <w:rFonts w:hint="eastAsia"/>
          <w:lang w:val="en-US" w:eastAsia="zh-CN"/>
        </w:rPr>
        <w:t>技改前熔炼能力</w:t>
      </w:r>
    </w:p>
    <w:p w14:paraId="2B2023D9">
      <w:pPr>
        <w:pStyle w:val="11"/>
        <w:rPr>
          <w:rFonts w:hint="eastAsia"/>
          <w:lang w:val="en-US" w:eastAsia="zh-CN"/>
        </w:rPr>
      </w:pPr>
      <w:r>
        <w:rPr>
          <w:rFonts w:hint="eastAsia"/>
          <w:lang w:val="en-US" w:eastAsia="zh-CN"/>
        </w:rPr>
        <w:t>技改后熔炼能力</w:t>
      </w:r>
    </w:p>
    <w:p w14:paraId="3CEF25E6">
      <w:pPr>
        <w:pStyle w:val="11"/>
        <w:rPr>
          <w:rFonts w:hint="eastAsia"/>
          <w:lang w:val="en-US" w:eastAsia="zh-CN"/>
        </w:rPr>
      </w:pPr>
      <w:r>
        <w:rPr>
          <w:rFonts w:hint="eastAsia"/>
          <w:lang w:val="en-US" w:eastAsia="zh-CN"/>
        </w:rPr>
        <w:t>熔炼时间</w:t>
      </w:r>
    </w:p>
    <w:p w14:paraId="51ED7636">
      <w:pPr>
        <w:pStyle w:val="11"/>
        <w:rPr>
          <w:rFonts w:hint="eastAsia"/>
          <w:lang w:val="en-US" w:eastAsia="zh-CN"/>
        </w:rPr>
      </w:pPr>
      <w:r>
        <w:rPr>
          <w:rFonts w:hint="eastAsia"/>
          <w:lang w:val="en-US" w:eastAsia="zh-CN"/>
        </w:rPr>
        <w:t>每一台炉子工作时间匹配</w:t>
      </w:r>
    </w:p>
    <w:p w14:paraId="69F96012">
      <w:pPr>
        <w:pStyle w:val="11"/>
        <w:rPr>
          <w:rFonts w:hint="eastAsia"/>
          <w:lang w:val="en-US" w:eastAsia="zh-CN"/>
        </w:rPr>
      </w:pPr>
      <w:r>
        <w:rPr>
          <w:rFonts w:hint="eastAsia"/>
          <w:lang w:val="en-US" w:eastAsia="zh-CN"/>
        </w:rPr>
        <w:t>涉及相应排气筒的排放量和速率</w:t>
      </w:r>
    </w:p>
    <w:p w14:paraId="3AFA26B0">
      <w:pPr>
        <w:pStyle w:val="11"/>
        <w:rPr>
          <w:rFonts w:hint="default"/>
          <w:lang w:val="en-US" w:eastAsia="zh-CN"/>
        </w:rPr>
      </w:pPr>
      <w:r>
        <w:rPr>
          <w:rFonts w:hint="eastAsia"/>
          <w:lang w:val="en-US" w:eastAsia="zh-CN"/>
        </w:rPr>
        <w:t>按我们沟通的思路修改</w:t>
      </w:r>
    </w:p>
  </w:comment>
  <w:comment w:id="14" w:author="汪青" w:date="2024-03-18T14:22:31Z" w:initials="">
    <w:p w14:paraId="39C251BD">
      <w:pPr>
        <w:pStyle w:val="11"/>
        <w:rPr>
          <w:rFonts w:hint="eastAsia" w:eastAsia="宋体"/>
          <w:lang w:val="en-US" w:eastAsia="zh-CN"/>
        </w:rPr>
      </w:pPr>
      <w:r>
        <w:rPr>
          <w:rFonts w:hint="eastAsia"/>
          <w:lang w:val="en-US" w:eastAsia="zh-CN"/>
        </w:rPr>
        <w:t>已修改</w:t>
      </w:r>
    </w:p>
  </w:comment>
  <w:comment w:id="15" w:author="Q" w:date="2024-03-11T17:54:45Z" w:initials="">
    <w:p w14:paraId="2F0C4734">
      <w:pPr>
        <w:pStyle w:val="11"/>
        <w:rPr>
          <w:rFonts w:hint="default" w:eastAsia="宋体"/>
          <w:lang w:val="en-US" w:eastAsia="zh-CN"/>
        </w:rPr>
      </w:pPr>
      <w:r>
        <w:rPr>
          <w:rFonts w:hint="eastAsia"/>
          <w:lang w:val="en-US" w:eastAsia="zh-CN"/>
        </w:rPr>
        <w:t>浇铸产品用 吨</w:t>
      </w:r>
      <w:r>
        <w:rPr>
          <w:rFonts w:hint="eastAsia" w:ascii="宋体" w:hAnsi="宋体" w:eastAsia="宋体" w:cs="宋体"/>
          <w:color w:val="auto"/>
        </w:rPr>
        <w:t>/年</w:t>
      </w:r>
      <w:r>
        <w:rPr>
          <w:rFonts w:hint="eastAsia"/>
          <w:lang w:val="en-US" w:eastAsia="zh-CN"/>
        </w:rPr>
        <w:t xml:space="preserve"> 折算一下产能</w:t>
      </w:r>
    </w:p>
  </w:comment>
  <w:comment w:id="16" w:author="汪青" w:date="2024-03-06T14:56:20Z" w:initials="">
    <w:p w14:paraId="615664E9">
      <w:pPr>
        <w:pStyle w:val="11"/>
        <w:rPr>
          <w:rFonts w:hint="eastAsia" w:eastAsia="宋体"/>
          <w:lang w:val="en-US" w:eastAsia="zh-CN"/>
        </w:rPr>
      </w:pPr>
      <w:r>
        <w:rPr>
          <w:rFonts w:hint="eastAsia"/>
          <w:lang w:val="en-US" w:eastAsia="zh-CN"/>
        </w:rPr>
        <w:t>提供</w:t>
      </w:r>
    </w:p>
  </w:comment>
  <w:comment w:id="17" w:author="Q" w:date="2024-03-11T18:04:27Z" w:initials="">
    <w:p w14:paraId="62AB1F71">
      <w:pPr>
        <w:pStyle w:val="11"/>
        <w:rPr>
          <w:rFonts w:hint="default" w:eastAsia="宋体"/>
          <w:lang w:val="en-US" w:eastAsia="zh-CN"/>
        </w:rPr>
      </w:pPr>
      <w:r>
        <w:rPr>
          <w:rFonts w:hint="eastAsia"/>
          <w:lang w:val="en-US" w:eastAsia="zh-CN"/>
        </w:rPr>
        <w:t>核实排放标准</w:t>
      </w:r>
    </w:p>
  </w:comment>
  <w:comment w:id="18" w:author="汪青" w:date="2024-03-13T15:43:04Z" w:initials="">
    <w:p w14:paraId="49951950">
      <w:pPr>
        <w:pStyle w:val="11"/>
        <w:rPr>
          <w:rFonts w:hint="eastAsia" w:eastAsia="宋体"/>
          <w:lang w:val="en-US" w:eastAsia="zh-CN"/>
        </w:rPr>
      </w:pPr>
      <w:r>
        <w:rPr>
          <w:rFonts w:hint="eastAsia"/>
          <w:lang w:val="en-US" w:eastAsia="zh-CN"/>
        </w:rPr>
        <w:t>已核实</w:t>
      </w:r>
    </w:p>
  </w:comment>
  <w:comment w:id="19" w:author="Q" w:date="2024-03-11T18:04:51Z" w:initials="">
    <w:p w14:paraId="16D37C96">
      <w:pPr>
        <w:pStyle w:val="11"/>
      </w:pPr>
      <w:r>
        <w:annotationRef/>
      </w:r>
    </w:p>
  </w:comment>
  <w:comment w:id="20" w:author="汪青" w:date="2024-03-13T15:47:27Z" w:initials="">
    <w:p w14:paraId="5587724B">
      <w:pPr>
        <w:pStyle w:val="11"/>
        <w:rPr>
          <w:rFonts w:hint="default" w:eastAsia="宋体"/>
          <w:lang w:val="en-US" w:eastAsia="zh-CN"/>
        </w:rPr>
      </w:pPr>
      <w:r>
        <w:rPr>
          <w:rFonts w:hint="eastAsia"/>
          <w:lang w:val="en-US" w:eastAsia="zh-CN"/>
        </w:rPr>
        <w:t>无</w:t>
      </w:r>
      <w:r>
        <w:rPr>
          <w:rFonts w:hint="eastAsia" w:ascii="宋体" w:hAnsi="宋体" w:eastAsia="宋体" w:cs="宋体"/>
          <w:color w:val="000000" w:themeColor="text1"/>
          <w:sz w:val="21"/>
          <w:szCs w:val="21"/>
          <w14:textFill>
            <w14:solidFill>
              <w14:schemeClr w14:val="tx1"/>
            </w14:solidFill>
          </w14:textFill>
        </w:rPr>
        <w:t>RCO</w:t>
      </w:r>
      <w:r>
        <w:rPr>
          <w:rFonts w:hint="eastAsia" w:ascii="宋体" w:hAnsi="宋体" w:eastAsia="宋体" w:cs="宋体"/>
          <w:color w:val="000000" w:themeColor="text1"/>
          <w:sz w:val="21"/>
          <w:szCs w:val="21"/>
          <w:lang w:val="en-US" w:eastAsia="zh-CN"/>
          <w14:textFill>
            <w14:solidFill>
              <w14:schemeClr w14:val="tx1"/>
            </w14:solidFill>
          </w14:textFill>
        </w:rPr>
        <w:t>,上期验收已拆除</w:t>
      </w:r>
    </w:p>
  </w:comment>
  <w:comment w:id="21" w:author="Q" w:date="2024-03-11T18:05:03Z" w:initials="">
    <w:p w14:paraId="31EE2E5D">
      <w:pPr>
        <w:pStyle w:val="11"/>
      </w:pPr>
      <w:r>
        <w:annotationRef/>
      </w:r>
    </w:p>
  </w:comment>
  <w:comment w:id="22" w:author="汪青" w:date="2024-03-13T16:59:03Z" w:initials="">
    <w:p w14:paraId="62EF7BF2">
      <w:pPr>
        <w:pStyle w:val="11"/>
        <w:rPr>
          <w:rFonts w:hint="default" w:eastAsia="宋体"/>
          <w:lang w:val="en-US" w:eastAsia="zh-CN"/>
        </w:rPr>
      </w:pPr>
      <w:r>
        <w:rPr>
          <w:rFonts w:hint="eastAsia"/>
          <w:lang w:val="en-US" w:eastAsia="zh-CN"/>
        </w:rPr>
        <w:t>无</w:t>
      </w:r>
      <w:r>
        <w:rPr>
          <w:rFonts w:hint="eastAsia" w:ascii="宋体" w:hAnsi="宋体" w:eastAsia="宋体" w:cs="宋体"/>
          <w:color w:val="000000" w:themeColor="text1"/>
          <w:sz w:val="21"/>
          <w:szCs w:val="21"/>
          <w14:textFill>
            <w14:solidFill>
              <w14:schemeClr w14:val="tx1"/>
            </w14:solidFill>
          </w14:textFill>
        </w:rPr>
        <w:t>RCO</w:t>
      </w:r>
      <w:r>
        <w:rPr>
          <w:rFonts w:hint="eastAsia" w:ascii="宋体" w:hAnsi="宋体" w:eastAsia="宋体" w:cs="宋体"/>
          <w:color w:val="000000" w:themeColor="text1"/>
          <w:sz w:val="21"/>
          <w:szCs w:val="21"/>
          <w:lang w:val="en-US" w:eastAsia="zh-CN"/>
          <w14:textFill>
            <w14:solidFill>
              <w14:schemeClr w14:val="tx1"/>
            </w14:solidFill>
          </w14:textFill>
        </w:rPr>
        <w:t>,上期验收已拆除</w:t>
      </w:r>
      <w:r>
        <w:rPr>
          <w:rFonts w:hint="eastAsia"/>
          <w:lang w:val="en-US" w:eastAsia="zh-CN"/>
        </w:rPr>
        <w:t>无</w:t>
      </w:r>
      <w:r>
        <w:rPr>
          <w:rFonts w:hint="eastAsia" w:ascii="宋体" w:hAnsi="宋体" w:eastAsia="宋体" w:cs="宋体"/>
          <w:color w:val="000000" w:themeColor="text1"/>
          <w:sz w:val="21"/>
          <w:szCs w:val="21"/>
          <w14:textFill>
            <w14:solidFill>
              <w14:schemeClr w14:val="tx1"/>
            </w14:solidFill>
          </w14:textFill>
        </w:rPr>
        <w:t>RCO</w:t>
      </w:r>
      <w:r>
        <w:rPr>
          <w:rFonts w:hint="eastAsia" w:ascii="宋体" w:hAnsi="宋体" w:eastAsia="宋体" w:cs="宋体"/>
          <w:color w:val="000000" w:themeColor="text1"/>
          <w:sz w:val="21"/>
          <w:szCs w:val="21"/>
          <w:lang w:val="en-US" w:eastAsia="zh-CN"/>
          <w14:textFill>
            <w14:solidFill>
              <w14:schemeClr w14:val="tx1"/>
            </w14:solidFill>
          </w14:textFill>
        </w:rPr>
        <w:t>,上期验收已拆除</w:t>
      </w:r>
    </w:p>
    <w:p w14:paraId="64FF5548">
      <w:pPr>
        <w:pStyle w:val="11"/>
        <w:rPr>
          <w:rFonts w:hint="default" w:eastAsia="宋体"/>
          <w:lang w:val="en-US" w:eastAsia="zh-CN"/>
        </w:rPr>
      </w:pPr>
    </w:p>
  </w:comment>
  <w:comment w:id="23" w:author="Q" w:date="2024-03-11T18:05:21Z" w:initials="">
    <w:p w14:paraId="39232B85">
      <w:pPr>
        <w:pStyle w:val="11"/>
        <w:rPr>
          <w:rFonts w:hint="default" w:eastAsia="宋体"/>
          <w:lang w:val="en-US" w:eastAsia="zh-CN"/>
        </w:rPr>
      </w:pPr>
      <w:r>
        <w:rPr>
          <w:rFonts w:hint="eastAsia"/>
          <w:lang w:val="en-US" w:eastAsia="zh-CN"/>
        </w:rPr>
        <w:t>列表分析，大段文字看不清</w:t>
      </w:r>
    </w:p>
  </w:comment>
  <w:comment w:id="24" w:author="汪青" w:date="2024-03-18T16:58:05Z" w:initials="">
    <w:p w14:paraId="3120662A">
      <w:pPr>
        <w:pStyle w:val="11"/>
        <w:rPr>
          <w:rFonts w:hint="default" w:eastAsia="宋体"/>
          <w:lang w:val="en-US" w:eastAsia="zh-CN"/>
        </w:rPr>
      </w:pPr>
      <w:r>
        <w:rPr>
          <w:rFonts w:hint="eastAsia"/>
          <w:lang w:val="en-US" w:eastAsia="zh-CN"/>
        </w:rPr>
        <w:t>已列表</w:t>
      </w:r>
    </w:p>
  </w:comment>
  <w:comment w:id="25" w:author="Q" w:date="2024-03-12T15:12:12Z" w:initials="">
    <w:p w14:paraId="5A1A1F0B">
      <w:pPr>
        <w:pStyle w:val="11"/>
        <w:rPr>
          <w:rFonts w:hint="eastAsia"/>
          <w:lang w:val="en-US" w:eastAsia="zh-CN"/>
        </w:rPr>
      </w:pPr>
      <w:r>
        <w:rPr>
          <w:rFonts w:hint="eastAsia"/>
          <w:lang w:val="en-US" w:eastAsia="zh-CN"/>
        </w:rPr>
        <w:t>补充项目立项情况</w:t>
      </w:r>
    </w:p>
    <w:p w14:paraId="612E06EA">
      <w:pPr>
        <w:pStyle w:val="11"/>
        <w:rPr>
          <w:rFonts w:hint="default"/>
          <w:lang w:val="en-US" w:eastAsia="zh-CN"/>
        </w:rPr>
      </w:pPr>
      <w:r>
        <w:rPr>
          <w:rFonts w:hint="eastAsia"/>
          <w:lang w:val="en-US" w:eastAsia="zh-CN"/>
        </w:rPr>
        <w:t>补充环评类别判定过程</w:t>
      </w:r>
    </w:p>
  </w:comment>
  <w:comment w:id="26" w:author="汪青" w:date="2024-03-13T18:41:07Z" w:initials="">
    <w:p w14:paraId="69C70038">
      <w:pPr>
        <w:pStyle w:val="11"/>
        <w:rPr>
          <w:rFonts w:hint="eastAsia" w:eastAsia="宋体"/>
          <w:lang w:val="en-US" w:eastAsia="zh-CN"/>
        </w:rPr>
      </w:pPr>
      <w:r>
        <w:rPr>
          <w:rFonts w:hint="eastAsia"/>
          <w:lang w:val="en-US" w:eastAsia="zh-CN"/>
        </w:rPr>
        <w:t>已补充</w:t>
      </w:r>
    </w:p>
  </w:comment>
  <w:comment w:id="27" w:author="Q" w:date="2024-03-11T18:08:27Z" w:initials="">
    <w:p w14:paraId="4BC32884">
      <w:pPr>
        <w:pStyle w:val="11"/>
      </w:pPr>
      <w:r>
        <w:annotationRef/>
      </w:r>
    </w:p>
  </w:comment>
  <w:comment w:id="28" w:author="汪青" w:date="2024-03-13T18:36:13Z" w:initials="">
    <w:p w14:paraId="1FA50E94">
      <w:pPr>
        <w:pStyle w:val="11"/>
        <w:rPr>
          <w:rFonts w:hint="default" w:eastAsia="宋体"/>
          <w:lang w:val="en-US" w:eastAsia="zh-CN"/>
        </w:rPr>
      </w:pPr>
      <w:r>
        <w:rPr>
          <w:rFonts w:hint="eastAsia"/>
          <w:lang w:val="en-US" w:eastAsia="zh-CN"/>
        </w:rPr>
        <w:t>红色部分需要等检测报告出来</w:t>
      </w:r>
    </w:p>
  </w:comment>
  <w:comment w:id="29" w:author="Q" w:date="2024-03-11T18:09:58Z" w:initials="">
    <w:p w14:paraId="71640250">
      <w:pPr>
        <w:pStyle w:val="11"/>
        <w:rPr>
          <w:rFonts w:hint="default" w:eastAsia="宋体"/>
          <w:lang w:val="en-US" w:eastAsia="zh-CN"/>
        </w:rPr>
      </w:pPr>
      <w:r>
        <w:rPr>
          <w:rFonts w:hint="eastAsia"/>
          <w:lang w:val="en-US" w:eastAsia="zh-CN"/>
        </w:rPr>
        <w:t>折算成 质量的单位，便于比较</w:t>
      </w:r>
    </w:p>
  </w:comment>
  <w:comment w:id="30" w:author="祖" w:date="2024-03-12T15:55:59Z" w:initials="">
    <w:p w14:paraId="769414DA">
      <w:pPr>
        <w:pStyle w:val="11"/>
        <w:rPr>
          <w:rFonts w:hint="default" w:eastAsia="宋体"/>
          <w:lang w:val="en-US" w:eastAsia="zh-CN"/>
        </w:rPr>
      </w:pPr>
      <w:r>
        <w:rPr>
          <w:rFonts w:hint="eastAsia"/>
          <w:lang w:val="en-US" w:eastAsia="zh-CN"/>
        </w:rPr>
        <w:t>两种产品重量不是一样的，技改后一种产品减少，一种增加，为什么原料使用量还是没变，要计算一下</w:t>
      </w:r>
    </w:p>
  </w:comment>
  <w:comment w:id="31" w:author="汪青" w:date="2024-03-18T17:00:44Z" w:initials="">
    <w:p w14:paraId="4AFC5287">
      <w:pPr>
        <w:pStyle w:val="11"/>
        <w:rPr>
          <w:rFonts w:hint="default" w:eastAsia="宋体"/>
          <w:lang w:val="en-US" w:eastAsia="zh-CN"/>
        </w:rPr>
      </w:pPr>
      <w:r>
        <w:rPr>
          <w:rFonts w:hint="eastAsia"/>
          <w:lang w:val="en-US" w:eastAsia="zh-CN"/>
        </w:rPr>
        <w:t>已修改，技改后铝锭减少5722.2t/a</w:t>
      </w:r>
    </w:p>
  </w:comment>
  <w:comment w:id="32" w:author="Q" w:date="2024-03-12T15:36:01Z" w:initials="">
    <w:p w14:paraId="0EE34D9E">
      <w:pPr>
        <w:pStyle w:val="11"/>
        <w:rPr>
          <w:rFonts w:hint="eastAsia"/>
          <w:lang w:val="en-US" w:eastAsia="zh-CN"/>
        </w:rPr>
      </w:pPr>
      <w:r>
        <w:rPr>
          <w:rFonts w:hint="eastAsia"/>
          <w:lang w:val="en-US" w:eastAsia="zh-CN"/>
        </w:rPr>
        <w:t>补充典型产品照片</w:t>
      </w:r>
    </w:p>
    <w:p w14:paraId="5C890803">
      <w:pPr>
        <w:pStyle w:val="11"/>
        <w:rPr>
          <w:rFonts w:hint="eastAsia"/>
          <w:lang w:val="en-US" w:eastAsia="zh-CN"/>
        </w:rPr>
      </w:pPr>
    </w:p>
    <w:p w14:paraId="76AE7B33">
      <w:pPr>
        <w:pStyle w:val="11"/>
        <w:rPr>
          <w:rFonts w:hint="default"/>
          <w:lang w:val="en-US" w:eastAsia="zh-CN"/>
        </w:rPr>
      </w:pPr>
    </w:p>
  </w:comment>
  <w:comment w:id="33" w:author="Q" w:date="2024-03-12T15:37:16Z" w:initials="">
    <w:p w14:paraId="60163946">
      <w:pPr>
        <w:keepNext w:val="0"/>
        <w:keepLines w:val="0"/>
        <w:widowControl/>
        <w:suppressLineNumbers w:val="0"/>
        <w:jc w:val="left"/>
      </w:pPr>
      <w:r>
        <w:rPr>
          <w:rFonts w:hint="eastAsia"/>
          <w:lang w:val="en-US" w:eastAsia="zh-CN"/>
        </w:rPr>
        <w:t>根据立项，本项目</w:t>
      </w:r>
      <w:r>
        <w:rPr>
          <w:rFonts w:hint="eastAsia" w:ascii="新宋体" w:hAnsi="新宋体" w:eastAsia="新宋体" w:cs="新宋体"/>
          <w:color w:val="000000"/>
          <w:kern w:val="0"/>
          <w:sz w:val="28"/>
          <w:szCs w:val="28"/>
          <w:lang w:val="en-US" w:eastAsia="zh-CN" w:bidi="ar"/>
        </w:rPr>
        <w:t>改建3条</w:t>
      </w:r>
      <w:r>
        <w:rPr>
          <w:rFonts w:ascii="新宋体" w:hAnsi="新宋体" w:eastAsia="新宋体" w:cs="新宋体"/>
          <w:color w:val="000000"/>
          <w:kern w:val="0"/>
          <w:sz w:val="28"/>
          <w:szCs w:val="28"/>
          <w:lang w:val="en-US" w:eastAsia="zh-CN" w:bidi="ar"/>
        </w:rPr>
        <w:t>轻量化副车架生产线</w:t>
      </w:r>
    </w:p>
    <w:p w14:paraId="4C6A36CC">
      <w:pPr>
        <w:pStyle w:val="11"/>
        <w:rPr>
          <w:rFonts w:hint="eastAsia" w:ascii="宋体" w:hAnsi="宋体" w:eastAsia="宋体" w:cs="宋体"/>
          <w:color w:val="auto"/>
          <w:sz w:val="21"/>
          <w:szCs w:val="21"/>
        </w:rPr>
      </w:pPr>
      <w:r>
        <w:rPr>
          <w:rFonts w:hint="eastAsia"/>
          <w:lang w:val="en-US" w:eastAsia="zh-CN"/>
        </w:rPr>
        <w:t>，</w:t>
      </w:r>
      <w:r>
        <w:rPr>
          <w:rFonts w:ascii="新宋体" w:hAnsi="新宋体" w:eastAsia="新宋体" w:cs="新宋体"/>
          <w:color w:val="000000"/>
          <w:kern w:val="0"/>
          <w:sz w:val="28"/>
          <w:szCs w:val="28"/>
          <w:lang w:val="en-US" w:eastAsia="zh-CN" w:bidi="ar"/>
        </w:rPr>
        <w:t>轻量化副车架</w:t>
      </w:r>
      <w:r>
        <w:rPr>
          <w:rFonts w:hint="eastAsia" w:ascii="新宋体" w:hAnsi="新宋体" w:eastAsia="新宋体" w:cs="新宋体"/>
          <w:color w:val="000000"/>
          <w:kern w:val="0"/>
          <w:sz w:val="28"/>
          <w:szCs w:val="28"/>
          <w:lang w:val="en-US" w:eastAsia="zh-CN" w:bidi="ar"/>
        </w:rPr>
        <w:t>是不是包括</w:t>
      </w:r>
      <w:r>
        <w:rPr>
          <w:rFonts w:hint="eastAsia" w:ascii="宋体" w:hAnsi="宋体" w:eastAsia="宋体" w:cs="宋体"/>
          <w:color w:val="auto"/>
          <w:sz w:val="21"/>
          <w:szCs w:val="21"/>
        </w:rPr>
        <w:t>汽车发动机缸盖</w:t>
      </w:r>
      <w:r>
        <w:rPr>
          <w:rFonts w:hint="eastAsia" w:ascii="宋体" w:hAnsi="宋体" w:cs="宋体"/>
          <w:color w:val="auto"/>
          <w:sz w:val="21"/>
          <w:szCs w:val="21"/>
          <w:lang w:val="en-US" w:eastAsia="zh-CN"/>
        </w:rPr>
        <w:t>和</w:t>
      </w:r>
      <w:r>
        <w:rPr>
          <w:rFonts w:hint="eastAsia" w:ascii="宋体" w:hAnsi="宋体" w:eastAsia="宋体" w:cs="宋体"/>
          <w:color w:val="auto"/>
          <w:sz w:val="21"/>
          <w:szCs w:val="21"/>
        </w:rPr>
        <w:t>轻量化汽车结构件sub frame</w:t>
      </w:r>
    </w:p>
    <w:p w14:paraId="1CE90CBE">
      <w:pPr>
        <w:pStyle w:val="11"/>
        <w:rPr>
          <w:rFonts w:hint="eastAsia" w:ascii="宋体" w:hAnsi="宋体" w:eastAsia="宋体" w:cs="宋体"/>
          <w:color w:val="auto"/>
          <w:sz w:val="21"/>
          <w:szCs w:val="21"/>
          <w:lang w:val="en-US" w:eastAsia="zh-CN"/>
        </w:rPr>
      </w:pPr>
    </w:p>
  </w:comment>
  <w:comment w:id="34" w:author="汪青" w:date="2024-03-13T16:05:15Z" w:initials="">
    <w:p w14:paraId="6FBE3AE1">
      <w:pPr>
        <w:pStyle w:val="11"/>
        <w:rPr>
          <w:rFonts w:hint="default" w:eastAsia="宋体"/>
          <w:lang w:val="en-US" w:eastAsia="zh-CN"/>
        </w:rPr>
      </w:pPr>
      <w:r>
        <w:rPr>
          <w:rFonts w:hint="eastAsia"/>
          <w:lang w:val="en-US" w:eastAsia="zh-CN"/>
        </w:rPr>
        <w:t>不包括汽车发动机缸盖</w:t>
      </w:r>
    </w:p>
  </w:comment>
  <w:comment w:id="35" w:author="Q" w:date="2024-03-12T15:51:03Z" w:initials="">
    <w:p w14:paraId="3EFD7648">
      <w:pPr>
        <w:pStyle w:val="11"/>
        <w:rPr>
          <w:rFonts w:hint="default" w:eastAsia="宋体"/>
          <w:lang w:val="en-US" w:eastAsia="zh-CN"/>
        </w:rPr>
      </w:pPr>
      <w:r>
        <w:rPr>
          <w:rFonts w:hint="eastAsia"/>
          <w:lang w:val="en-US" w:eastAsia="zh-CN"/>
        </w:rPr>
        <w:t>明确是低压铸造</w:t>
      </w:r>
    </w:p>
  </w:comment>
  <w:comment w:id="37" w:author="祖" w:date="2024-03-12T17:10:25Z" w:initials="">
    <w:p w14:paraId="34942CD5">
      <w:pPr>
        <w:pStyle w:val="11"/>
        <w:rPr>
          <w:rFonts w:hint="default" w:eastAsia="宋体"/>
          <w:lang w:val="en-US" w:eastAsia="zh-CN"/>
        </w:rPr>
      </w:pPr>
      <w:r>
        <w:rPr>
          <w:rFonts w:hint="eastAsia"/>
          <w:lang w:val="en-US" w:eastAsia="zh-CN"/>
        </w:rPr>
        <w:t>补充一下拆除生产线的编号，我看下面还有部分清理生产线也拆除了，也补充一下。</w:t>
      </w:r>
    </w:p>
  </w:comment>
  <w:comment w:id="38" w:author="汪青" w:date="2024-03-13T19:15:29Z" w:initials="">
    <w:p w14:paraId="42B36DF2">
      <w:pPr>
        <w:pStyle w:val="11"/>
        <w:rPr>
          <w:rFonts w:hint="default" w:eastAsia="宋体"/>
          <w:lang w:val="en-US" w:eastAsia="zh-CN"/>
        </w:rPr>
      </w:pPr>
      <w:r>
        <w:rPr>
          <w:rFonts w:hint="eastAsia"/>
          <w:lang w:val="en-US" w:eastAsia="zh-CN"/>
        </w:rPr>
        <w:t>已补充</w:t>
      </w:r>
    </w:p>
  </w:comment>
  <w:comment w:id="36" w:author="汪青" w:date="2024-03-13T19:11:17Z" w:initials="">
    <w:p w14:paraId="4C7129D5">
      <w:pPr>
        <w:pStyle w:val="11"/>
        <w:rPr>
          <w:rFonts w:hint="eastAsia" w:eastAsia="宋体"/>
          <w:lang w:val="en-US" w:eastAsia="zh-CN"/>
        </w:rPr>
      </w:pPr>
      <w:r>
        <w:rPr>
          <w:rFonts w:hint="eastAsia"/>
          <w:lang w:val="en-US" w:eastAsia="zh-CN"/>
        </w:rPr>
        <w:t>已明确</w:t>
      </w:r>
    </w:p>
  </w:comment>
  <w:comment w:id="40" w:author="祖" w:date="2024-03-12T16:06:09Z" w:initials="">
    <w:p w14:paraId="48C40405">
      <w:pPr>
        <w:pStyle w:val="11"/>
        <w:rPr>
          <w:rFonts w:hint="default" w:eastAsia="宋体"/>
          <w:lang w:val="en-US" w:eastAsia="zh-CN"/>
        </w:rPr>
      </w:pPr>
      <w:r>
        <w:rPr>
          <w:rFonts w:hint="eastAsia"/>
          <w:lang w:val="en-US" w:eastAsia="zh-CN"/>
        </w:rPr>
        <w:t>为什么改成无组织</w:t>
      </w:r>
    </w:p>
  </w:comment>
  <w:comment w:id="41" w:author="汪青" w:date="2024-03-13T19:16:12Z" w:initials="">
    <w:p w14:paraId="5A011B03">
      <w:pPr>
        <w:pStyle w:val="11"/>
        <w:rPr>
          <w:rFonts w:hint="default" w:eastAsia="宋体"/>
          <w:lang w:val="en-US" w:eastAsia="zh-CN"/>
        </w:rPr>
      </w:pPr>
      <w:r>
        <w:rPr>
          <w:rFonts w:hint="eastAsia"/>
          <w:lang w:val="en-US" w:eastAsia="zh-CN"/>
        </w:rPr>
        <w:t>需要做废气论证</w:t>
      </w:r>
    </w:p>
  </w:comment>
  <w:comment w:id="39" w:author="Q" w:date="2024-03-11T18:10:43Z" w:initials="">
    <w:p w14:paraId="667A7643">
      <w:pPr>
        <w:pStyle w:val="11"/>
      </w:pPr>
      <w:r>
        <w:annotationRef/>
      </w:r>
    </w:p>
  </w:comment>
  <w:comment w:id="42" w:author="Q" w:date="2024-03-12T15:52:48Z" w:initials="">
    <w:p w14:paraId="62F714D4">
      <w:pPr>
        <w:pStyle w:val="11"/>
        <w:rPr>
          <w:rFonts w:hint="eastAsia" w:eastAsia="宋体"/>
          <w:lang w:eastAsia="zh-CN"/>
        </w:rPr>
      </w:pPr>
      <w:r>
        <w:rPr>
          <w:rFonts w:hint="eastAsia"/>
          <w:lang w:eastAsia="zh-CN"/>
        </w:rPr>
        <w:t>？？</w:t>
      </w:r>
    </w:p>
  </w:comment>
  <w:comment w:id="43" w:author="汪青" w:date="2024-03-13T19:16:30Z" w:initials="">
    <w:p w14:paraId="46202A6D">
      <w:pPr>
        <w:pStyle w:val="11"/>
        <w:rPr>
          <w:rFonts w:hint="default" w:eastAsia="宋体"/>
          <w:lang w:val="en-US" w:eastAsia="zh-CN"/>
        </w:rPr>
      </w:pPr>
      <w:r>
        <w:rPr>
          <w:rFonts w:hint="eastAsia"/>
          <w:lang w:val="en-US" w:eastAsia="zh-CN"/>
        </w:rPr>
        <w:t>M4、M5熔化炉停用，M3</w:t>
      </w:r>
      <w:r>
        <w:rPr>
          <w:rFonts w:hint="eastAsia" w:ascii="宋体" w:hAnsi="宋体" w:eastAsia="宋体" w:cs="宋体"/>
          <w:color w:val="auto"/>
          <w:lang w:val="en-US" w:eastAsia="zh-CN"/>
        </w:rPr>
        <w:t>、M6、M7实际熔炼能力增大，排气筒排放量增多，总量不变</w:t>
      </w:r>
    </w:p>
  </w:comment>
  <w:comment w:id="44" w:author="Q" w:date="2024-03-12T15:52:48Z" w:initials="">
    <w:p w14:paraId="141445B6">
      <w:pPr>
        <w:pStyle w:val="11"/>
        <w:rPr>
          <w:rFonts w:hint="eastAsia" w:eastAsia="宋体"/>
          <w:lang w:eastAsia="zh-CN"/>
        </w:rPr>
      </w:pPr>
      <w:r>
        <w:rPr>
          <w:rFonts w:hint="eastAsia"/>
          <w:lang w:eastAsia="zh-CN"/>
        </w:rPr>
        <w:t>？？</w:t>
      </w:r>
    </w:p>
  </w:comment>
  <w:comment w:id="45" w:author="汪青" w:date="2024-03-13T19:16:30Z" w:initials="">
    <w:p w14:paraId="2BB73208">
      <w:pPr>
        <w:pStyle w:val="11"/>
        <w:rPr>
          <w:rFonts w:hint="default" w:eastAsia="宋体"/>
          <w:lang w:val="en-US" w:eastAsia="zh-CN"/>
        </w:rPr>
      </w:pPr>
      <w:r>
        <w:rPr>
          <w:rFonts w:hint="eastAsia"/>
          <w:lang w:val="en-US" w:eastAsia="zh-CN"/>
        </w:rPr>
        <w:t>M4、M5熔化炉停用，M1</w:t>
      </w:r>
      <w:r>
        <w:rPr>
          <w:rFonts w:hint="eastAsia" w:ascii="宋体" w:hAnsi="宋体" w:eastAsia="宋体" w:cs="宋体"/>
          <w:color w:val="auto"/>
          <w:lang w:val="en-US" w:eastAsia="zh-CN"/>
        </w:rPr>
        <w:t>、M</w:t>
      </w:r>
      <w:r>
        <w:rPr>
          <w:rFonts w:hint="eastAsia" w:ascii="宋体" w:hAnsi="宋体" w:cs="宋体"/>
          <w:color w:val="auto"/>
          <w:lang w:val="en-US" w:eastAsia="zh-CN"/>
        </w:rPr>
        <w:t>2</w:t>
      </w:r>
      <w:r>
        <w:rPr>
          <w:rFonts w:hint="eastAsia" w:ascii="宋体" w:hAnsi="宋体" w:eastAsia="宋体" w:cs="宋体"/>
          <w:color w:val="auto"/>
          <w:lang w:val="en-US" w:eastAsia="zh-CN"/>
        </w:rPr>
        <w:t>实际熔炼能力增大，排气筒排放量增多，总量不变</w:t>
      </w:r>
    </w:p>
  </w:comment>
  <w:comment w:id="46" w:author="Q" w:date="2024-03-12T15:53:10Z" w:initials="">
    <w:p w14:paraId="0B8437F7">
      <w:pPr>
        <w:pStyle w:val="11"/>
        <w:rPr>
          <w:rFonts w:hint="default" w:eastAsia="宋体"/>
          <w:lang w:val="en-US" w:eastAsia="zh-CN"/>
        </w:rPr>
      </w:pPr>
      <w:r>
        <w:rPr>
          <w:rFonts w:hint="eastAsia"/>
          <w:lang w:val="en-US" w:eastAsia="zh-CN"/>
        </w:rPr>
        <w:t>拆除吗？</w:t>
      </w:r>
    </w:p>
  </w:comment>
  <w:comment w:id="47" w:author="汪青" w:date="2024-03-13T19:18:40Z" w:initials="">
    <w:p w14:paraId="31EA3B61">
      <w:pPr>
        <w:pStyle w:val="11"/>
        <w:rPr>
          <w:rFonts w:hint="eastAsia" w:eastAsia="宋体"/>
          <w:lang w:val="en-US" w:eastAsia="zh-CN"/>
        </w:rPr>
      </w:pPr>
      <w:r>
        <w:rPr>
          <w:rFonts w:hint="eastAsia"/>
          <w:lang w:val="en-US" w:eastAsia="zh-CN"/>
        </w:rPr>
        <w:t>拆除</w:t>
      </w:r>
    </w:p>
  </w:comment>
  <w:comment w:id="48" w:author="祖" w:date="2024-03-12T17:15:24Z" w:initials="">
    <w:p w14:paraId="1D716AE2">
      <w:pPr>
        <w:pStyle w:val="11"/>
        <w:rPr>
          <w:rFonts w:hint="default" w:eastAsia="宋体"/>
          <w:lang w:val="en-US" w:eastAsia="zh-CN"/>
        </w:rPr>
      </w:pPr>
      <w:r>
        <w:rPr>
          <w:rFonts w:hint="eastAsia"/>
          <w:lang w:val="en-US" w:eastAsia="zh-CN"/>
        </w:rPr>
        <w:t>配套的治理措施不拆除吗？</w:t>
      </w:r>
      <w:r>
        <w:rPr>
          <w:rFonts w:hint="eastAsia"/>
          <w:highlight w:val="yellow"/>
          <w:lang w:val="en-US" w:eastAsia="zh-CN"/>
        </w:rPr>
        <w:t>还有为什么要拆除P7和P11清理线，交代一下</w:t>
      </w:r>
    </w:p>
  </w:comment>
  <w:comment w:id="49" w:author="汪青" w:date="2024-03-13T19:20:52Z" w:initials="">
    <w:p w14:paraId="534413CF">
      <w:pPr>
        <w:pStyle w:val="11"/>
        <w:rPr>
          <w:rFonts w:hint="default" w:eastAsia="宋体"/>
          <w:lang w:val="en-US" w:eastAsia="zh-CN"/>
        </w:rPr>
      </w:pPr>
      <w:r>
        <w:rPr>
          <w:rFonts w:hint="eastAsia"/>
          <w:lang w:val="en-US" w:eastAsia="zh-CN"/>
        </w:rPr>
        <w:t>对应处理措施拆除</w:t>
      </w:r>
    </w:p>
  </w:comment>
  <w:comment w:id="50" w:author="祖" w:date="2024-03-12T17:12:46Z" w:initials="">
    <w:p w14:paraId="46D3072B">
      <w:pPr>
        <w:pStyle w:val="11"/>
        <w:rPr>
          <w:rFonts w:hint="default" w:eastAsia="宋体"/>
          <w:lang w:val="en-US" w:eastAsia="zh-CN"/>
        </w:rPr>
      </w:pPr>
      <w:r>
        <w:rPr>
          <w:rFonts w:hint="eastAsia"/>
          <w:lang w:val="en-US" w:eastAsia="zh-CN"/>
        </w:rPr>
        <w:t>依托现有，新增的分开列</w:t>
      </w:r>
    </w:p>
  </w:comment>
  <w:comment w:id="51" w:author="汪青" w:date="2024-03-13T19:26:27Z" w:initials="">
    <w:p w14:paraId="13A11F38">
      <w:pPr>
        <w:pStyle w:val="11"/>
        <w:rPr>
          <w:rFonts w:hint="eastAsia" w:eastAsia="宋体"/>
          <w:lang w:val="en-US" w:eastAsia="zh-CN"/>
        </w:rPr>
      </w:pPr>
      <w:r>
        <w:rPr>
          <w:rFonts w:hint="eastAsia"/>
          <w:lang w:val="en-US" w:eastAsia="zh-CN"/>
        </w:rPr>
        <w:t>已分开</w:t>
      </w:r>
    </w:p>
  </w:comment>
  <w:comment w:id="52" w:author="Q" w:date="2024-03-12T16:18:42Z" w:initials="">
    <w:p w14:paraId="4285328D">
      <w:pPr>
        <w:pStyle w:val="11"/>
        <w:rPr>
          <w:rFonts w:hint="eastAsia"/>
          <w:lang w:val="en-US" w:eastAsia="zh-CN"/>
        </w:rPr>
      </w:pPr>
      <w:r>
        <w:rPr>
          <w:rFonts w:hint="eastAsia"/>
          <w:lang w:val="en-US" w:eastAsia="zh-CN"/>
        </w:rPr>
        <w:t>隔声</w:t>
      </w:r>
    </w:p>
    <w:p w14:paraId="5DE268D6">
      <w:pPr>
        <w:pStyle w:val="11"/>
        <w:rPr>
          <w:rFonts w:hint="default"/>
          <w:lang w:val="en-US" w:eastAsia="zh-CN"/>
        </w:rPr>
      </w:pPr>
      <w:r>
        <w:rPr>
          <w:rFonts w:hint="eastAsia"/>
          <w:lang w:val="en-US" w:eastAsia="zh-CN"/>
        </w:rPr>
        <w:t>规范表述</w:t>
      </w:r>
    </w:p>
    <w:p w14:paraId="749E46B1">
      <w:pPr>
        <w:pStyle w:val="11"/>
        <w:rPr>
          <w:rFonts w:hint="eastAsia"/>
          <w:lang w:val="en-US" w:eastAsia="zh-CN"/>
        </w:rPr>
      </w:pPr>
    </w:p>
  </w:comment>
  <w:comment w:id="53" w:author="汪青" w:date="2024-03-13T19:22:20Z" w:initials="">
    <w:p w14:paraId="69E5313B">
      <w:pPr>
        <w:pStyle w:val="11"/>
        <w:rPr>
          <w:rFonts w:hint="eastAsia" w:eastAsia="宋体"/>
          <w:lang w:val="en-US" w:eastAsia="zh-CN"/>
        </w:rPr>
      </w:pPr>
      <w:r>
        <w:rPr>
          <w:rFonts w:hint="eastAsia"/>
          <w:lang w:val="en-US" w:eastAsia="zh-CN"/>
        </w:rPr>
        <w:t>已修改</w:t>
      </w:r>
    </w:p>
  </w:comment>
  <w:comment w:id="54" w:author="Q" w:date="2024-03-12T09:37:32Z" w:initials="">
    <w:p w14:paraId="1FFE6F52">
      <w:pPr>
        <w:pStyle w:val="11"/>
        <w:rPr>
          <w:rFonts w:hint="default" w:eastAsia="宋体"/>
          <w:lang w:val="en-US" w:eastAsia="zh-CN"/>
        </w:rPr>
      </w:pPr>
      <w:r>
        <w:rPr>
          <w:rFonts w:hint="eastAsia"/>
          <w:lang w:val="en-US" w:eastAsia="zh-CN"/>
        </w:rPr>
        <w:t>在备注栏里备注原辅料的形态。块状，还是粉末状态</w:t>
      </w:r>
    </w:p>
  </w:comment>
  <w:comment w:id="55" w:author="汪青" w:date="2024-03-13T19:28:44Z" w:initials="">
    <w:p w14:paraId="3EB51D93">
      <w:pPr>
        <w:pStyle w:val="11"/>
        <w:rPr>
          <w:rFonts w:hint="default" w:eastAsia="宋体"/>
          <w:lang w:val="en-US" w:eastAsia="zh-CN"/>
        </w:rPr>
      </w:pPr>
      <w:r>
        <w:annotationRef/>
      </w:r>
    </w:p>
  </w:comment>
  <w:comment w:id="56" w:author="祖" w:date="2024-03-12T17:35:52Z" w:initials="">
    <w:p w14:paraId="1A27739F">
      <w:pPr>
        <w:pStyle w:val="11"/>
        <w:rPr>
          <w:rFonts w:hint="default" w:eastAsia="宋体"/>
          <w:lang w:val="en-US" w:eastAsia="zh-CN"/>
        </w:rPr>
      </w:pPr>
      <w:r>
        <w:rPr>
          <w:rFonts w:hint="eastAsia"/>
          <w:lang w:val="en-US" w:eastAsia="zh-CN"/>
        </w:rPr>
        <w:t>用这个涂料代替了</w:t>
      </w:r>
      <w:r>
        <w:rPr>
          <w:rFonts w:hint="eastAsia" w:ascii="宋体" w:hAnsi="宋体" w:eastAsia="宋体" w:cs="宋体"/>
          <w:color w:val="auto"/>
          <w:highlight w:val="none"/>
        </w:rPr>
        <w:t>HA红色涂料KS560</w:t>
      </w:r>
      <w:r>
        <w:rPr>
          <w:rFonts w:hint="eastAsia" w:ascii="宋体" w:hAnsi="宋体" w:cs="宋体"/>
          <w:color w:val="auto"/>
          <w:highlight w:val="none"/>
          <w:lang w:val="en-US" w:eastAsia="zh-CN"/>
        </w:rPr>
        <w:t>，因为产能没变，为什么涂料用量变化这么多，要交代原因</w:t>
      </w:r>
    </w:p>
  </w:comment>
  <w:comment w:id="57" w:author="Q" w:date="2024-03-12T16:24:03Z" w:initials="">
    <w:p w14:paraId="24FD6C2A">
      <w:pPr>
        <w:pStyle w:val="11"/>
        <w:rPr>
          <w:rFonts w:hint="eastAsia" w:ascii="宋体" w:hAnsi="宋体" w:eastAsia="宋体" w:cs="宋体"/>
          <w:color w:val="auto"/>
          <w:highlight w:val="none"/>
          <w:lang w:val="en-US" w:eastAsia="zh-CN" w:bidi="ar"/>
        </w:rPr>
      </w:pPr>
      <w:r>
        <w:rPr>
          <w:rFonts w:hint="eastAsia"/>
          <w:lang w:val="en-US" w:eastAsia="zh-CN"/>
        </w:rPr>
        <w:t>补充</w:t>
      </w:r>
      <w:r>
        <w:rPr>
          <w:rFonts w:hint="eastAsia" w:ascii="宋体" w:hAnsi="宋体" w:eastAsia="宋体" w:cs="宋体"/>
          <w:color w:val="auto"/>
          <w:highlight w:val="none"/>
          <w:lang w:val="en-US" w:eastAsia="zh-CN" w:bidi="ar"/>
        </w:rPr>
        <w:t>次氯酸钠</w:t>
      </w:r>
    </w:p>
    <w:p w14:paraId="714F2EE0">
      <w:pPr>
        <w:pStyle w:val="11"/>
        <w:rPr>
          <w:rFonts w:hint="eastAsia" w:ascii="宋体" w:hAnsi="宋体" w:eastAsia="宋体" w:cs="宋体"/>
          <w:color w:val="auto"/>
          <w:highlight w:val="none"/>
          <w:lang w:val="en-US" w:eastAsia="zh-CN" w:bidi="ar"/>
        </w:rPr>
      </w:pPr>
    </w:p>
    <w:p w14:paraId="1DC3522E">
      <w:pPr>
        <w:pStyle w:val="11"/>
        <w:rPr>
          <w:rFonts w:hint="eastAsia" w:ascii="宋体" w:hAnsi="宋体" w:eastAsia="宋体" w:cs="宋体"/>
          <w:color w:val="auto"/>
          <w:highlight w:val="none"/>
          <w:lang w:val="en-US" w:eastAsia="zh-CN" w:bidi="ar"/>
        </w:rPr>
      </w:pPr>
    </w:p>
  </w:comment>
  <w:comment w:id="58" w:author="汪青" w:date="2024-03-19T19:39:09Z" w:initials="">
    <w:p w14:paraId="38B37C5D">
      <w:pPr>
        <w:pStyle w:val="11"/>
        <w:rPr>
          <w:rFonts w:hint="eastAsia" w:eastAsia="宋体"/>
          <w:lang w:val="en-US" w:eastAsia="zh-CN"/>
        </w:rPr>
      </w:pPr>
      <w:r>
        <w:rPr>
          <w:rFonts w:hint="eastAsia"/>
          <w:lang w:val="en-US" w:eastAsia="zh-CN"/>
        </w:rPr>
        <w:t>已补充</w:t>
      </w:r>
    </w:p>
  </w:comment>
  <w:comment w:id="59" w:author="Q" w:date="2024-03-12T09:44:52Z" w:initials="">
    <w:p w14:paraId="315266B5">
      <w:pPr>
        <w:pStyle w:val="11"/>
        <w:rPr>
          <w:rFonts w:hint="default" w:eastAsia="宋体"/>
          <w:lang w:val="en-US" w:eastAsia="zh-CN"/>
        </w:rPr>
      </w:pPr>
      <w:r>
        <w:rPr>
          <w:rFonts w:hint="eastAsia"/>
          <w:lang w:val="en-US" w:eastAsia="zh-CN"/>
        </w:rPr>
        <w:t>备注坩埚炉型号，比如一锅烧多少吨</w:t>
      </w:r>
    </w:p>
  </w:comment>
  <w:comment w:id="60" w:author="汪青" w:date="2024-03-13T19:42:55Z" w:initials="">
    <w:p w14:paraId="6F2D1A7B">
      <w:pPr>
        <w:pStyle w:val="11"/>
        <w:rPr>
          <w:rFonts w:hint="default" w:eastAsia="宋体"/>
          <w:lang w:val="en-US" w:eastAsia="zh-CN"/>
        </w:rPr>
      </w:pPr>
      <w:r>
        <w:rPr>
          <w:rFonts w:hint="eastAsia"/>
          <w:lang w:val="en-US" w:eastAsia="zh-CN"/>
        </w:rPr>
        <w:t>已补充</w:t>
      </w:r>
    </w:p>
  </w:comment>
  <w:comment w:id="61" w:author="Q" w:date="2024-03-12T09:53:25Z" w:initials="">
    <w:p w14:paraId="2A783F01">
      <w:pPr>
        <w:pStyle w:val="11"/>
        <w:rPr>
          <w:rFonts w:hint="eastAsia" w:ascii="宋体" w:hAnsi="宋体" w:cs="宋体"/>
          <w:color w:val="auto"/>
          <w:sz w:val="24"/>
          <w:szCs w:val="24"/>
          <w:lang w:val="en-US" w:eastAsia="zh-CN"/>
        </w:rPr>
      </w:pPr>
      <w:r>
        <w:rPr>
          <w:rFonts w:hint="eastAsia"/>
          <w:lang w:val="en-US" w:eastAsia="zh-CN"/>
        </w:rPr>
        <w:t xml:space="preserve">把表1-10 中折算为  </w:t>
      </w:r>
      <w:r>
        <w:rPr>
          <w:rFonts w:hint="eastAsia" w:ascii="宋体" w:hAnsi="宋体" w:eastAsia="宋体" w:cs="宋体"/>
          <w:color w:val="auto"/>
          <w:sz w:val="24"/>
          <w:szCs w:val="24"/>
          <w:lang w:val="en-US" w:eastAsia="zh-CN"/>
        </w:rPr>
        <w:t>t/a</w:t>
      </w:r>
      <w:r>
        <w:rPr>
          <w:rFonts w:hint="eastAsia" w:ascii="宋体" w:hAnsi="宋体" w:cs="宋体"/>
          <w:color w:val="auto"/>
          <w:sz w:val="24"/>
          <w:szCs w:val="24"/>
          <w:lang w:val="en-US" w:eastAsia="zh-CN"/>
        </w:rPr>
        <w:t xml:space="preserve"> </w:t>
      </w:r>
    </w:p>
    <w:p w14:paraId="34094929">
      <w:pPr>
        <w:pStyle w:val="11"/>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否则无法知道有没有突破批复量</w:t>
      </w:r>
    </w:p>
  </w:comment>
  <w:comment w:id="62" w:author="汪青" w:date="2024-03-19T12:46:23Z" w:initials="">
    <w:p w14:paraId="11F22003">
      <w:pPr>
        <w:pStyle w:val="11"/>
        <w:rPr>
          <w:rFonts w:hint="default" w:eastAsia="宋体"/>
          <w:lang w:val="en-US" w:eastAsia="zh-CN"/>
        </w:rPr>
      </w:pPr>
      <w:r>
        <w:rPr>
          <w:rFonts w:hint="eastAsia"/>
          <w:lang w:val="en-US" w:eastAsia="zh-CN"/>
        </w:rPr>
        <w:t>已折算</w:t>
      </w:r>
    </w:p>
  </w:comment>
  <w:comment w:id="63" w:author="Q" w:date="2024-03-12T16:37:49Z" w:initials="">
    <w:p w14:paraId="3E15277A">
      <w:pPr>
        <w:pStyle w:val="11"/>
        <w:rPr>
          <w:rFonts w:hint="eastAsia"/>
          <w:lang w:val="en-US" w:eastAsia="zh-CN"/>
        </w:rPr>
      </w:pPr>
      <w:r>
        <w:rPr>
          <w:rFonts w:hint="eastAsia"/>
          <w:lang w:val="en-US" w:eastAsia="zh-CN"/>
        </w:rPr>
        <w:t>浇铸废气分为重力浇铸废气和低压浇铸废气</w:t>
      </w:r>
    </w:p>
    <w:p w14:paraId="7E25691F">
      <w:pPr>
        <w:pStyle w:val="11"/>
        <w:rPr>
          <w:rFonts w:hint="eastAsia"/>
          <w:lang w:val="en-US" w:eastAsia="zh-CN"/>
        </w:rPr>
      </w:pPr>
    </w:p>
    <w:p w14:paraId="48F71493">
      <w:pPr>
        <w:pStyle w:val="11"/>
        <w:rPr>
          <w:rFonts w:hint="default"/>
          <w:lang w:val="en-US" w:eastAsia="zh-CN"/>
        </w:rPr>
      </w:pPr>
    </w:p>
  </w:comment>
  <w:comment w:id="64" w:author="汪青" w:date="2024-03-13T19:44:54Z" w:initials="">
    <w:p w14:paraId="0B0F1C2F">
      <w:pPr>
        <w:pStyle w:val="11"/>
        <w:rPr>
          <w:rFonts w:hint="eastAsia" w:eastAsia="宋体"/>
          <w:lang w:val="en-US" w:eastAsia="zh-CN"/>
        </w:rPr>
      </w:pPr>
      <w:r>
        <w:rPr>
          <w:rFonts w:hint="eastAsia"/>
          <w:lang w:val="en-US" w:eastAsia="zh-CN"/>
        </w:rPr>
        <w:t>已补充</w:t>
      </w:r>
    </w:p>
  </w:comment>
  <w:comment w:id="65" w:author="Q" w:date="2024-03-12T16:52:48Z" w:initials="">
    <w:p w14:paraId="6CC317C8">
      <w:pPr>
        <w:pStyle w:val="11"/>
        <w:rPr>
          <w:rFonts w:hint="default" w:eastAsia="宋体"/>
          <w:lang w:val="en-US" w:eastAsia="zh-CN"/>
        </w:rPr>
      </w:pPr>
      <w:r>
        <w:rPr>
          <w:rFonts w:hint="eastAsia"/>
          <w:lang w:val="en-US" w:eastAsia="zh-CN"/>
        </w:rPr>
        <w:t>坩埚炉熔炼废气 设置废气收集和输送系统吗？有相关费用产生的</w:t>
      </w:r>
    </w:p>
  </w:comment>
  <w:comment w:id="66" w:author="汪青" w:date="2024-03-13T19:45:08Z" w:initials="">
    <w:p w14:paraId="0E7C26CA">
      <w:pPr>
        <w:pStyle w:val="11"/>
        <w:rPr>
          <w:rFonts w:hint="default" w:eastAsia="宋体"/>
          <w:lang w:val="en-US" w:eastAsia="zh-CN"/>
        </w:rPr>
      </w:pPr>
      <w:r>
        <w:rPr>
          <w:rFonts w:hint="eastAsia"/>
          <w:lang w:val="en-US" w:eastAsia="zh-CN"/>
        </w:rPr>
        <w:t>管道收集</w:t>
      </w:r>
    </w:p>
  </w:comment>
  <w:comment w:id="67" w:author="Q" w:date="2024-03-12T17:09:11Z" w:initials="">
    <w:p w14:paraId="13CD1402">
      <w:pPr>
        <w:pStyle w:val="11"/>
        <w:rPr>
          <w:rFonts w:hint="eastAsia"/>
          <w:lang w:val="en-US" w:eastAsia="zh-CN"/>
        </w:rPr>
      </w:pPr>
      <w:r>
        <w:rPr>
          <w:rFonts w:hint="eastAsia"/>
          <w:lang w:val="en-US" w:eastAsia="zh-CN"/>
        </w:rPr>
        <w:t>画一个全场技改的示意图，拆除哪些装置，由什么装置代替，相应的废气流向发生什么变更</w:t>
      </w:r>
    </w:p>
    <w:p w14:paraId="5C7D50C6">
      <w:pPr>
        <w:pStyle w:val="11"/>
        <w:rPr>
          <w:rFonts w:hint="eastAsia"/>
          <w:lang w:val="en-US" w:eastAsia="zh-CN"/>
        </w:rPr>
      </w:pPr>
      <w:r>
        <w:rPr>
          <w:rFonts w:hint="eastAsia"/>
          <w:lang w:val="en-US" w:eastAsia="zh-CN"/>
        </w:rPr>
        <w:t>按我们沟通的思路，画2张图</w:t>
      </w:r>
    </w:p>
    <w:p w14:paraId="02BC4A64">
      <w:pPr>
        <w:pStyle w:val="11"/>
        <w:rPr>
          <w:rFonts w:hint="eastAsia"/>
          <w:lang w:val="en-US" w:eastAsia="zh-CN"/>
        </w:rPr>
      </w:pPr>
      <w:r>
        <w:rPr>
          <w:rFonts w:hint="eastAsia"/>
          <w:lang w:val="en-US" w:eastAsia="zh-CN"/>
        </w:rPr>
        <w:t>技改前</w:t>
      </w:r>
    </w:p>
    <w:p w14:paraId="301673FB">
      <w:pPr>
        <w:pStyle w:val="11"/>
        <w:rPr>
          <w:rFonts w:hint="eastAsia"/>
          <w:lang w:val="en-US" w:eastAsia="zh-CN"/>
        </w:rPr>
      </w:pPr>
      <w:r>
        <w:rPr>
          <w:rFonts w:hint="eastAsia"/>
          <w:lang w:val="en-US" w:eastAsia="zh-CN"/>
        </w:rPr>
        <w:t>技改后</w:t>
      </w:r>
    </w:p>
    <w:p w14:paraId="26E0702E">
      <w:pPr>
        <w:pStyle w:val="11"/>
        <w:rPr>
          <w:rFonts w:hint="default"/>
          <w:lang w:val="en-US" w:eastAsia="zh-CN"/>
        </w:rPr>
      </w:pPr>
      <w:r>
        <w:rPr>
          <w:rFonts w:hint="eastAsia"/>
          <w:lang w:val="en-US" w:eastAsia="zh-CN"/>
        </w:rPr>
        <w:t>让人清晰看到本次发生的变更</w:t>
      </w:r>
    </w:p>
  </w:comment>
  <w:comment w:id="68" w:author="Q" w:date="2024-03-12T17:14:38Z" w:initials="">
    <w:p w14:paraId="0C37614A">
      <w:pPr>
        <w:pStyle w:val="11"/>
        <w:rPr>
          <w:rFonts w:hint="eastAsia"/>
          <w:lang w:val="en-US" w:eastAsia="zh-CN"/>
        </w:rPr>
      </w:pPr>
      <w:r>
        <w:rPr>
          <w:rFonts w:hint="eastAsia"/>
          <w:lang w:val="en-US" w:eastAsia="zh-CN"/>
        </w:rPr>
        <w:t>浇铸下面加一行</w:t>
      </w:r>
    </w:p>
    <w:p w14:paraId="1EC65BE1">
      <w:pPr>
        <w:pStyle w:val="11"/>
        <w:rPr>
          <w:rFonts w:hint="default"/>
          <w:lang w:val="en-US" w:eastAsia="zh-CN"/>
        </w:rPr>
      </w:pPr>
      <w:r>
        <w:rPr>
          <w:rFonts w:hint="eastAsia"/>
          <w:lang w:val="en-US" w:eastAsia="zh-CN"/>
        </w:rPr>
        <w:t>重力浇铸/低压浇铸</w:t>
      </w:r>
    </w:p>
  </w:comment>
  <w:comment w:id="69" w:author="汪青" w:date="2024-03-13T19:47:00Z" w:initials="">
    <w:p w14:paraId="28ED16DF">
      <w:pPr>
        <w:pStyle w:val="11"/>
        <w:rPr>
          <w:rFonts w:hint="eastAsia" w:eastAsia="宋体"/>
          <w:lang w:val="en-US" w:eastAsia="zh-CN"/>
        </w:rPr>
      </w:pPr>
      <w:r>
        <w:rPr>
          <w:rFonts w:hint="eastAsia"/>
          <w:lang w:val="en-US" w:eastAsia="zh-CN"/>
        </w:rPr>
        <w:t>已补充</w:t>
      </w:r>
    </w:p>
  </w:comment>
  <w:comment w:id="70" w:author="祖" w:date="2024-03-12T17:42:58Z" w:initials="">
    <w:p w14:paraId="31090DA4">
      <w:pPr>
        <w:pStyle w:val="11"/>
        <w:rPr>
          <w:rFonts w:hint="default" w:eastAsia="宋体"/>
          <w:lang w:val="en-US" w:eastAsia="zh-CN"/>
        </w:rPr>
      </w:pPr>
      <w:r>
        <w:rPr>
          <w:rFonts w:hint="eastAsia" w:ascii="宋体" w:hAnsi="宋体" w:eastAsia="宋体" w:cs="宋体"/>
          <w:color w:val="auto"/>
          <w:sz w:val="24"/>
          <w:lang w:val="en-US" w:eastAsia="zh-CN"/>
        </w:rPr>
        <w:t>4</w:t>
      </w:r>
      <w:r>
        <w:rPr>
          <w:rFonts w:hint="eastAsia" w:ascii="宋体" w:hAnsi="宋体" w:eastAsia="宋体" w:cs="宋体"/>
          <w:color w:val="auto"/>
          <w:sz w:val="24"/>
        </w:rPr>
        <w:t>条汽车发动机缸盖浇铸线升级改造为</w:t>
      </w:r>
      <w:r>
        <w:rPr>
          <w:rFonts w:hint="eastAsia" w:ascii="宋体" w:hAnsi="宋体" w:eastAsia="宋体" w:cs="宋体"/>
          <w:color w:val="auto"/>
          <w:sz w:val="24"/>
          <w:lang w:val="en-US" w:eastAsia="zh-CN"/>
        </w:rPr>
        <w:t>3条</w:t>
      </w:r>
      <w:r>
        <w:rPr>
          <w:rFonts w:hint="eastAsia" w:ascii="宋体" w:hAnsi="宋体" w:eastAsia="宋体" w:cs="宋体"/>
          <w:color w:val="auto"/>
          <w:sz w:val="24"/>
        </w:rPr>
        <w:t>汽车结构件浇铸线</w:t>
      </w:r>
      <w:r>
        <w:rPr>
          <w:rFonts w:hint="eastAsia" w:ascii="宋体" w:hAnsi="宋体" w:cs="宋体"/>
          <w:color w:val="auto"/>
          <w:sz w:val="24"/>
          <w:lang w:eastAsia="zh-CN"/>
        </w:rPr>
        <w:t>，</w:t>
      </w:r>
      <w:r>
        <w:rPr>
          <w:rFonts w:hint="eastAsia" w:ascii="宋体" w:hAnsi="宋体" w:cs="宋体"/>
          <w:color w:val="auto"/>
          <w:sz w:val="24"/>
          <w:lang w:val="en-US" w:eastAsia="zh-CN"/>
        </w:rPr>
        <w:t>是这样理解吗。</w:t>
      </w:r>
    </w:p>
  </w:comment>
  <w:comment w:id="71" w:author="汪青" w:date="2024-03-13T19:47:22Z" w:initials="">
    <w:p w14:paraId="40DA2BB2">
      <w:pPr>
        <w:pStyle w:val="11"/>
        <w:rPr>
          <w:rFonts w:hint="eastAsia" w:eastAsia="宋体"/>
          <w:lang w:val="en-US" w:eastAsia="zh-CN"/>
        </w:rPr>
      </w:pPr>
      <w:r>
        <w:rPr>
          <w:rFonts w:hint="eastAsia"/>
          <w:lang w:val="en-US" w:eastAsia="zh-CN"/>
        </w:rPr>
        <w:t>是的</w:t>
      </w:r>
    </w:p>
  </w:comment>
  <w:comment w:id="72" w:author="祖" w:date="2024-03-12T17:42:33Z" w:initials="">
    <w:p w14:paraId="256A16E6">
      <w:pPr>
        <w:pStyle w:val="11"/>
        <w:rPr>
          <w:rFonts w:hint="default" w:eastAsia="宋体"/>
          <w:lang w:val="en-US" w:eastAsia="zh-CN"/>
        </w:rPr>
      </w:pPr>
      <w:r>
        <w:rPr>
          <w:rFonts w:hint="eastAsia"/>
          <w:lang w:val="en-US" w:eastAsia="zh-CN"/>
        </w:rPr>
        <w:t>这是新增吧</w:t>
      </w:r>
    </w:p>
  </w:comment>
  <w:comment w:id="73" w:author="汪青" w:date="2024-03-13T19:47:38Z" w:initials="">
    <w:p w14:paraId="52E31454">
      <w:pPr>
        <w:pStyle w:val="11"/>
        <w:rPr>
          <w:rFonts w:hint="default" w:eastAsia="宋体"/>
          <w:lang w:val="en-US" w:eastAsia="zh-CN"/>
        </w:rPr>
      </w:pPr>
      <w:r>
        <w:rPr>
          <w:rFonts w:hint="eastAsia"/>
          <w:lang w:val="en-US" w:eastAsia="zh-CN"/>
        </w:rPr>
        <w:t>PP7、PP11改建</w:t>
      </w:r>
    </w:p>
  </w:comment>
  <w:comment w:id="74" w:author="祖" w:date="2024-03-13T09:00:44Z" w:initials="">
    <w:p w14:paraId="34232545">
      <w:pPr>
        <w:pStyle w:val="11"/>
        <w:rPr>
          <w:rFonts w:hint="default" w:eastAsia="宋体"/>
          <w:lang w:val="en-US" w:eastAsia="zh-CN"/>
        </w:rPr>
      </w:pPr>
      <w:r>
        <w:rPr>
          <w:rFonts w:hint="eastAsia"/>
          <w:lang w:val="en-US" w:eastAsia="zh-CN"/>
        </w:rPr>
        <w:t>平面图上，制芯机也有拆除的，我看你没有提</w:t>
      </w:r>
    </w:p>
  </w:comment>
  <w:comment w:id="75" w:author="汪青" w:date="2024-03-19T11:27:46Z" w:initials="">
    <w:p w14:paraId="2C2824E8">
      <w:pPr>
        <w:pStyle w:val="11"/>
        <w:rPr>
          <w:rFonts w:hint="default" w:eastAsia="宋体"/>
          <w:lang w:val="en-US" w:eastAsia="zh-CN"/>
        </w:rPr>
      </w:pPr>
      <w:r>
        <w:rPr>
          <w:rFonts w:hint="eastAsia"/>
          <w:lang w:val="en-US" w:eastAsia="zh-CN"/>
        </w:rPr>
        <w:t>已补充，11台制芯机是上期遗留问题</w:t>
      </w:r>
    </w:p>
  </w:comment>
  <w:comment w:id="76" w:author="Q" w:date="2024-03-12T10:08:52Z" w:initials="">
    <w:p w14:paraId="7F7934AE">
      <w:pPr>
        <w:pStyle w:val="11"/>
        <w:rPr>
          <w:rFonts w:hint="default" w:eastAsia="宋体"/>
          <w:lang w:val="en-US" w:eastAsia="zh-CN"/>
        </w:rPr>
      </w:pPr>
      <w:r>
        <w:rPr>
          <w:rFonts w:hint="eastAsia" w:ascii="宋体" w:hAnsi="宋体" w:eastAsia="宋体" w:cs="宋体"/>
          <w:color w:val="auto"/>
          <w:sz w:val="24"/>
        </w:rPr>
        <w:t>4# ZPF5T熔化炉</w:t>
      </w:r>
      <w:r>
        <w:rPr>
          <w:rFonts w:hint="eastAsia" w:ascii="宋体" w:hAnsi="宋体" w:eastAsia="宋体" w:cs="宋体"/>
          <w:color w:val="auto"/>
          <w:sz w:val="24"/>
          <w:lang w:eastAsia="zh-CN"/>
        </w:rPr>
        <w:t>、</w:t>
      </w:r>
      <w:r>
        <w:rPr>
          <w:rFonts w:hint="eastAsia" w:ascii="宋体" w:hAnsi="宋体" w:eastAsia="宋体" w:cs="宋体"/>
          <w:color w:val="auto"/>
          <w:sz w:val="24"/>
        </w:rPr>
        <w:t>5# ZPF3T熔化炉</w:t>
      </w:r>
      <w:r>
        <w:rPr>
          <w:rFonts w:hint="eastAsia" w:ascii="宋体" w:hAnsi="宋体" w:cs="宋体"/>
          <w:color w:val="auto"/>
          <w:sz w:val="24"/>
          <w:lang w:val="en-US" w:eastAsia="zh-CN"/>
        </w:rPr>
        <w:t>原来一年熔化多少</w:t>
      </w:r>
      <w:r>
        <w:rPr>
          <w:rFonts w:hint="eastAsia" w:ascii="宋体" w:hAnsi="宋体" w:eastAsia="宋体" w:cs="宋体"/>
          <w:color w:val="auto"/>
          <w:sz w:val="24"/>
        </w:rPr>
        <w:t>原材料</w:t>
      </w:r>
    </w:p>
    <w:p w14:paraId="4E39746F">
      <w:pPr>
        <w:pStyle w:val="11"/>
        <w:rPr>
          <w:rFonts w:hint="default" w:eastAsia="宋体"/>
          <w:lang w:val="en-US" w:eastAsia="zh-CN"/>
        </w:rPr>
      </w:pPr>
      <w:r>
        <w:rPr>
          <w:rFonts w:hint="eastAsia"/>
          <w:lang w:val="en-US" w:eastAsia="zh-CN"/>
        </w:rPr>
        <w:t>补充熔化炉产能匹配</w:t>
      </w:r>
    </w:p>
  </w:comment>
  <w:comment w:id="77" w:author="汪青" w:date="2024-03-13T20:19:32Z" w:initials="">
    <w:p w14:paraId="4B912CC6">
      <w:pPr>
        <w:pStyle w:val="11"/>
        <w:rPr>
          <w:rFonts w:hint="default" w:eastAsia="宋体"/>
          <w:lang w:val="en-US" w:eastAsia="zh-CN"/>
        </w:rPr>
      </w:pPr>
      <w:r>
        <w:rPr>
          <w:rFonts w:hint="eastAsia"/>
          <w:lang w:val="en-US" w:eastAsia="zh-CN"/>
        </w:rPr>
        <w:t>已在表1-9中补充</w:t>
      </w:r>
    </w:p>
  </w:comment>
  <w:comment w:id="78" w:author="Q" w:date="2024-03-12T17:14:16Z" w:initials="">
    <w:p w14:paraId="0587054A">
      <w:pPr>
        <w:pStyle w:val="11"/>
        <w:rPr>
          <w:rFonts w:hint="default" w:eastAsia="宋体"/>
          <w:lang w:val="en-US" w:eastAsia="zh-CN"/>
        </w:rPr>
      </w:pPr>
      <w:r>
        <w:rPr>
          <w:rFonts w:hint="eastAsia"/>
          <w:lang w:val="en-US" w:eastAsia="zh-CN"/>
        </w:rPr>
        <w:t>低压浇铸在工艺流程图上没有显示出</w:t>
      </w:r>
    </w:p>
  </w:comment>
  <w:comment w:id="79" w:author="汪青" w:date="2024-03-13T20:21:06Z" w:initials="">
    <w:p w14:paraId="68846D89">
      <w:pPr>
        <w:pStyle w:val="11"/>
        <w:rPr>
          <w:rFonts w:hint="eastAsia" w:eastAsia="宋体"/>
          <w:lang w:val="en-US" w:eastAsia="zh-CN"/>
        </w:rPr>
      </w:pPr>
      <w:r>
        <w:rPr>
          <w:rFonts w:hint="eastAsia"/>
          <w:lang w:val="en-US" w:eastAsia="zh-CN"/>
        </w:rPr>
        <w:t>已补充</w:t>
      </w:r>
    </w:p>
  </w:comment>
  <w:comment w:id="80" w:author="祖" w:date="2024-03-12T17:58:37Z" w:initials="">
    <w:p w14:paraId="441856F9">
      <w:pPr>
        <w:pStyle w:val="11"/>
        <w:rPr>
          <w:rFonts w:hint="eastAsia" w:eastAsia="宋体"/>
          <w:lang w:val="en-US" w:eastAsia="zh-CN"/>
        </w:rPr>
      </w:pPr>
      <w:r>
        <w:rPr>
          <w:rFonts w:hint="eastAsia"/>
          <w:lang w:val="en-US" w:eastAsia="zh-CN"/>
        </w:rPr>
        <w:t>还有</w:t>
      </w:r>
      <w:r>
        <w:rPr>
          <w:rFonts w:hint="eastAsia" w:ascii="宋体" w:hAnsi="宋体" w:eastAsia="宋体" w:cs="宋体"/>
          <w:color w:val="auto"/>
        </w:rPr>
        <w:t>轻量化汽车结构件</w:t>
      </w:r>
    </w:p>
  </w:comment>
  <w:comment w:id="81" w:author="汪青" w:date="2024-03-13T20:21:43Z" w:initials="">
    <w:p w14:paraId="02B50F31">
      <w:pPr>
        <w:pStyle w:val="11"/>
        <w:rPr>
          <w:rFonts w:hint="eastAsia" w:eastAsia="宋体"/>
          <w:lang w:val="en-US" w:eastAsia="zh-CN"/>
        </w:rPr>
      </w:pPr>
      <w:r>
        <w:rPr>
          <w:rFonts w:hint="eastAsia" w:ascii="宋体" w:hAnsi="宋体" w:eastAsia="宋体" w:cs="宋体"/>
          <w:color w:val="auto"/>
          <w:sz w:val="24"/>
        </w:rPr>
        <w:t>220万件/年汽车发动机缸盖</w:t>
      </w:r>
      <w:r>
        <w:rPr>
          <w:rFonts w:hint="eastAsia" w:ascii="宋体" w:hAnsi="宋体" w:eastAsia="宋体" w:cs="宋体"/>
          <w:color w:val="auto"/>
          <w:sz w:val="24"/>
          <w:lang w:val="en-US" w:eastAsia="zh-CN"/>
        </w:rPr>
        <w:t>包括</w:t>
      </w:r>
      <w:r>
        <w:rPr>
          <w:rFonts w:hint="eastAsia" w:ascii="宋体" w:hAnsi="宋体" w:eastAsia="宋体" w:cs="宋体"/>
          <w:color w:val="auto"/>
        </w:rPr>
        <w:t>轻量化汽车结构件</w:t>
      </w:r>
    </w:p>
  </w:comment>
  <w:comment w:id="82" w:author="Q" w:date="2024-03-12T10:56:24Z" w:initials="">
    <w:p w14:paraId="147F4529">
      <w:pPr>
        <w:pStyle w:val="11"/>
        <w:rPr>
          <w:rFonts w:hint="eastAsia"/>
          <w:lang w:val="en-US" w:eastAsia="zh-CN"/>
        </w:rPr>
      </w:pPr>
      <w:r>
        <w:rPr>
          <w:rFonts w:hint="eastAsia"/>
          <w:lang w:val="en-US" w:eastAsia="zh-CN"/>
        </w:rPr>
        <w:t>这里给一张低压浇铸的示意图</w:t>
      </w:r>
    </w:p>
    <w:p w14:paraId="4D63595A">
      <w:pPr>
        <w:pStyle w:val="11"/>
        <w:rPr>
          <w:rFonts w:hint="default"/>
          <w:lang w:val="en-US" w:eastAsia="zh-CN"/>
        </w:rPr>
      </w:pPr>
      <w:r>
        <w:rPr>
          <w:rFonts w:hint="default"/>
          <w:lang w:val="en-US" w:eastAsia="zh-CN"/>
        </w:rPr>
        <w:t>https://wenku.baidu.com/view/386f0194fe0a79563c1ec5da50e2524de518d08d?aggId=e07be524084e767f5acfa1c7aa00b52acfc79c38&amp;fr=catalogMain_text_ernie_recall_feed_index%3Awk_recommend_main1&amp;_wkts_=1710212279486&amp;bdQuery=%E4%BD%8E%E5%8E%8B%E9%93%B8%E9%80%A0</w:t>
      </w:r>
    </w:p>
  </w:comment>
  <w:comment w:id="83" w:author="汪青" w:date="2024-03-13T20:21:18Z" w:initials="">
    <w:p w14:paraId="390C57EE">
      <w:pPr>
        <w:pStyle w:val="11"/>
        <w:rPr>
          <w:rFonts w:hint="eastAsia" w:eastAsia="宋体"/>
          <w:lang w:val="en-US" w:eastAsia="zh-CN"/>
        </w:rPr>
      </w:pPr>
      <w:r>
        <w:rPr>
          <w:rFonts w:hint="eastAsia"/>
          <w:lang w:val="en-US" w:eastAsia="zh-CN"/>
        </w:rPr>
        <w:t>已补充</w:t>
      </w:r>
    </w:p>
  </w:comment>
  <w:comment w:id="84" w:author="Q" w:date="2024-03-12T10:31:01Z" w:initials="">
    <w:p w14:paraId="3B7A3563">
      <w:pPr>
        <w:pStyle w:val="11"/>
        <w:rPr>
          <w:rFonts w:hint="eastAsia"/>
          <w:lang w:val="en-US" w:eastAsia="zh-CN"/>
        </w:rPr>
      </w:pPr>
      <w:r>
        <w:rPr>
          <w:rFonts w:hint="eastAsia"/>
          <w:lang w:val="en-US" w:eastAsia="zh-CN"/>
        </w:rPr>
        <w:t>表述清楚为什么低压浇铸的废气可以不经处理直接排放，为什么要把现有的收集处理后有组织排放改为无组织排放</w:t>
      </w:r>
    </w:p>
    <w:p w14:paraId="4B40694D">
      <w:pPr>
        <w:pStyle w:val="11"/>
        <w:rPr>
          <w:rFonts w:hint="default"/>
          <w:highlight w:val="yellow"/>
          <w:lang w:val="en-US" w:eastAsia="zh-CN"/>
        </w:rPr>
      </w:pPr>
      <w:r>
        <w:rPr>
          <w:rFonts w:hint="eastAsia"/>
          <w:highlight w:val="yellow"/>
          <w:lang w:val="en-US" w:eastAsia="zh-CN"/>
        </w:rPr>
        <w:t>给出充足的理由和佐证材料</w:t>
      </w:r>
    </w:p>
  </w:comment>
  <w:comment w:id="85" w:author="汪青" w:date="2024-03-13T20:22:14Z" w:initials="">
    <w:p w14:paraId="3AAF2017">
      <w:pPr>
        <w:pStyle w:val="11"/>
        <w:rPr>
          <w:rFonts w:hint="default" w:eastAsia="宋体"/>
          <w:lang w:val="en-US" w:eastAsia="zh-CN"/>
        </w:rPr>
      </w:pPr>
      <w:r>
        <w:rPr>
          <w:rFonts w:hint="eastAsia"/>
          <w:lang w:val="en-US" w:eastAsia="zh-CN"/>
        </w:rPr>
        <w:t>废气论证检测报告还未出来</w:t>
      </w:r>
    </w:p>
  </w:comment>
  <w:comment w:id="86" w:author="汪青" w:date="2024-03-19T11:35:40Z" w:initials="">
    <w:p w14:paraId="6F8343FD">
      <w:pPr>
        <w:pStyle w:val="11"/>
      </w:pPr>
      <w:r>
        <w:annotationRef/>
      </w:r>
    </w:p>
  </w:comment>
  <w:comment w:id="87" w:author="Q" w:date="2024-03-12T17:17:45Z" w:initials="">
    <w:p w14:paraId="24CB5E8D">
      <w:pPr>
        <w:pStyle w:val="11"/>
        <w:rPr>
          <w:rFonts w:hint="default" w:eastAsia="宋体"/>
          <w:lang w:val="en-US" w:eastAsia="zh-CN"/>
        </w:rPr>
      </w:pPr>
      <w:r>
        <w:rPr>
          <w:rFonts w:hint="eastAsia"/>
          <w:lang w:val="en-US" w:eastAsia="zh-CN"/>
        </w:rPr>
        <w:t>低压浇铸不同于重力浇铸，低压浇铸不同于重力浇铸，一般情况下不需要冒口</w:t>
      </w:r>
    </w:p>
    <w:p w14:paraId="71191F6E">
      <w:pPr>
        <w:pStyle w:val="11"/>
        <w:rPr>
          <w:rFonts w:hint="default" w:eastAsia="宋体"/>
          <w:lang w:val="en-US" w:eastAsia="zh-CN"/>
        </w:rPr>
      </w:pPr>
    </w:p>
  </w:comment>
  <w:comment w:id="88" w:author="汪青" w:date="2024-03-19T11:26:08Z" w:initials="">
    <w:p w14:paraId="5B477A4C">
      <w:pPr>
        <w:pStyle w:val="11"/>
        <w:rPr>
          <w:rFonts w:hint="eastAsia" w:eastAsia="宋体"/>
          <w:lang w:val="en-US" w:eastAsia="zh-CN"/>
        </w:rPr>
      </w:pPr>
      <w:r>
        <w:rPr>
          <w:rFonts w:hint="eastAsia"/>
          <w:lang w:val="en-US" w:eastAsia="zh-CN"/>
        </w:rPr>
        <w:t>不需要</w:t>
      </w:r>
    </w:p>
  </w:comment>
  <w:comment w:id="89" w:author="Q" w:date="2024-03-12T17:25:30Z" w:initials="">
    <w:p w14:paraId="5A531D0B">
      <w:pPr>
        <w:pStyle w:val="11"/>
        <w:rPr>
          <w:rFonts w:hint="default" w:eastAsia="宋体"/>
          <w:lang w:val="en-US" w:eastAsia="zh-CN"/>
        </w:rPr>
      </w:pPr>
      <w:r>
        <w:rPr>
          <w:rFonts w:hint="eastAsia"/>
          <w:lang w:val="en-US" w:eastAsia="zh-CN"/>
        </w:rPr>
        <w:t>明确温度</w:t>
      </w:r>
    </w:p>
  </w:comment>
  <w:comment w:id="90" w:author="汪青" w:date="2024-03-19T11:25:39Z" w:initials="">
    <w:p w14:paraId="411A48B3">
      <w:pPr>
        <w:pStyle w:val="11"/>
        <w:rPr>
          <w:rFonts w:hint="eastAsia" w:eastAsia="宋体"/>
          <w:lang w:val="en-US" w:eastAsia="zh-CN"/>
        </w:rPr>
      </w:pPr>
      <w:r>
        <w:rPr>
          <w:rFonts w:hint="eastAsia"/>
          <w:lang w:val="en-US" w:eastAsia="zh-CN"/>
        </w:rPr>
        <w:t>已明确</w:t>
      </w:r>
    </w:p>
  </w:comment>
  <w:comment w:id="91" w:author="Q" w:date="2024-03-12T17:25:37Z" w:initials="">
    <w:p w14:paraId="5D022ABD">
      <w:pPr>
        <w:pStyle w:val="11"/>
        <w:rPr>
          <w:rFonts w:hint="default" w:eastAsia="宋体"/>
          <w:lang w:val="en-US" w:eastAsia="zh-CN"/>
        </w:rPr>
      </w:pPr>
      <w:r>
        <w:rPr>
          <w:rFonts w:hint="eastAsia"/>
          <w:lang w:val="en-US" w:eastAsia="zh-CN"/>
        </w:rPr>
        <w:t>明确时间</w:t>
      </w:r>
    </w:p>
  </w:comment>
  <w:comment w:id="92" w:author="汪青" w:date="2024-03-19T11:25:47Z" w:initials="">
    <w:p w14:paraId="06CF0199">
      <w:pPr>
        <w:pStyle w:val="11"/>
        <w:rPr>
          <w:rFonts w:hint="eastAsia" w:eastAsia="宋体"/>
          <w:lang w:val="en-US" w:eastAsia="zh-CN"/>
        </w:rPr>
      </w:pPr>
      <w:r>
        <w:rPr>
          <w:rFonts w:hint="eastAsia"/>
          <w:lang w:val="en-US" w:eastAsia="zh-CN"/>
        </w:rPr>
        <w:t>已明确</w:t>
      </w:r>
    </w:p>
    <w:p w14:paraId="1F316EB0">
      <w:pPr>
        <w:pStyle w:val="11"/>
      </w:pPr>
    </w:p>
  </w:comment>
  <w:comment w:id="93" w:author="Q" w:date="2024-03-12T17:25:51Z" w:initials="">
    <w:p w14:paraId="7CDA2930">
      <w:pPr>
        <w:pStyle w:val="11"/>
        <w:rPr>
          <w:rFonts w:hint="default" w:eastAsia="宋体"/>
          <w:lang w:val="en-US" w:eastAsia="zh-CN"/>
        </w:rPr>
      </w:pPr>
      <w:r>
        <w:rPr>
          <w:rFonts w:hint="eastAsia"/>
          <w:lang w:val="en-US" w:eastAsia="zh-CN"/>
        </w:rPr>
        <w:t>到底是水中还是空气中</w:t>
      </w:r>
    </w:p>
  </w:comment>
  <w:comment w:id="94" w:author="汪青" w:date="2024-03-19T11:25:49Z" w:initials="">
    <w:p w14:paraId="40142059">
      <w:pPr>
        <w:pStyle w:val="11"/>
        <w:rPr>
          <w:rFonts w:hint="eastAsia" w:eastAsia="宋体"/>
          <w:lang w:val="en-US" w:eastAsia="zh-CN"/>
        </w:rPr>
      </w:pPr>
      <w:r>
        <w:rPr>
          <w:rFonts w:hint="eastAsia"/>
          <w:lang w:val="en-US" w:eastAsia="zh-CN"/>
        </w:rPr>
        <w:t>已明确</w:t>
      </w:r>
    </w:p>
    <w:p w14:paraId="602C512F">
      <w:pPr>
        <w:pStyle w:val="11"/>
      </w:pPr>
    </w:p>
  </w:comment>
  <w:comment w:id="95" w:author="Q" w:date="2024-03-12T17:26:09Z" w:initials="">
    <w:p w14:paraId="293B72B8">
      <w:pPr>
        <w:pStyle w:val="11"/>
        <w:rPr>
          <w:rFonts w:hint="default" w:eastAsia="宋体"/>
          <w:lang w:val="en-US" w:eastAsia="zh-CN"/>
        </w:rPr>
      </w:pPr>
      <w:r>
        <w:rPr>
          <w:rFonts w:hint="eastAsia"/>
          <w:lang w:val="en-US" w:eastAsia="zh-CN"/>
        </w:rPr>
        <w:t>明确温度</w:t>
      </w:r>
    </w:p>
  </w:comment>
  <w:comment w:id="96" w:author="汪青" w:date="2024-03-19T11:25:52Z" w:initials="">
    <w:p w14:paraId="55057530">
      <w:pPr>
        <w:pStyle w:val="11"/>
        <w:rPr>
          <w:rFonts w:hint="eastAsia" w:eastAsia="宋体"/>
          <w:lang w:val="en-US" w:eastAsia="zh-CN"/>
        </w:rPr>
      </w:pPr>
      <w:r>
        <w:rPr>
          <w:rFonts w:hint="eastAsia"/>
          <w:lang w:val="en-US" w:eastAsia="zh-CN"/>
        </w:rPr>
        <w:t>已明确</w:t>
      </w:r>
    </w:p>
    <w:p w14:paraId="000B73DA">
      <w:pPr>
        <w:pStyle w:val="11"/>
      </w:pPr>
    </w:p>
  </w:comment>
  <w:comment w:id="97" w:author="Q" w:date="2024-03-12T17:31:03Z" w:initials="">
    <w:p w14:paraId="040A7656">
      <w:pPr>
        <w:pStyle w:val="11"/>
        <w:rPr>
          <w:rFonts w:hint="eastAsia" w:eastAsia="宋体"/>
          <w:lang w:val="en-US" w:eastAsia="zh-CN"/>
        </w:rPr>
      </w:pPr>
      <w:r>
        <w:rPr>
          <w:rFonts w:hint="eastAsia"/>
          <w:lang w:val="en-US" w:eastAsia="zh-CN"/>
        </w:rPr>
        <w:t>本项目</w:t>
      </w:r>
    </w:p>
  </w:comment>
  <w:comment w:id="98" w:author="汪青" w:date="2024-03-13T20:23:00Z" w:initials="">
    <w:p w14:paraId="4B6F05A3">
      <w:pPr>
        <w:pStyle w:val="11"/>
        <w:rPr>
          <w:rFonts w:hint="eastAsia" w:eastAsia="宋体"/>
          <w:lang w:val="en-US" w:eastAsia="zh-CN"/>
        </w:rPr>
      </w:pPr>
      <w:r>
        <w:rPr>
          <w:rFonts w:hint="eastAsia"/>
          <w:lang w:val="en-US" w:eastAsia="zh-CN"/>
        </w:rPr>
        <w:t>已补充</w:t>
      </w:r>
    </w:p>
  </w:comment>
  <w:comment w:id="99" w:author="Q" w:date="2024-03-12T17:27:30Z" w:initials="">
    <w:p w14:paraId="0D977A34">
      <w:pPr>
        <w:pStyle w:val="11"/>
        <w:rPr>
          <w:rFonts w:hint="default" w:eastAsia="宋体"/>
          <w:lang w:val="en-US" w:eastAsia="zh-CN"/>
        </w:rPr>
      </w:pPr>
      <w:r>
        <w:rPr>
          <w:rFonts w:hint="eastAsia"/>
          <w:lang w:val="en-US" w:eastAsia="zh-CN"/>
        </w:rPr>
        <w:t>核实，不是空港污水处理厂吗？</w:t>
      </w:r>
    </w:p>
  </w:comment>
  <w:comment w:id="100" w:author="汪青" w:date="2024-03-13T20:23:09Z" w:initials="">
    <w:p w14:paraId="21CB53CA">
      <w:pPr>
        <w:pStyle w:val="11"/>
        <w:rPr>
          <w:rFonts w:hint="eastAsia" w:eastAsia="宋体"/>
          <w:lang w:val="en-US" w:eastAsia="zh-CN"/>
        </w:rPr>
      </w:pPr>
      <w:r>
        <w:rPr>
          <w:rFonts w:hint="eastAsia"/>
          <w:lang w:val="en-US" w:eastAsia="zh-CN"/>
        </w:rPr>
        <w:t>已修改</w:t>
      </w:r>
    </w:p>
  </w:comment>
  <w:comment w:id="101" w:author="Q" w:date="2024-03-12T17:31:32Z" w:initials="">
    <w:p w14:paraId="475630EA">
      <w:pPr>
        <w:pStyle w:val="11"/>
        <w:rPr>
          <w:rFonts w:hint="default" w:eastAsia="宋体"/>
          <w:lang w:val="en-US" w:eastAsia="zh-CN"/>
        </w:rPr>
      </w:pPr>
      <w:r>
        <w:rPr>
          <w:rFonts w:hint="eastAsia"/>
          <w:lang w:val="en-US" w:eastAsia="zh-CN"/>
        </w:rPr>
        <w:t>几号库？</w:t>
      </w:r>
    </w:p>
  </w:comment>
  <w:comment w:id="102" w:author="汪青" w:date="2024-03-13T20:23:49Z" w:initials="">
    <w:p w14:paraId="73326B25">
      <w:pPr>
        <w:pStyle w:val="11"/>
        <w:rPr>
          <w:rFonts w:hint="default" w:eastAsia="宋体"/>
          <w:lang w:val="en-US" w:eastAsia="zh-CN"/>
        </w:rPr>
      </w:pPr>
      <w:r>
        <w:rPr>
          <w:rFonts w:hint="eastAsia"/>
          <w:lang w:val="en-US" w:eastAsia="zh-CN"/>
        </w:rPr>
        <w:t>1#</w:t>
      </w:r>
    </w:p>
  </w:comment>
  <w:comment w:id="103" w:author="祖" w:date="2024-03-12T18:16:32Z" w:initials="">
    <w:p w14:paraId="78114691">
      <w:pPr>
        <w:pStyle w:val="11"/>
        <w:rPr>
          <w:rFonts w:hint="default" w:eastAsia="宋体"/>
          <w:lang w:val="en-US" w:eastAsia="zh-CN"/>
        </w:rPr>
      </w:pPr>
      <w:r>
        <w:rPr>
          <w:rFonts w:hint="eastAsia"/>
          <w:lang w:val="en-US" w:eastAsia="zh-CN"/>
        </w:rPr>
        <w:t>表2-10里面，</w:t>
      </w:r>
      <w:r>
        <w:rPr>
          <w:rFonts w:hint="eastAsia" w:ascii="宋体" w:hAnsi="宋体" w:eastAsia="宋体" w:cs="宋体"/>
          <w:color w:val="auto"/>
        </w:rPr>
        <w:t>轻量化汽车结构件</w:t>
      </w:r>
      <w:r>
        <w:rPr>
          <w:rFonts w:hint="eastAsia" w:ascii="宋体" w:hAnsi="宋体" w:cs="宋体"/>
          <w:color w:val="auto"/>
          <w:lang w:val="en-US" w:eastAsia="zh-CN"/>
        </w:rPr>
        <w:t>的产能应该是30万件</w:t>
      </w:r>
    </w:p>
    <w:p w14:paraId="43D85627">
      <w:pPr>
        <w:pStyle w:val="11"/>
      </w:pPr>
    </w:p>
  </w:comment>
  <w:comment w:id="104" w:author="汪青" w:date="2024-03-13T20:24:43Z" w:initials="">
    <w:p w14:paraId="05C403DA">
      <w:pPr>
        <w:pStyle w:val="11"/>
        <w:rPr>
          <w:rFonts w:hint="default" w:eastAsia="宋体"/>
          <w:lang w:val="en-US" w:eastAsia="zh-CN"/>
        </w:rPr>
      </w:pPr>
      <w:r>
        <w:rPr>
          <w:rFonts w:hint="eastAsia"/>
          <w:lang w:val="en-US" w:eastAsia="zh-CN"/>
        </w:rPr>
        <w:t>20万件</w:t>
      </w:r>
    </w:p>
  </w:comment>
  <w:comment w:id="105" w:author="Q" w:date="2024-03-12T17:33:12Z" w:initials="">
    <w:p w14:paraId="6ACA62A7">
      <w:pPr>
        <w:pStyle w:val="11"/>
        <w:rPr>
          <w:rFonts w:hint="default" w:eastAsia="宋体"/>
          <w:lang w:val="en-US" w:eastAsia="zh-CN"/>
        </w:rPr>
      </w:pPr>
      <w:r>
        <w:rPr>
          <w:rFonts w:hint="eastAsia"/>
          <w:lang w:val="en-US" w:eastAsia="zh-CN"/>
        </w:rPr>
        <w:t>现有浇铸也是分重力浇铸和低压浇铸的</w:t>
      </w:r>
    </w:p>
  </w:comment>
  <w:comment w:id="106" w:author="汪青" w:date="2024-03-13T20:26:21Z" w:initials="">
    <w:p w14:paraId="49F761F1">
      <w:pPr>
        <w:pStyle w:val="11"/>
        <w:rPr>
          <w:rFonts w:hint="eastAsia" w:eastAsia="宋体"/>
          <w:lang w:val="en-US" w:eastAsia="zh-CN"/>
        </w:rPr>
      </w:pPr>
      <w:r>
        <w:rPr>
          <w:rFonts w:hint="eastAsia"/>
          <w:lang w:val="en-US" w:eastAsia="zh-CN"/>
        </w:rPr>
        <w:t>已补充</w:t>
      </w:r>
    </w:p>
  </w:comment>
  <w:comment w:id="107" w:author="Q" w:date="2024-03-12T17:34:13Z" w:initials="">
    <w:p w14:paraId="28DC74E2">
      <w:pPr>
        <w:pStyle w:val="11"/>
        <w:rPr>
          <w:rFonts w:hint="default" w:eastAsia="宋体"/>
          <w:lang w:val="en-US" w:eastAsia="zh-CN"/>
        </w:rPr>
      </w:pPr>
      <w:r>
        <w:rPr>
          <w:rFonts w:hint="eastAsia"/>
          <w:lang w:val="en-US" w:eastAsia="zh-CN"/>
        </w:rPr>
        <w:t>协议作为附件</w:t>
      </w:r>
    </w:p>
  </w:comment>
  <w:comment w:id="108" w:author="汪青" w:date="2024-03-13T20:26:33Z" w:initials="">
    <w:p w14:paraId="004A15A8">
      <w:pPr>
        <w:pStyle w:val="11"/>
        <w:rPr>
          <w:rFonts w:hint="default" w:eastAsia="宋体"/>
          <w:lang w:val="en-US" w:eastAsia="zh-CN"/>
        </w:rPr>
      </w:pPr>
      <w:r>
        <w:rPr>
          <w:rFonts w:hint="eastAsia"/>
          <w:lang w:val="en-US" w:eastAsia="zh-CN"/>
        </w:rPr>
        <w:t>等企业提供</w:t>
      </w:r>
    </w:p>
  </w:comment>
  <w:comment w:id="109" w:author="Q" w:date="2024-03-12T17:46:10Z" w:initials="">
    <w:p w14:paraId="2BE30BC4">
      <w:pPr>
        <w:pStyle w:val="11"/>
        <w:rPr>
          <w:rFonts w:hint="default" w:eastAsia="宋体"/>
          <w:lang w:val="en-US" w:eastAsia="zh-CN"/>
        </w:rPr>
      </w:pPr>
      <w:r>
        <w:rPr>
          <w:rFonts w:hint="eastAsia"/>
          <w:lang w:val="en-US" w:eastAsia="zh-CN"/>
        </w:rPr>
        <w:t>废气未设置排气筒，排入水中，合理吗？是否要整改</w:t>
      </w:r>
    </w:p>
  </w:comment>
  <w:comment w:id="110" w:author="汪青" w:date="2024-03-19T19:51:23Z" w:initials="">
    <w:p w14:paraId="035255D1">
      <w:pPr>
        <w:pStyle w:val="11"/>
        <w:rPr>
          <w:rFonts w:hint="default" w:eastAsia="宋体"/>
          <w:lang w:val="en-US" w:eastAsia="zh-CN"/>
        </w:rPr>
      </w:pPr>
      <w:r>
        <w:rPr>
          <w:rFonts w:hint="eastAsia"/>
          <w:lang w:val="en-US" w:eastAsia="zh-CN"/>
        </w:rPr>
        <w:t>企业不整改</w:t>
      </w:r>
    </w:p>
  </w:comment>
  <w:comment w:id="111" w:author="Q" w:date="2024-03-12T17:46:51Z" w:initials="">
    <w:p w14:paraId="52255A63">
      <w:pPr>
        <w:pStyle w:val="11"/>
        <w:rPr>
          <w:rFonts w:hint="default" w:eastAsia="宋体"/>
          <w:lang w:val="en-US" w:eastAsia="zh-CN"/>
        </w:rPr>
      </w:pPr>
      <w:r>
        <w:rPr>
          <w:rFonts w:hint="eastAsia"/>
          <w:lang w:val="en-US" w:eastAsia="zh-CN"/>
        </w:rPr>
        <w:t>补充污水处理站废气</w:t>
      </w:r>
    </w:p>
  </w:comment>
  <w:comment w:id="112" w:author="Q" w:date="2024-03-12T17:54:22Z" w:initials="">
    <w:p w14:paraId="4BA360EB">
      <w:pPr>
        <w:pStyle w:val="11"/>
        <w:rPr>
          <w:rFonts w:hint="default" w:eastAsia="宋体"/>
          <w:lang w:val="en-US" w:eastAsia="zh-CN"/>
        </w:rPr>
      </w:pPr>
      <w:r>
        <w:rPr>
          <w:rFonts w:hint="eastAsia"/>
          <w:lang w:val="en-US" w:eastAsia="zh-CN"/>
        </w:rPr>
        <w:t>调整格式，通篇修改</w:t>
      </w:r>
    </w:p>
  </w:comment>
  <w:comment w:id="113" w:author="汪青" w:date="2024-03-13T20:29:41Z" w:initials="">
    <w:p w14:paraId="420E1ACD">
      <w:pPr>
        <w:pStyle w:val="11"/>
        <w:rPr>
          <w:rFonts w:hint="eastAsia" w:eastAsia="宋体"/>
          <w:lang w:val="en-US" w:eastAsia="zh-CN"/>
        </w:rPr>
      </w:pPr>
      <w:r>
        <w:rPr>
          <w:rFonts w:hint="eastAsia"/>
          <w:lang w:val="en-US" w:eastAsia="zh-CN"/>
        </w:rPr>
        <w:t>已修改</w:t>
      </w:r>
    </w:p>
  </w:comment>
  <w:comment w:id="114" w:author="Q" w:date="2024-03-12T17:55:43Z" w:initials="">
    <w:p w14:paraId="652E0602">
      <w:pPr>
        <w:pStyle w:val="11"/>
        <w:rPr>
          <w:rFonts w:hint="default" w:eastAsia="宋体"/>
          <w:lang w:val="en-US" w:eastAsia="zh-CN"/>
        </w:rPr>
      </w:pPr>
      <w:r>
        <w:rPr>
          <w:rFonts w:hint="eastAsia"/>
          <w:lang w:val="en-US" w:eastAsia="zh-CN"/>
        </w:rPr>
        <w:t>未检出建议用检出限的一半核算总量</w:t>
      </w:r>
    </w:p>
  </w:comment>
  <w:comment w:id="115" w:author="汪青" w:date="2024-03-13T20:29:52Z" w:initials="">
    <w:p w14:paraId="2A257E03">
      <w:pPr>
        <w:pStyle w:val="11"/>
        <w:rPr>
          <w:rFonts w:hint="default" w:eastAsia="宋体"/>
          <w:lang w:val="en-US" w:eastAsia="zh-CN"/>
        </w:rPr>
      </w:pPr>
      <w:r>
        <w:rPr>
          <w:rFonts w:hint="eastAsia"/>
          <w:lang w:val="en-US" w:eastAsia="zh-CN"/>
        </w:rPr>
        <w:t>核算一半超总量</w:t>
      </w:r>
    </w:p>
  </w:comment>
  <w:comment w:id="116" w:author="Q" w:date="2024-03-12T17:57:04Z" w:initials="">
    <w:p w14:paraId="4ECE34D0">
      <w:pPr>
        <w:pStyle w:val="11"/>
        <w:rPr>
          <w:rFonts w:hint="default" w:eastAsia="宋体"/>
          <w:lang w:val="en-US" w:eastAsia="zh-CN"/>
        </w:rPr>
      </w:pPr>
      <w:r>
        <w:annotationRef/>
      </w:r>
    </w:p>
  </w:comment>
  <w:comment w:id="117" w:author="祖" w:date="2024-03-12T18:21:48Z" w:initials="">
    <w:p w14:paraId="3D3E5D45">
      <w:pPr>
        <w:pStyle w:val="11"/>
        <w:rPr>
          <w:rFonts w:hint="default" w:eastAsia="宋体"/>
          <w:lang w:val="en-US" w:eastAsia="zh-CN"/>
        </w:rPr>
      </w:pPr>
      <w:r>
        <w:rPr>
          <w:rFonts w:hint="eastAsia"/>
          <w:lang w:val="en-US" w:eastAsia="zh-CN"/>
        </w:rPr>
        <w:t>铝渣呢</w:t>
      </w:r>
    </w:p>
  </w:comment>
  <w:comment w:id="118" w:author="汪青" w:date="2024-03-13T20:31:17Z" w:initials="">
    <w:p w14:paraId="781D5928">
      <w:pPr>
        <w:pStyle w:val="11"/>
        <w:rPr>
          <w:rFonts w:hint="eastAsia" w:eastAsia="宋体"/>
          <w:lang w:val="en-US" w:eastAsia="zh-CN"/>
        </w:rPr>
      </w:pPr>
      <w:r>
        <w:rPr>
          <w:rFonts w:hint="eastAsia"/>
          <w:lang w:val="en-US" w:eastAsia="zh-CN"/>
        </w:rPr>
        <w:t>已补充</w:t>
      </w:r>
    </w:p>
  </w:comment>
  <w:comment w:id="119" w:author="Q" w:date="2024-03-12T18:00:28Z" w:initials="">
    <w:p w14:paraId="3EF01090">
      <w:pPr>
        <w:pStyle w:val="11"/>
        <w:rPr>
          <w:rFonts w:hint="default" w:eastAsia="宋体"/>
          <w:lang w:val="en-US" w:eastAsia="zh-CN"/>
        </w:rPr>
      </w:pPr>
      <w:r>
        <w:rPr>
          <w:rFonts w:hint="eastAsia"/>
          <w:lang w:val="en-US" w:eastAsia="zh-CN"/>
        </w:rPr>
        <w:t>前面例行监测是不达标，这里又达标了</w:t>
      </w:r>
    </w:p>
  </w:comment>
  <w:comment w:id="120" w:author="汪青" w:date="2024-03-19T20:17:07Z" w:initials="">
    <w:p w14:paraId="518C0595">
      <w:pPr>
        <w:pStyle w:val="11"/>
        <w:rPr>
          <w:rFonts w:hint="eastAsia" w:eastAsia="宋体"/>
          <w:lang w:val="en-US" w:eastAsia="zh-CN"/>
        </w:rPr>
      </w:pPr>
      <w:r>
        <w:rPr>
          <w:rFonts w:hint="eastAsia"/>
          <w:lang w:val="en-US" w:eastAsia="zh-CN"/>
        </w:rPr>
        <w:t>已修改</w:t>
      </w:r>
    </w:p>
  </w:comment>
  <w:comment w:id="121" w:author="Q" w:date="2024-03-12T18:04:25Z" w:initials="">
    <w:p w14:paraId="34490E66">
      <w:pPr>
        <w:pStyle w:val="11"/>
        <w:rPr>
          <w:rFonts w:hint="eastAsia"/>
          <w:lang w:val="en-US" w:eastAsia="zh-CN"/>
        </w:rPr>
      </w:pPr>
      <w:r>
        <w:rPr>
          <w:rFonts w:hint="eastAsia"/>
          <w:lang w:val="en-US" w:eastAsia="zh-CN"/>
        </w:rPr>
        <w:t>问题和改进要区分</w:t>
      </w:r>
    </w:p>
    <w:p w14:paraId="22B3313E">
      <w:pPr>
        <w:pStyle w:val="11"/>
        <w:rPr>
          <w:rFonts w:hint="eastAsia"/>
          <w:lang w:val="en-US" w:eastAsia="zh-CN"/>
        </w:rPr>
      </w:pPr>
      <w:r>
        <w:rPr>
          <w:rFonts w:hint="eastAsia"/>
          <w:lang w:val="en-US" w:eastAsia="zh-CN"/>
        </w:rPr>
        <w:t>问题是必须改</w:t>
      </w:r>
    </w:p>
    <w:p w14:paraId="0CC138CD">
      <w:pPr>
        <w:pStyle w:val="11"/>
        <w:rPr>
          <w:rFonts w:hint="eastAsia"/>
          <w:lang w:val="en-US" w:eastAsia="zh-CN"/>
        </w:rPr>
      </w:pPr>
      <w:r>
        <w:rPr>
          <w:rFonts w:hint="eastAsia"/>
          <w:lang w:val="en-US" w:eastAsia="zh-CN"/>
        </w:rPr>
        <w:t>改进是锦上添花</w:t>
      </w:r>
    </w:p>
    <w:p w14:paraId="1AE50D0C">
      <w:pPr>
        <w:pStyle w:val="11"/>
        <w:rPr>
          <w:rFonts w:hint="eastAsia"/>
          <w:lang w:val="en-US" w:eastAsia="zh-CN"/>
        </w:rPr>
      </w:pPr>
      <w:r>
        <w:rPr>
          <w:rFonts w:hint="eastAsia"/>
          <w:lang w:val="en-US" w:eastAsia="zh-CN"/>
        </w:rPr>
        <w:t>只有第（1）、（8）点属于问题</w:t>
      </w:r>
    </w:p>
    <w:p w14:paraId="576D7B9A">
      <w:pPr>
        <w:pStyle w:val="11"/>
        <w:rPr>
          <w:rFonts w:hint="default"/>
          <w:lang w:val="en-US" w:eastAsia="zh-CN"/>
        </w:rPr>
      </w:pPr>
      <w:r>
        <w:rPr>
          <w:rFonts w:hint="eastAsia"/>
          <w:lang w:val="en-US" w:eastAsia="zh-CN"/>
        </w:rPr>
        <w:t>另外污水处理厂废气没有高空排放，排入调节池中，本次技改是否需要同步修改</w:t>
      </w:r>
    </w:p>
  </w:comment>
  <w:comment w:id="122" w:author="祖" w:date="2024-03-12T17:42:33Z" w:initials="">
    <w:p w14:paraId="5008340F">
      <w:pPr>
        <w:pStyle w:val="11"/>
        <w:rPr>
          <w:rFonts w:hint="default" w:eastAsia="宋体"/>
          <w:lang w:val="en-US" w:eastAsia="zh-CN"/>
        </w:rPr>
      </w:pPr>
      <w:r>
        <w:rPr>
          <w:rFonts w:hint="eastAsia"/>
          <w:lang w:val="en-US" w:eastAsia="zh-CN"/>
        </w:rPr>
        <w:t>这是新增吧</w:t>
      </w:r>
    </w:p>
  </w:comment>
  <w:comment w:id="123" w:author="汪青" w:date="2024-03-13T19:47:38Z" w:initials="">
    <w:p w14:paraId="58751FEF">
      <w:pPr>
        <w:pStyle w:val="11"/>
        <w:rPr>
          <w:rFonts w:hint="default" w:eastAsia="宋体"/>
          <w:lang w:val="en-US" w:eastAsia="zh-CN"/>
        </w:rPr>
      </w:pPr>
      <w:r>
        <w:rPr>
          <w:rFonts w:hint="eastAsia"/>
          <w:lang w:val="en-US" w:eastAsia="zh-CN"/>
        </w:rPr>
        <w:t>PP7、PP11改建</w:t>
      </w:r>
    </w:p>
  </w:comment>
  <w:comment w:id="124" w:author="Q" w:date="2024-03-12T18:03:37Z" w:initials="">
    <w:p w14:paraId="1FA33B1E">
      <w:pPr>
        <w:pStyle w:val="11"/>
        <w:rPr>
          <w:rFonts w:hint="default" w:eastAsia="宋体"/>
          <w:lang w:val="en-US" w:eastAsia="zh-CN"/>
        </w:rPr>
      </w:pPr>
      <w:r>
        <w:rPr>
          <w:rFonts w:hint="eastAsia"/>
          <w:lang w:val="en-US" w:eastAsia="zh-CN"/>
        </w:rPr>
        <w:t>怎么削减</w:t>
      </w:r>
    </w:p>
  </w:comment>
  <w:comment w:id="125" w:author="汪青" w:date="2024-03-19T21:10:35Z" w:initials="">
    <w:p w14:paraId="12C87903">
      <w:pPr>
        <w:pStyle w:val="11"/>
        <w:rPr>
          <w:rFonts w:hint="default" w:eastAsia="宋体"/>
          <w:lang w:val="en-US" w:eastAsia="zh-CN"/>
        </w:rPr>
      </w:pPr>
      <w:r>
        <w:rPr>
          <w:rFonts w:hint="eastAsia"/>
          <w:lang w:val="en-US" w:eastAsia="zh-CN"/>
        </w:rPr>
        <w:t>等监测报告出来</w:t>
      </w:r>
    </w:p>
  </w:comment>
  <w:comment w:id="126" w:author="Q" w:date="2024-03-12T18:41:57Z" w:initials="">
    <w:p w14:paraId="263963BE">
      <w:pPr>
        <w:pStyle w:val="11"/>
        <w:rPr>
          <w:rFonts w:hint="eastAsia"/>
          <w:lang w:val="en-US" w:eastAsia="zh-CN"/>
        </w:rPr>
      </w:pPr>
      <w:r>
        <w:rPr>
          <w:rFonts w:hint="eastAsia"/>
          <w:lang w:val="en-US" w:eastAsia="zh-CN"/>
        </w:rPr>
        <w:t>详细分析重力浇铸工艺原理，怎么产生废气</w:t>
      </w:r>
    </w:p>
    <w:p w14:paraId="1A0E4E21">
      <w:pPr>
        <w:pStyle w:val="11"/>
        <w:rPr>
          <w:rFonts w:hint="eastAsia"/>
          <w:lang w:val="en-US" w:eastAsia="zh-CN"/>
        </w:rPr>
      </w:pPr>
      <w:r>
        <w:rPr>
          <w:rFonts w:hint="eastAsia"/>
          <w:lang w:val="en-US" w:eastAsia="zh-CN"/>
        </w:rPr>
        <w:t>低压浇铸怎么产生废气</w:t>
      </w:r>
    </w:p>
    <w:p w14:paraId="40D67646">
      <w:pPr>
        <w:pStyle w:val="11"/>
        <w:rPr>
          <w:rFonts w:hint="eastAsia"/>
          <w:lang w:val="en-US" w:eastAsia="zh-CN"/>
        </w:rPr>
      </w:pPr>
      <w:r>
        <w:rPr>
          <w:rFonts w:hint="eastAsia"/>
          <w:lang w:val="en-US" w:eastAsia="zh-CN"/>
        </w:rPr>
        <w:t>这样才能准确核算</w:t>
      </w:r>
      <w:r>
        <w:rPr>
          <w:rFonts w:hint="eastAsia" w:ascii="宋体" w:hAnsi="宋体" w:eastAsia="宋体" w:cs="宋体"/>
          <w:b/>
          <w:bCs/>
          <w:color w:val="auto"/>
          <w:sz w:val="24"/>
          <w:szCs w:val="24"/>
        </w:rPr>
        <w:t>表2-2</w:t>
      </w:r>
      <w:r>
        <w:rPr>
          <w:rFonts w:hint="eastAsia" w:ascii="宋体" w:hAnsi="宋体" w:eastAsia="宋体" w:cs="宋体"/>
          <w:b/>
          <w:bCs/>
          <w:color w:val="auto"/>
          <w:sz w:val="24"/>
          <w:szCs w:val="24"/>
          <w:lang w:val="en-US" w:eastAsia="zh-CN"/>
        </w:rPr>
        <w:t>8</w:t>
      </w:r>
      <w:r>
        <w:rPr>
          <w:rFonts w:hint="eastAsia"/>
          <w:lang w:val="en-US" w:eastAsia="zh-CN"/>
        </w:rPr>
        <w:t>削减量</w:t>
      </w:r>
    </w:p>
  </w:comment>
  <w:comment w:id="127" w:author="汪青" w:date="2024-03-07T14:14:39Z" w:initials="">
    <w:p w14:paraId="40DF25F4">
      <w:pPr>
        <w:pStyle w:val="11"/>
        <w:rPr>
          <w:rFonts w:hint="default" w:eastAsia="宋体"/>
          <w:lang w:val="en-US" w:eastAsia="zh-CN"/>
        </w:rPr>
      </w:pPr>
      <w:r>
        <w:rPr>
          <w:rFonts w:hint="eastAsia"/>
          <w:lang w:val="en-US" w:eastAsia="zh-CN"/>
        </w:rPr>
        <w:t>等企业废气论证检测数据出来</w:t>
      </w:r>
    </w:p>
    <w:p w14:paraId="4CE70740">
      <w:pPr>
        <w:pStyle w:val="11"/>
      </w:pPr>
    </w:p>
  </w:comment>
  <w:comment w:id="128" w:author="祖" w:date="2024-03-12T18:35:53Z" w:initials="">
    <w:p w14:paraId="77325701">
      <w:pPr>
        <w:pStyle w:val="11"/>
        <w:rPr>
          <w:rFonts w:hint="default" w:eastAsia="宋体"/>
          <w:lang w:val="en-US" w:eastAsia="zh-CN"/>
        </w:rPr>
      </w:pPr>
      <w:r>
        <w:rPr>
          <w:rFonts w:hint="eastAsia"/>
          <w:lang w:val="en-US" w:eastAsia="zh-CN"/>
        </w:rPr>
        <w:t>明确多少的量</w:t>
      </w:r>
    </w:p>
  </w:comment>
  <w:comment w:id="129" w:author="汪青" w:date="2024-03-19T21:15:10Z" w:initials="">
    <w:p w14:paraId="1A4E2C11">
      <w:pPr>
        <w:pStyle w:val="11"/>
        <w:rPr>
          <w:rFonts w:hint="eastAsia" w:eastAsia="宋体"/>
          <w:lang w:val="en-US" w:eastAsia="zh-CN"/>
        </w:rPr>
      </w:pPr>
      <w:r>
        <w:rPr>
          <w:rFonts w:hint="eastAsia"/>
          <w:lang w:val="en-US" w:eastAsia="zh-CN"/>
        </w:rPr>
        <w:t>已明确</w:t>
      </w:r>
    </w:p>
  </w:comment>
  <w:comment w:id="130" w:author="Q" w:date="2024-03-12T18:48:21Z" w:initials="">
    <w:p w14:paraId="6D180175">
      <w:pPr>
        <w:pStyle w:val="11"/>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怎么与 </w:t>
      </w:r>
      <w:r>
        <w:rPr>
          <w:rFonts w:hint="eastAsia" w:ascii="宋体" w:hAnsi="宋体" w:eastAsia="宋体" w:cs="宋体"/>
          <w:b/>
          <w:bCs/>
          <w:color w:val="auto"/>
          <w:sz w:val="24"/>
          <w:szCs w:val="24"/>
        </w:rPr>
        <w:t>表2-2</w:t>
      </w:r>
      <w:r>
        <w:rPr>
          <w:rFonts w:hint="eastAsia" w:ascii="宋体" w:hAnsi="宋体" w:eastAsia="宋体" w:cs="宋体"/>
          <w:b/>
          <w:bCs/>
          <w:color w:val="auto"/>
          <w:sz w:val="24"/>
          <w:szCs w:val="24"/>
          <w:lang w:val="en-US" w:eastAsia="zh-CN"/>
        </w:rPr>
        <w:t>7  数值又不同了</w:t>
      </w:r>
    </w:p>
  </w:comment>
  <w:comment w:id="131" w:author="汪青" w:date="2024-03-19T20:20:56Z" w:initials="">
    <w:p w14:paraId="43B662DD">
      <w:pPr>
        <w:pStyle w:val="11"/>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表2-27为实际值，此表为批复值</w:t>
      </w:r>
    </w:p>
    <w:p w14:paraId="4DAA5621">
      <w:pPr>
        <w:pStyle w:val="11"/>
      </w:pPr>
    </w:p>
  </w:comment>
  <w:comment w:id="132" w:author="Q" w:date="2024-03-12T18:51:00Z" w:initials="">
    <w:p w14:paraId="612431A5">
      <w:pPr>
        <w:pStyle w:val="11"/>
        <w:rPr>
          <w:rFonts w:hint="default" w:eastAsia="宋体"/>
          <w:lang w:val="en-US" w:eastAsia="zh-CN"/>
        </w:rPr>
      </w:pPr>
      <w:r>
        <w:rPr>
          <w:rFonts w:hint="eastAsia"/>
          <w:lang w:val="en-US" w:eastAsia="zh-CN"/>
        </w:rPr>
        <w:t>怎么没有实验室清洗废水</w:t>
      </w:r>
    </w:p>
  </w:comment>
  <w:comment w:id="133" w:author="汪青" w:date="2024-03-20T15:53:34Z" w:initials="">
    <w:p w14:paraId="263F4EC3">
      <w:pPr>
        <w:pStyle w:val="11"/>
        <w:rPr>
          <w:rFonts w:hint="default" w:eastAsia="宋体"/>
          <w:lang w:val="en-US" w:eastAsia="zh-CN"/>
        </w:rPr>
      </w:pPr>
      <w:r>
        <w:rPr>
          <w:rFonts w:hint="eastAsia"/>
          <w:lang w:val="en-US" w:eastAsia="zh-CN"/>
        </w:rPr>
        <w:t>实验室废液</w:t>
      </w:r>
    </w:p>
  </w:comment>
  <w:comment w:id="134" w:author="汪青" w:date="2024-03-19T21:46:23Z" w:initials="">
    <w:p w14:paraId="48CF40B2">
      <w:pPr>
        <w:pStyle w:val="11"/>
        <w:rPr>
          <w:rFonts w:hint="default" w:eastAsia="宋体"/>
          <w:lang w:val="en-US" w:eastAsia="zh-CN"/>
        </w:rPr>
      </w:pPr>
      <w:r>
        <w:rPr>
          <w:rFonts w:hint="eastAsia"/>
          <w:lang w:val="en-US" w:eastAsia="zh-CN"/>
        </w:rPr>
        <w:t>现有项目四舍五入了</w:t>
      </w:r>
    </w:p>
  </w:comment>
  <w:comment w:id="135" w:author="Q" w:date="2024-03-12T13:48:52Z" w:initials="">
    <w:p w14:paraId="4DE33B87">
      <w:pPr>
        <w:keepNext w:val="0"/>
        <w:keepLines w:val="0"/>
        <w:widowControl/>
        <w:suppressLineNumbers w:val="0"/>
        <w:jc w:val="left"/>
        <w:rPr>
          <w:rFonts w:hint="eastAsia"/>
          <w:lang w:val="en-US" w:eastAsia="zh-CN"/>
        </w:rPr>
      </w:pPr>
      <w:r>
        <w:rPr>
          <w:rFonts w:hint="eastAsia"/>
          <w:lang w:val="en-US" w:eastAsia="zh-CN"/>
        </w:rPr>
        <w:t>本项目不属于广播电台、差转台、电视塔台、卫星地球上行站、雷达等电磁辐射类项目，无需对项目电磁辐射现状开展监测与评价。</w:t>
      </w:r>
    </w:p>
    <w:p w14:paraId="52327437">
      <w:pPr>
        <w:keepNext w:val="0"/>
        <w:keepLines w:val="0"/>
        <w:widowControl/>
        <w:suppressLineNumbers w:val="0"/>
        <w:jc w:val="left"/>
        <w:rPr>
          <w:rFonts w:hint="default"/>
          <w:lang w:val="en-US" w:eastAsia="zh-CN"/>
        </w:rPr>
      </w:pPr>
    </w:p>
    <w:p w14:paraId="610549CD">
      <w:pPr>
        <w:pStyle w:val="11"/>
        <w:rPr>
          <w:rFonts w:hint="eastAsia"/>
          <w:lang w:val="en-US" w:eastAsia="zh-CN"/>
        </w:rPr>
      </w:pPr>
    </w:p>
    <w:p w14:paraId="4F5F4932">
      <w:pPr>
        <w:pStyle w:val="11"/>
        <w:rPr>
          <w:rFonts w:hint="eastAsia"/>
          <w:lang w:val="en-US" w:eastAsia="zh-CN"/>
        </w:rPr>
      </w:pPr>
    </w:p>
    <w:p w14:paraId="2570682D">
      <w:pPr>
        <w:pStyle w:val="11"/>
        <w:rPr>
          <w:rFonts w:hint="default"/>
          <w:lang w:val="en-US" w:eastAsia="zh-CN"/>
        </w:rPr>
      </w:pPr>
    </w:p>
    <w:p w14:paraId="30967993">
      <w:pPr>
        <w:keepNext w:val="0"/>
        <w:keepLines w:val="0"/>
        <w:widowControl/>
        <w:suppressLineNumbers w:val="0"/>
        <w:jc w:val="left"/>
      </w:pPr>
      <w:r>
        <w:rPr>
          <w:rFonts w:ascii="仿宋" w:hAnsi="仿宋" w:eastAsia="仿宋" w:cs="仿宋"/>
          <w:color w:val="000000"/>
          <w:kern w:val="0"/>
          <w:sz w:val="30"/>
          <w:szCs w:val="30"/>
          <w:lang w:val="en-US" w:eastAsia="zh-CN" w:bidi="ar"/>
        </w:rPr>
        <w:t xml:space="preserve">新建或改建、扩建广播电台、差转台、电视塔台、 </w:t>
      </w:r>
    </w:p>
    <w:p w14:paraId="6A7D2BB8">
      <w:pPr>
        <w:keepNext w:val="0"/>
        <w:keepLines w:val="0"/>
        <w:widowControl/>
        <w:suppressLineNumbers w:val="0"/>
        <w:jc w:val="left"/>
      </w:pPr>
      <w:r>
        <w:rPr>
          <w:rFonts w:hint="eastAsia" w:ascii="仿宋" w:hAnsi="仿宋" w:eastAsia="仿宋" w:cs="仿宋"/>
          <w:color w:val="000000"/>
          <w:kern w:val="0"/>
          <w:sz w:val="30"/>
          <w:szCs w:val="30"/>
          <w:lang w:val="en-US" w:eastAsia="zh-CN" w:bidi="ar"/>
        </w:rPr>
        <w:t>卫星地球上行站、雷达等电磁辐射类项目，应根据相关技术导则对项目电磁辐射现状开展监测与评价。</w:t>
      </w:r>
    </w:p>
    <w:p w14:paraId="06162BA0">
      <w:pPr>
        <w:pStyle w:val="11"/>
        <w:rPr>
          <w:rFonts w:hint="default"/>
          <w:lang w:val="en-US" w:eastAsia="zh-CN"/>
        </w:rPr>
      </w:pPr>
    </w:p>
  </w:comment>
  <w:comment w:id="136" w:author="汪青" w:date="2024-03-19T12:19:24Z" w:initials="">
    <w:p w14:paraId="39861A81">
      <w:pPr>
        <w:pStyle w:val="11"/>
        <w:rPr>
          <w:rFonts w:hint="eastAsia" w:eastAsia="宋体"/>
          <w:lang w:val="en-US" w:eastAsia="zh-CN"/>
        </w:rPr>
      </w:pPr>
      <w:r>
        <w:rPr>
          <w:rFonts w:hint="eastAsia"/>
          <w:lang w:val="en-US" w:eastAsia="zh-CN"/>
        </w:rPr>
        <w:t>已修改</w:t>
      </w:r>
    </w:p>
  </w:comment>
  <w:comment w:id="137" w:author="祖" w:date="2024-03-12T14:16:13Z" w:initials="">
    <w:p w14:paraId="54333098">
      <w:pPr>
        <w:pStyle w:val="11"/>
      </w:pPr>
      <w:r>
        <w:rPr>
          <w:rFonts w:hint="eastAsia" w:ascii="宋体" w:hAnsi="宋体" w:eastAsia="宋体" w:cs="宋体"/>
          <w:color w:val="auto"/>
          <w:sz w:val="24"/>
        </w:rPr>
        <w:t>SO</w:t>
      </w:r>
      <w:r>
        <w:rPr>
          <w:rFonts w:hint="eastAsia" w:ascii="宋体" w:hAnsi="宋体" w:eastAsia="宋体" w:cs="宋体"/>
          <w:color w:val="auto"/>
          <w:sz w:val="24"/>
          <w:vertAlign w:val="subscript"/>
        </w:rPr>
        <w:t>2</w:t>
      </w:r>
      <w:r>
        <w:rPr>
          <w:rFonts w:hint="eastAsia" w:ascii="宋体" w:hAnsi="宋体" w:eastAsia="宋体" w:cs="宋体"/>
          <w:color w:val="auto"/>
          <w:sz w:val="24"/>
        </w:rPr>
        <w:t>、NO</w:t>
      </w:r>
      <w:r>
        <w:rPr>
          <w:rFonts w:hint="eastAsia" w:ascii="宋体" w:hAnsi="宋体" w:eastAsia="宋体" w:cs="宋体"/>
          <w:color w:val="auto"/>
          <w:sz w:val="24"/>
          <w:vertAlign w:val="subscript"/>
        </w:rPr>
        <w:t>X</w:t>
      </w:r>
      <w:r>
        <w:rPr>
          <w:rFonts w:hint="eastAsia" w:ascii="宋体" w:hAnsi="宋体" w:eastAsia="宋体" w:cs="宋体"/>
          <w:color w:val="auto"/>
          <w:sz w:val="24"/>
        </w:rPr>
        <w:t>和颗粒物</w:t>
      </w:r>
    </w:p>
  </w:comment>
  <w:comment w:id="138" w:author="汪青" w:date="2024-03-19T21:49:23Z" w:initials="">
    <w:p w14:paraId="6A9D7F5D">
      <w:pPr>
        <w:pStyle w:val="11"/>
        <w:rPr>
          <w:rFonts w:hint="eastAsia" w:eastAsia="宋体"/>
          <w:lang w:val="en-US" w:eastAsia="zh-CN"/>
        </w:rPr>
      </w:pPr>
      <w:r>
        <w:rPr>
          <w:rFonts w:hint="eastAsia"/>
          <w:lang w:val="en-US" w:eastAsia="zh-CN"/>
        </w:rPr>
        <w:t>已补充</w:t>
      </w:r>
    </w:p>
  </w:comment>
  <w:comment w:id="139" w:author="祖" w:date="2024-03-12T15:15:33Z" w:initials="">
    <w:p w14:paraId="6DA91696">
      <w:pPr>
        <w:pStyle w:val="11"/>
      </w:pPr>
      <w:r>
        <w:rPr>
          <w:rFonts w:hint="eastAsia" w:ascii="宋体" w:hAnsi="宋体" w:eastAsia="宋体" w:cs="宋体"/>
          <w:color w:val="auto"/>
          <w:sz w:val="24"/>
          <w:lang w:val="en-US" w:eastAsia="zh-CN"/>
        </w:rPr>
        <w:t>非甲烷总烃</w:t>
      </w:r>
      <w:r>
        <w:rPr>
          <w:rFonts w:hint="eastAsia" w:ascii="宋体" w:hAnsi="宋体" w:cs="宋体"/>
          <w:color w:val="auto"/>
          <w:sz w:val="24"/>
          <w:lang w:val="en-US" w:eastAsia="zh-CN"/>
        </w:rPr>
        <w:t>，</w:t>
      </w:r>
      <w:r>
        <w:rPr>
          <w:rFonts w:hint="eastAsia" w:ascii="宋体" w:hAnsi="宋体" w:eastAsia="宋体" w:cs="宋体"/>
          <w:color w:val="auto"/>
          <w:sz w:val="24"/>
        </w:rPr>
        <w:t>氯气、</w:t>
      </w:r>
      <w:r>
        <w:rPr>
          <w:rFonts w:hint="eastAsia" w:ascii="宋体" w:hAnsi="宋体" w:eastAsia="宋体" w:cs="宋体"/>
          <w:color w:val="auto"/>
          <w:sz w:val="21"/>
          <w:szCs w:val="21"/>
        </w:rPr>
        <w:t>氟化物</w:t>
      </w:r>
      <w:r>
        <w:rPr>
          <w:rFonts w:hint="eastAsia" w:ascii="宋体" w:hAnsi="宋体" w:eastAsia="宋体" w:cs="宋体"/>
          <w:color w:val="auto"/>
          <w:sz w:val="24"/>
        </w:rPr>
        <w:t>、HCl</w:t>
      </w:r>
    </w:p>
  </w:comment>
  <w:comment w:id="140" w:author="汪青" w:date="2024-03-19T21:49:20Z" w:initials="">
    <w:p w14:paraId="717E2AE6">
      <w:pPr>
        <w:pStyle w:val="11"/>
        <w:rPr>
          <w:rFonts w:hint="eastAsia" w:eastAsia="宋体"/>
          <w:lang w:val="en-US" w:eastAsia="zh-CN"/>
        </w:rPr>
      </w:pPr>
      <w:r>
        <w:rPr>
          <w:rFonts w:hint="eastAsia"/>
          <w:lang w:val="en-US" w:eastAsia="zh-CN"/>
        </w:rPr>
        <w:t>已补充</w:t>
      </w:r>
    </w:p>
  </w:comment>
  <w:comment w:id="141" w:author="Q" w:date="2024-03-12T13:58:02Z" w:initials="">
    <w:p w14:paraId="483011B9">
      <w:pPr>
        <w:pStyle w:val="11"/>
        <w:rPr>
          <w:rFonts w:hint="default"/>
          <w:lang w:val="en-US" w:eastAsia="zh-CN"/>
        </w:rPr>
      </w:pPr>
      <w:r>
        <w:rPr>
          <w:rFonts w:hint="eastAsia"/>
          <w:lang w:val="en-US" w:eastAsia="zh-CN"/>
        </w:rPr>
        <w:t xml:space="preserve">更新 </w:t>
      </w:r>
      <w:r>
        <w:rPr>
          <w:rFonts w:hint="eastAsia"/>
        </w:rPr>
        <w:t>苏环办〔</w:t>
      </w:r>
      <w:r>
        <w:t>2024</w:t>
      </w:r>
      <w:r>
        <w:rPr>
          <w:rFonts w:hint="eastAsia"/>
        </w:rPr>
        <w:t>〕</w:t>
      </w:r>
      <w:r>
        <w:t>16</w:t>
      </w:r>
      <w:r>
        <w:rPr>
          <w:rFonts w:hint="eastAsia"/>
        </w:rPr>
        <w:t>号</w:t>
      </w:r>
    </w:p>
    <w:p w14:paraId="76C345C6">
      <w:pPr>
        <w:pStyle w:val="11"/>
        <w:rPr>
          <w:rFonts w:hint="default"/>
          <w:lang w:val="en-US" w:eastAsia="zh-CN"/>
        </w:rPr>
      </w:pPr>
    </w:p>
  </w:comment>
  <w:comment w:id="142" w:author="汪青" w:date="2024-03-19T21:51:50Z" w:initials="">
    <w:p w14:paraId="7F510082">
      <w:pPr>
        <w:pStyle w:val="11"/>
        <w:rPr>
          <w:rFonts w:hint="eastAsia" w:eastAsia="宋体"/>
          <w:lang w:val="en-US" w:eastAsia="zh-CN"/>
        </w:rPr>
      </w:pPr>
      <w:r>
        <w:rPr>
          <w:rFonts w:hint="eastAsia"/>
          <w:lang w:val="en-US" w:eastAsia="zh-CN"/>
        </w:rPr>
        <w:t>已更新</w:t>
      </w:r>
    </w:p>
  </w:comment>
  <w:comment w:id="143" w:author="Q" w:date="2024-03-12T14:32:56Z" w:initials="">
    <w:p w14:paraId="11571832">
      <w:pPr>
        <w:pStyle w:val="11"/>
        <w:rPr>
          <w:rFonts w:hint="default" w:eastAsia="宋体"/>
          <w:lang w:val="en-US" w:eastAsia="zh-CN"/>
        </w:rPr>
      </w:pPr>
      <w:r>
        <w:rPr>
          <w:rFonts w:hint="eastAsia"/>
          <w:lang w:val="en-US" w:eastAsia="zh-CN"/>
        </w:rPr>
        <w:t>怎么核算出来的？</w:t>
      </w:r>
    </w:p>
  </w:comment>
  <w:comment w:id="144" w:author="汪青" w:date="2024-03-19T21:51:59Z" w:initials="">
    <w:p w14:paraId="79770F7D">
      <w:pPr>
        <w:pStyle w:val="11"/>
        <w:rPr>
          <w:rFonts w:hint="default" w:eastAsia="宋体"/>
          <w:lang w:val="en-US" w:eastAsia="zh-CN"/>
        </w:rPr>
      </w:pPr>
      <w:r>
        <w:rPr>
          <w:rFonts w:hint="eastAsia"/>
          <w:lang w:val="en-US" w:eastAsia="zh-CN"/>
        </w:rPr>
        <w:t>标黄未计算出来，等监测数据</w:t>
      </w:r>
    </w:p>
  </w:comment>
  <w:comment w:id="145" w:author="祖" w:date="2024-03-12T18:31:07Z" w:initials="">
    <w:p w14:paraId="342D6AB4">
      <w:pPr>
        <w:pStyle w:val="11"/>
        <w:rPr>
          <w:rFonts w:hint="eastAsia"/>
          <w:lang w:val="en-US" w:eastAsia="zh-CN"/>
        </w:rPr>
      </w:pPr>
      <w:r>
        <w:rPr>
          <w:rFonts w:hint="eastAsia"/>
          <w:lang w:val="en-US" w:eastAsia="zh-CN"/>
        </w:rPr>
        <w:t>因为量没变，所以烟尘产生量没变，只是对应的收集去向有变化，每个排气筒排放的烟尘量有变化。那么就算一个技改后每个排气筒烟尘的产生及排放情况就行</w:t>
      </w:r>
    </w:p>
    <w:p w14:paraId="63494024">
      <w:pPr>
        <w:pStyle w:val="11"/>
        <w:rPr>
          <w:rFonts w:hint="default"/>
          <w:lang w:val="en-US" w:eastAsia="zh-CN"/>
        </w:rPr>
      </w:pPr>
      <w:r>
        <w:rPr>
          <w:rFonts w:hint="eastAsia"/>
          <w:lang w:val="en-US" w:eastAsia="zh-CN"/>
        </w:rPr>
        <w:t>为什么</w:t>
      </w:r>
      <w:r>
        <w:rPr>
          <w:rFonts w:hint="eastAsia" w:ascii="宋体" w:hAnsi="宋体" w:eastAsia="宋体" w:cs="宋体"/>
          <w:bCs/>
          <w:snapToGrid w:val="0"/>
          <w:color w:val="auto"/>
          <w:sz w:val="24"/>
          <w:szCs w:val="24"/>
          <w:highlight w:val="none"/>
          <w:lang w:val="en-US" w:eastAsia="zh-CN"/>
        </w:rPr>
        <w:t>坩埚炉</w:t>
      </w:r>
      <w:r>
        <w:rPr>
          <w:rFonts w:hint="eastAsia" w:ascii="宋体" w:hAnsi="宋体" w:cs="宋体"/>
          <w:bCs/>
          <w:snapToGrid w:val="0"/>
          <w:color w:val="auto"/>
          <w:sz w:val="24"/>
          <w:szCs w:val="24"/>
          <w:highlight w:val="none"/>
          <w:lang w:val="en-US" w:eastAsia="zh-CN"/>
        </w:rPr>
        <w:t>废气和</w:t>
      </w:r>
      <w:r>
        <w:rPr>
          <w:rFonts w:hint="eastAsia" w:ascii="宋体" w:hAnsi="宋体" w:eastAsia="宋体" w:cs="宋体"/>
          <w:bCs/>
          <w:color w:val="auto"/>
          <w:sz w:val="24"/>
          <w:lang w:val="en-US" w:eastAsia="zh-CN"/>
        </w:rPr>
        <w:t>打渣</w:t>
      </w:r>
      <w:r>
        <w:rPr>
          <w:rFonts w:hint="eastAsia" w:ascii="宋体" w:hAnsi="宋体" w:cs="宋体"/>
          <w:bCs/>
          <w:color w:val="auto"/>
          <w:sz w:val="24"/>
          <w:lang w:val="en-US" w:eastAsia="zh-CN"/>
        </w:rPr>
        <w:t>除气在一起接入FQ-4排气筒，而不是FQ-1排气筒</w:t>
      </w:r>
    </w:p>
  </w:comment>
  <w:comment w:id="146" w:author="汪青" w:date="2024-03-20T10:50:40Z" w:initials="">
    <w:p w14:paraId="2432642E">
      <w:pPr>
        <w:pStyle w:val="11"/>
        <w:rPr>
          <w:rFonts w:hint="default" w:eastAsia="宋体"/>
          <w:lang w:val="en-US" w:eastAsia="zh-CN"/>
        </w:rPr>
      </w:pPr>
      <w:r>
        <w:rPr>
          <w:rFonts w:hint="eastAsia"/>
          <w:lang w:val="en-US" w:eastAsia="zh-CN"/>
        </w:rPr>
        <w:t>已补充</w:t>
      </w:r>
    </w:p>
  </w:comment>
  <w:comment w:id="147" w:author="祖" w:date="2024-03-12T18:34:08Z" w:initials="">
    <w:p w14:paraId="75375700">
      <w:pPr>
        <w:pStyle w:val="11"/>
        <w:rPr>
          <w:rFonts w:hint="default" w:eastAsia="宋体"/>
          <w:lang w:val="en-US" w:eastAsia="zh-CN"/>
        </w:rPr>
      </w:pPr>
      <w:r>
        <w:rPr>
          <w:rFonts w:hint="eastAsia"/>
          <w:lang w:val="en-US" w:eastAsia="zh-CN"/>
        </w:rPr>
        <w:t>这个废气和</w:t>
      </w:r>
      <w:r>
        <w:rPr>
          <w:rFonts w:hint="eastAsia" w:ascii="宋体" w:hAnsi="宋体" w:eastAsia="宋体" w:cs="宋体"/>
          <w:bCs/>
          <w:sz w:val="24"/>
        </w:rPr>
        <w:t>清理生产线</w:t>
      </w:r>
      <w:r>
        <w:rPr>
          <w:rFonts w:hint="eastAsia" w:ascii="宋体" w:hAnsi="宋体" w:cs="宋体"/>
          <w:bCs/>
          <w:sz w:val="24"/>
          <w:lang w:val="en-US" w:eastAsia="zh-CN"/>
        </w:rPr>
        <w:t>是在一起排放吗</w:t>
      </w:r>
    </w:p>
  </w:comment>
  <w:comment w:id="148" w:author="汪青" w:date="2024-03-20T15:01:02Z" w:initials="">
    <w:p w14:paraId="0A80091C">
      <w:pPr>
        <w:pStyle w:val="11"/>
        <w:rPr>
          <w:rFonts w:hint="default" w:eastAsia="宋体"/>
          <w:lang w:val="en-US" w:eastAsia="zh-CN"/>
        </w:rPr>
      </w:pPr>
      <w:r>
        <w:rPr>
          <w:rFonts w:hint="eastAsia"/>
          <w:lang w:val="en-US" w:eastAsia="zh-CN"/>
        </w:rPr>
        <w:t>打渣跟坩埚炉废气一起排放</w:t>
      </w:r>
    </w:p>
  </w:comment>
  <w:comment w:id="149" w:author="Q" w:date="2024-03-12T18:56:31Z" w:initials="">
    <w:p w14:paraId="37537511">
      <w:pPr>
        <w:pStyle w:val="11"/>
      </w:pPr>
      <w:r>
        <w:annotationRef/>
      </w:r>
    </w:p>
  </w:comment>
  <w:comment w:id="150" w:author="祖" w:date="2024-03-13T08:51:14Z" w:initials="">
    <w:p w14:paraId="76D44019">
      <w:pPr>
        <w:pStyle w:val="11"/>
        <w:rPr>
          <w:rFonts w:hint="default" w:eastAsia="宋体"/>
          <w:lang w:val="en-US" w:eastAsia="zh-CN"/>
        </w:rPr>
      </w:pPr>
      <w:r>
        <w:rPr>
          <w:rFonts w:hint="eastAsia"/>
          <w:lang w:val="en-US" w:eastAsia="zh-CN"/>
        </w:rPr>
        <w:t>清理的废气为什么和</w:t>
      </w:r>
      <w:r>
        <w:rPr>
          <w:rFonts w:hint="eastAsia" w:ascii="宋体" w:hAnsi="宋体" w:eastAsia="宋体" w:cs="宋体"/>
          <w:bCs/>
          <w:color w:val="auto"/>
          <w:sz w:val="24"/>
          <w:lang w:val="en-US" w:eastAsia="zh-CN"/>
        </w:rPr>
        <w:t>打渣</w:t>
      </w:r>
      <w:r>
        <w:rPr>
          <w:rFonts w:hint="eastAsia" w:ascii="宋体" w:hAnsi="宋体" w:cs="宋体"/>
          <w:bCs/>
          <w:color w:val="auto"/>
          <w:sz w:val="24"/>
          <w:lang w:val="en-US" w:eastAsia="zh-CN"/>
        </w:rPr>
        <w:t>一起。看平面图</w:t>
      </w:r>
      <w:r>
        <w:rPr>
          <w:rFonts w:hint="eastAsia" w:ascii="宋体" w:hAnsi="宋体" w:eastAsia="宋体" w:cs="宋体"/>
          <w:bCs/>
          <w:color w:val="auto"/>
          <w:sz w:val="24"/>
          <w:lang w:val="en-US" w:eastAsia="zh-CN"/>
        </w:rPr>
        <w:t>打渣</w:t>
      </w:r>
      <w:r>
        <w:rPr>
          <w:rFonts w:hint="eastAsia" w:ascii="宋体" w:hAnsi="宋体" w:cs="宋体"/>
          <w:bCs/>
          <w:color w:val="auto"/>
          <w:sz w:val="24"/>
          <w:lang w:val="en-US" w:eastAsia="zh-CN"/>
        </w:rPr>
        <w:t>除气是分两个地方，核实是不是两个排气筒。和你的表2-13对不上</w:t>
      </w:r>
    </w:p>
  </w:comment>
  <w:comment w:id="151" w:author="汪青" w:date="2024-03-20T15:03:09Z" w:initials="">
    <w:p w14:paraId="37636070">
      <w:pPr>
        <w:pStyle w:val="11"/>
        <w:rPr>
          <w:rFonts w:hint="default" w:eastAsia="宋体"/>
          <w:lang w:val="en-US" w:eastAsia="zh-CN"/>
        </w:rPr>
      </w:pPr>
      <w:r>
        <w:rPr>
          <w:rFonts w:hint="eastAsia"/>
          <w:lang w:val="en-US" w:eastAsia="zh-CN"/>
        </w:rPr>
        <w:t>打渣废气跟清理废气分开排放</w:t>
      </w:r>
    </w:p>
  </w:comment>
  <w:comment w:id="152" w:author="汪青" w:date="2024-03-04T09:18:00Z" w:initials="">
    <w:p w14:paraId="66427FA5">
      <w:pPr>
        <w:pStyle w:val="11"/>
        <w:rPr>
          <w:rFonts w:hint="default" w:eastAsia="宋体"/>
          <w:lang w:val="en-US" w:eastAsia="zh-CN"/>
        </w:rPr>
      </w:pPr>
      <w:r>
        <w:rPr>
          <w:rFonts w:hint="eastAsia"/>
          <w:lang w:val="en-US" w:eastAsia="zh-CN"/>
        </w:rPr>
        <w:t>需要等到LPDC1、2废气论证检测数据出来，</w:t>
      </w:r>
    </w:p>
  </w:comment>
  <w:comment w:id="153" w:author="祖" w:date="2024-03-13T09:02:06Z" w:initials="">
    <w:p w14:paraId="65344033">
      <w:pPr>
        <w:pStyle w:val="11"/>
        <w:rPr>
          <w:rFonts w:hint="default" w:eastAsia="宋体"/>
          <w:lang w:val="en-US" w:eastAsia="zh-CN"/>
        </w:rPr>
      </w:pPr>
      <w:r>
        <w:rPr>
          <w:rFonts w:hint="eastAsia"/>
          <w:highlight w:val="yellow"/>
          <w:lang w:val="en-US" w:eastAsia="zh-CN"/>
        </w:rPr>
        <w:t>中间加一个除湿</w:t>
      </w:r>
      <w:r>
        <w:rPr>
          <w:rFonts w:hint="eastAsia"/>
          <w:lang w:val="en-US" w:eastAsia="zh-CN"/>
        </w:rPr>
        <w:t>，而且这个排气筒编号是多少，还是FQ-7吗</w:t>
      </w:r>
    </w:p>
  </w:comment>
  <w:comment w:id="154" w:author="汪青" w:date="2024-03-20T15:04:40Z" w:initials="">
    <w:p w14:paraId="22270925">
      <w:pPr>
        <w:pStyle w:val="11"/>
        <w:rPr>
          <w:rFonts w:hint="default" w:eastAsia="宋体"/>
          <w:lang w:val="en-US" w:eastAsia="zh-CN"/>
        </w:rPr>
      </w:pPr>
      <w:r>
        <w:rPr>
          <w:rFonts w:hint="eastAsia"/>
          <w:lang w:val="en-US" w:eastAsia="zh-CN"/>
        </w:rPr>
        <w:t>FQ-07</w:t>
      </w:r>
    </w:p>
  </w:comment>
  <w:comment w:id="155" w:author="Q" w:date="2024-03-12T18:57:24Z" w:initials="">
    <w:p w14:paraId="09314F91">
      <w:pPr>
        <w:pStyle w:val="11"/>
        <w:rPr>
          <w:rFonts w:hint="default" w:eastAsia="宋体"/>
          <w:lang w:val="en-US" w:eastAsia="zh-CN"/>
        </w:rPr>
      </w:pPr>
      <w:r>
        <w:rPr>
          <w:rFonts w:hint="eastAsia"/>
          <w:lang w:val="en-US" w:eastAsia="zh-CN"/>
        </w:rPr>
        <w:t>待核算</w:t>
      </w:r>
    </w:p>
  </w:comment>
  <w:comment w:id="156" w:author="Q" w:date="2024-03-12T18:57:48Z" w:initials="">
    <w:p w14:paraId="0B60552B">
      <w:pPr>
        <w:pStyle w:val="11"/>
        <w:rPr>
          <w:rFonts w:hint="eastAsia" w:eastAsia="宋体"/>
          <w:lang w:val="en-US" w:eastAsia="zh-CN"/>
        </w:rPr>
      </w:pPr>
      <w:r>
        <w:rPr>
          <w:rFonts w:hint="eastAsia"/>
          <w:lang w:val="en-US" w:eastAsia="zh-CN"/>
        </w:rPr>
        <w:t>密闭设备</w:t>
      </w:r>
    </w:p>
  </w:comment>
  <w:comment w:id="157" w:author="Q" w:date="2024-03-12T19:43:25Z" w:initials="">
    <w:p w14:paraId="09334C47">
      <w:pPr>
        <w:pStyle w:val="11"/>
        <w:rPr>
          <w:rFonts w:hint="default" w:eastAsia="宋体"/>
          <w:lang w:val="en-US" w:eastAsia="zh-CN"/>
        </w:rPr>
      </w:pPr>
      <w:r>
        <w:rPr>
          <w:rFonts w:hint="eastAsia"/>
          <w:lang w:val="en-US" w:eastAsia="zh-CN"/>
        </w:rPr>
        <w:t>表述完整</w:t>
      </w:r>
    </w:p>
  </w:comment>
  <w:comment w:id="158" w:author="汪青" w:date="2024-03-20T10:55:49Z" w:initials="">
    <w:p w14:paraId="25B914F8">
      <w:pPr>
        <w:pStyle w:val="11"/>
        <w:rPr>
          <w:rFonts w:hint="default" w:eastAsia="宋体"/>
          <w:lang w:val="en-US" w:eastAsia="zh-CN"/>
        </w:rPr>
      </w:pPr>
      <w:r>
        <w:rPr>
          <w:rFonts w:hint="eastAsia"/>
          <w:lang w:val="en-US" w:eastAsia="zh-CN"/>
        </w:rPr>
        <w:t>RTO上期拆除</w:t>
      </w:r>
    </w:p>
  </w:comment>
  <w:comment w:id="159" w:author="汪青" w:date="2024-03-20T13:51:51Z" w:initials="">
    <w:p w14:paraId="6F9B2439">
      <w:pPr>
        <w:pStyle w:val="11"/>
        <w:rPr>
          <w:rFonts w:hint="default" w:eastAsia="宋体"/>
          <w:lang w:val="en-US" w:eastAsia="zh-CN"/>
        </w:rPr>
      </w:pPr>
      <w:r>
        <w:rPr>
          <w:rFonts w:hint="eastAsia"/>
          <w:lang w:val="en-US" w:eastAsia="zh-CN"/>
        </w:rPr>
        <w:t>等监测数据出来再进行核算</w:t>
      </w:r>
    </w:p>
  </w:comment>
  <w:comment w:id="160" w:author="汪青" w:date="2024-03-20T13:51:51Z" w:initials="">
    <w:p w14:paraId="77A86D3F">
      <w:pPr>
        <w:pStyle w:val="11"/>
        <w:rPr>
          <w:rFonts w:hint="default" w:eastAsia="宋体"/>
          <w:lang w:val="en-US" w:eastAsia="zh-CN"/>
        </w:rPr>
      </w:pPr>
      <w:r>
        <w:rPr>
          <w:rFonts w:hint="eastAsia"/>
          <w:lang w:val="en-US" w:eastAsia="zh-CN"/>
        </w:rPr>
        <w:t>等监测数据出来再进行核算</w:t>
      </w:r>
    </w:p>
  </w:comment>
  <w:comment w:id="161" w:author="汪青" w:date="2024-03-04T19:44:44Z" w:initials="">
    <w:p w14:paraId="689F265D">
      <w:pPr>
        <w:pStyle w:val="11"/>
        <w:rPr>
          <w:rFonts w:hint="default" w:eastAsia="宋体"/>
          <w:lang w:val="en-US" w:eastAsia="zh-CN"/>
        </w:rPr>
      </w:pPr>
      <w:r>
        <w:rPr>
          <w:rFonts w:hint="eastAsia"/>
          <w:lang w:val="en-US" w:eastAsia="zh-CN"/>
        </w:rPr>
        <w:t>需等检测数据出来</w:t>
      </w:r>
    </w:p>
  </w:comment>
  <w:comment w:id="162" w:author="Q" w:date="2024-03-12T18:58:51Z" w:initials="">
    <w:p w14:paraId="123C4E2C">
      <w:pPr>
        <w:pStyle w:val="11"/>
        <w:rPr>
          <w:rFonts w:hint="eastAsia"/>
          <w:lang w:val="en-US" w:eastAsia="zh-CN"/>
        </w:rPr>
      </w:pPr>
      <w:r>
        <w:rPr>
          <w:rFonts w:hint="eastAsia"/>
          <w:lang w:val="en-US" w:eastAsia="zh-CN"/>
        </w:rPr>
        <w:t>密闭管道不是收集方式，一般是设备密闭</w:t>
      </w:r>
    </w:p>
    <w:p w14:paraId="29E13AD5">
      <w:pPr>
        <w:pStyle w:val="11"/>
        <w:rPr>
          <w:rFonts w:hint="eastAsia"/>
          <w:lang w:val="en-US" w:eastAsia="zh-CN"/>
        </w:rPr>
      </w:pPr>
      <w:r>
        <w:rPr>
          <w:rFonts w:hint="eastAsia"/>
          <w:lang w:val="en-US" w:eastAsia="zh-CN"/>
        </w:rPr>
        <w:t>管道是输送气体的</w:t>
      </w:r>
    </w:p>
    <w:p w14:paraId="55500CA5">
      <w:pPr>
        <w:pStyle w:val="11"/>
        <w:rPr>
          <w:rFonts w:hint="default"/>
          <w:lang w:val="en-US" w:eastAsia="zh-CN"/>
        </w:rPr>
      </w:pPr>
      <w:r>
        <w:rPr>
          <w:rFonts w:hint="eastAsia"/>
          <w:lang w:val="en-US" w:eastAsia="zh-CN"/>
        </w:rPr>
        <w:t>结合生产线梳理各股废气</w:t>
      </w:r>
    </w:p>
  </w:comment>
  <w:comment w:id="163" w:author="汪青" w:date="2024-03-20T14:58:31Z" w:initials="">
    <w:p w14:paraId="7846665B">
      <w:pPr>
        <w:pStyle w:val="11"/>
        <w:rPr>
          <w:rFonts w:hint="default" w:eastAsia="宋体"/>
          <w:lang w:val="en-US" w:eastAsia="zh-CN"/>
        </w:rPr>
      </w:pPr>
      <w:r>
        <w:rPr>
          <w:rFonts w:hint="eastAsia"/>
          <w:lang w:val="en-US" w:eastAsia="zh-CN"/>
        </w:rPr>
        <w:t>已修改</w:t>
      </w:r>
    </w:p>
  </w:comment>
  <w:comment w:id="164" w:author="Q" w:date="2024-03-12T19:02:24Z" w:initials="">
    <w:p w14:paraId="440420D0">
      <w:pPr>
        <w:pStyle w:val="11"/>
        <w:rPr>
          <w:rFonts w:hint="eastAsia"/>
          <w:lang w:val="en-US" w:eastAsia="zh-CN"/>
        </w:rPr>
      </w:pPr>
      <w:r>
        <w:rPr>
          <w:rFonts w:hint="eastAsia"/>
          <w:lang w:val="en-US" w:eastAsia="zh-CN"/>
        </w:rPr>
        <w:t>涂红色的是全厂的，还是本次技改项目的？</w:t>
      </w:r>
    </w:p>
    <w:p w14:paraId="40051CE2">
      <w:pPr>
        <w:pStyle w:val="11"/>
        <w:rPr>
          <w:rFonts w:hint="default"/>
          <w:lang w:val="en-US" w:eastAsia="zh-CN"/>
        </w:rPr>
      </w:pPr>
      <w:r>
        <w:rPr>
          <w:rFonts w:hint="eastAsia"/>
          <w:lang w:val="en-US" w:eastAsia="zh-CN"/>
        </w:rPr>
        <w:t>表述清楚</w:t>
      </w:r>
    </w:p>
  </w:comment>
  <w:comment w:id="165" w:author="汪青" w:date="2024-03-20T14:58:41Z" w:initials="">
    <w:p w14:paraId="7D6E2DD5">
      <w:pPr>
        <w:pStyle w:val="11"/>
      </w:pPr>
      <w:r>
        <w:rPr>
          <w:rFonts w:hint="eastAsia" w:ascii="宋体" w:hAnsi="宋体" w:eastAsia="宋体" w:cs="宋体"/>
          <w:b/>
          <w:color w:val="FF0000"/>
          <w:sz w:val="24"/>
        </w:rPr>
        <w:t>本</w:t>
      </w:r>
      <w:r>
        <w:rPr>
          <w:rFonts w:hint="eastAsia" w:ascii="宋体" w:hAnsi="宋体" w:cs="宋体"/>
          <w:b/>
          <w:color w:val="FF0000"/>
          <w:sz w:val="24"/>
          <w:lang w:val="en-US" w:eastAsia="zh-CN"/>
        </w:rPr>
        <w:t>次技改项目</w:t>
      </w:r>
    </w:p>
  </w:comment>
  <w:comment w:id="166" w:author="Q" w:date="2024-03-12T18:59:55Z" w:initials="">
    <w:p w14:paraId="72FE277A">
      <w:pPr>
        <w:pStyle w:val="11"/>
        <w:rPr>
          <w:rFonts w:hint="default" w:eastAsia="宋体"/>
          <w:lang w:val="en-US" w:eastAsia="zh-CN"/>
        </w:rPr>
      </w:pPr>
      <w:r>
        <w:rPr>
          <w:rFonts w:hint="eastAsia"/>
          <w:lang w:val="en-US" w:eastAsia="zh-CN"/>
        </w:rPr>
        <w:t>集气罩</w:t>
      </w:r>
    </w:p>
  </w:comment>
  <w:comment w:id="169" w:author="祖" w:date="2024-03-13T09:54:15Z" w:initials="">
    <w:p w14:paraId="2D8C36E5">
      <w:pPr>
        <w:pStyle w:val="11"/>
        <w:rPr>
          <w:rFonts w:hint="default" w:eastAsia="宋体"/>
          <w:lang w:val="en-US" w:eastAsia="zh-CN"/>
        </w:rPr>
      </w:pPr>
      <w:r>
        <w:rPr>
          <w:rFonts w:hint="eastAsia"/>
          <w:lang w:val="en-US" w:eastAsia="zh-CN"/>
        </w:rPr>
        <w:t>清理废气，那就看看验收报告里面清理废气的去除率，为什么要参考浇铸的</w:t>
      </w:r>
    </w:p>
  </w:comment>
  <w:comment w:id="170" w:author="汪青" w:date="2024-03-20T16:14:50Z" w:initials="">
    <w:p w14:paraId="214E2175">
      <w:pPr>
        <w:pStyle w:val="11"/>
        <w:rPr>
          <w:rFonts w:hint="default" w:eastAsia="宋体"/>
          <w:lang w:val="en-US" w:eastAsia="zh-CN"/>
        </w:rPr>
      </w:pPr>
      <w:r>
        <w:rPr>
          <w:rFonts w:hint="eastAsia"/>
          <w:lang w:val="en-US" w:eastAsia="zh-CN"/>
        </w:rPr>
        <w:t>已参考</w:t>
      </w:r>
    </w:p>
  </w:comment>
  <w:comment w:id="167" w:author="Q" w:date="2024-03-12T19:04:28Z" w:initials="">
    <w:p w14:paraId="0A7D257B">
      <w:pPr>
        <w:pStyle w:val="11"/>
        <w:rPr>
          <w:rFonts w:hint="eastAsia"/>
          <w:lang w:val="en-US" w:eastAsia="zh-CN"/>
        </w:rPr>
      </w:pPr>
      <w:r>
        <w:rPr>
          <w:rFonts w:hint="eastAsia"/>
          <w:lang w:val="en-US" w:eastAsia="zh-CN"/>
        </w:rPr>
        <w:t>没有可类比性</w:t>
      </w:r>
    </w:p>
    <w:p w14:paraId="002050C8">
      <w:pPr>
        <w:pStyle w:val="11"/>
        <w:rPr>
          <w:rFonts w:hint="eastAsia"/>
          <w:lang w:val="en-US" w:eastAsia="zh-CN"/>
        </w:rPr>
      </w:pPr>
    </w:p>
    <w:p w14:paraId="31F104E1">
      <w:pPr>
        <w:pStyle w:val="11"/>
        <w:rPr>
          <w:rFonts w:hint="default"/>
          <w:lang w:val="en-US" w:eastAsia="zh-CN"/>
        </w:rPr>
      </w:pPr>
    </w:p>
  </w:comment>
  <w:comment w:id="168" w:author="汪青" w:date="2024-03-20T16:14:29Z" w:initials="">
    <w:p w14:paraId="52C55DB4">
      <w:pPr>
        <w:pStyle w:val="11"/>
        <w:rPr>
          <w:rFonts w:hint="default" w:eastAsia="宋体"/>
          <w:lang w:val="en-US" w:eastAsia="zh-CN"/>
        </w:rPr>
      </w:pPr>
      <w:r>
        <w:rPr>
          <w:rFonts w:hint="eastAsia"/>
          <w:lang w:val="en-US" w:eastAsia="zh-CN"/>
        </w:rPr>
        <w:t>已更新数据</w:t>
      </w:r>
    </w:p>
  </w:comment>
  <w:comment w:id="171" w:author="Q" w:date="2024-03-12T19:05:45Z" w:initials="">
    <w:p w14:paraId="7ADF16F7">
      <w:pPr>
        <w:pStyle w:val="11"/>
        <w:rPr>
          <w:rFonts w:hint="default" w:eastAsia="宋体"/>
          <w:lang w:val="en-US" w:eastAsia="zh-CN"/>
        </w:rPr>
      </w:pPr>
      <w:r>
        <w:rPr>
          <w:rFonts w:hint="eastAsia"/>
          <w:lang w:val="en-US" w:eastAsia="zh-CN"/>
        </w:rPr>
        <w:t>这个数据怎么来的</w:t>
      </w:r>
    </w:p>
  </w:comment>
  <w:comment w:id="172" w:author="汪青" w:date="2024-03-20T15:28:13Z" w:initials="">
    <w:p w14:paraId="6A082DA5">
      <w:pPr>
        <w:pStyle w:val="11"/>
        <w:rPr>
          <w:rFonts w:hint="default" w:eastAsia="宋体"/>
          <w:lang w:val="en-US" w:eastAsia="zh-CN"/>
        </w:rPr>
      </w:pPr>
      <w:r>
        <w:rPr>
          <w:rFonts w:hint="eastAsia"/>
          <w:lang w:val="en-US" w:eastAsia="zh-CN"/>
        </w:rPr>
        <w:t>表4-3中</w:t>
      </w:r>
    </w:p>
  </w:comment>
  <w:comment w:id="173" w:author="Q" w:date="2024-03-12T19:06:01Z" w:initials="">
    <w:p w14:paraId="0F762630">
      <w:pPr>
        <w:pStyle w:val="11"/>
        <w:rPr>
          <w:rFonts w:hint="default" w:eastAsia="宋体"/>
          <w:lang w:val="en-US" w:eastAsia="zh-CN"/>
        </w:rPr>
      </w:pPr>
      <w:r>
        <w:rPr>
          <w:rFonts w:hint="eastAsia"/>
          <w:lang w:val="en-US" w:eastAsia="zh-CN"/>
        </w:rPr>
        <w:t>什么浇铸</w:t>
      </w:r>
    </w:p>
  </w:comment>
  <w:comment w:id="174" w:author="汪青" w:date="2024-03-20T15:27:31Z" w:initials="">
    <w:p w14:paraId="2DBB655A">
      <w:pPr>
        <w:pStyle w:val="11"/>
        <w:rPr>
          <w:rFonts w:hint="eastAsia" w:eastAsia="宋体"/>
          <w:lang w:val="en-US" w:eastAsia="zh-CN"/>
        </w:rPr>
      </w:pPr>
      <w:r>
        <w:rPr>
          <w:rFonts w:hint="eastAsia"/>
          <w:lang w:val="en-US" w:eastAsia="zh-CN"/>
        </w:rPr>
        <w:t>低压</w:t>
      </w:r>
    </w:p>
  </w:comment>
  <w:comment w:id="175" w:author="Q" w:date="2024-03-12T19:06:08Z" w:initials="">
    <w:p w14:paraId="635538DD">
      <w:pPr>
        <w:pStyle w:val="11"/>
        <w:rPr>
          <w:rFonts w:hint="default" w:eastAsia="宋体"/>
          <w:lang w:val="en-US" w:eastAsia="zh-CN"/>
        </w:rPr>
      </w:pPr>
      <w:r>
        <w:rPr>
          <w:rFonts w:hint="eastAsia"/>
          <w:lang w:val="en-US" w:eastAsia="zh-CN"/>
        </w:rPr>
        <w:t>这不是无组织废气的防治措施</w:t>
      </w:r>
    </w:p>
  </w:comment>
  <w:comment w:id="176" w:author="Q" w:date="2024-03-12T19:06:50Z" w:initials="">
    <w:p w14:paraId="64965646">
      <w:pPr>
        <w:pStyle w:val="11"/>
        <w:rPr>
          <w:rFonts w:hint="eastAsia"/>
          <w:lang w:val="en-US" w:eastAsia="zh-CN"/>
        </w:rPr>
      </w:pPr>
      <w:r>
        <w:rPr>
          <w:rFonts w:hint="eastAsia"/>
          <w:lang w:val="en-US" w:eastAsia="zh-CN"/>
        </w:rPr>
        <w:t>企业前期环评设置卫生防护距离了吗？</w:t>
      </w:r>
    </w:p>
    <w:p w14:paraId="59FE09AE">
      <w:pPr>
        <w:pStyle w:val="11"/>
        <w:rPr>
          <w:rFonts w:hint="default"/>
          <w:lang w:val="en-US" w:eastAsia="zh-CN"/>
        </w:rPr>
      </w:pPr>
      <w:r>
        <w:rPr>
          <w:rFonts w:hint="eastAsia"/>
          <w:lang w:val="en-US" w:eastAsia="zh-CN"/>
        </w:rPr>
        <w:t>防护距离是多少？</w:t>
      </w:r>
    </w:p>
  </w:comment>
  <w:comment w:id="177" w:author="汪青" w:date="2024-03-20T15:27:02Z" w:initials="">
    <w:p w14:paraId="2E425B36">
      <w:pPr>
        <w:pStyle w:val="11"/>
        <w:rPr>
          <w:rFonts w:hint="default" w:eastAsia="宋体"/>
          <w:lang w:val="en-US" w:eastAsia="zh-CN"/>
        </w:rPr>
      </w:pPr>
      <w:r>
        <w:rPr>
          <w:rFonts w:hint="eastAsia"/>
          <w:lang w:val="en-US" w:eastAsia="zh-CN"/>
        </w:rPr>
        <w:t>300m</w:t>
      </w:r>
    </w:p>
  </w:comment>
  <w:comment w:id="178" w:author="Q" w:date="2024-03-12T19:42:48Z" w:initials="">
    <w:p w14:paraId="31886975">
      <w:pPr>
        <w:pStyle w:val="11"/>
        <w:rPr>
          <w:rFonts w:hint="eastAsia" w:ascii="宋体" w:hAnsi="宋体" w:eastAsia="宋体" w:cs="宋体"/>
          <w:bCs/>
          <w:color w:val="auto"/>
          <w:szCs w:val="21"/>
        </w:rPr>
      </w:pPr>
      <w:r>
        <w:rPr>
          <w:rFonts w:hint="eastAsia" w:ascii="宋体" w:hAnsi="宋体" w:eastAsia="宋体" w:cs="宋体"/>
          <w:bCs/>
          <w:color w:val="auto"/>
          <w:szCs w:val="21"/>
        </w:rPr>
        <w:t>水喷淋+活性炭吸附+RCO催化燃烧</w:t>
      </w:r>
    </w:p>
    <w:p w14:paraId="63B06835">
      <w:pPr>
        <w:pStyle w:val="11"/>
        <w:rPr>
          <w:rFonts w:hint="default" w:ascii="宋体" w:hAnsi="宋体" w:eastAsia="宋体" w:cs="宋体"/>
          <w:bCs/>
          <w:color w:val="auto"/>
          <w:szCs w:val="21"/>
          <w:lang w:val="en-US" w:eastAsia="zh-CN"/>
        </w:rPr>
      </w:pPr>
      <w:r>
        <w:rPr>
          <w:rFonts w:hint="eastAsia" w:ascii="宋体" w:hAnsi="宋体" w:eastAsia="宋体" w:cs="宋体"/>
          <w:bCs/>
          <w:color w:val="auto"/>
          <w:szCs w:val="21"/>
          <w:lang w:val="en-US" w:eastAsia="zh-CN"/>
        </w:rPr>
        <w:t>表述完整</w:t>
      </w:r>
    </w:p>
  </w:comment>
  <w:comment w:id="179" w:author="汪青" w:date="2024-03-20T15:30:44Z" w:initials="">
    <w:p w14:paraId="05956E2E">
      <w:pPr>
        <w:pStyle w:val="11"/>
        <w:rPr>
          <w:rFonts w:hint="eastAsia" w:ascii="宋体" w:hAnsi="宋体" w:eastAsia="宋体" w:cs="宋体"/>
          <w:bCs/>
          <w:color w:val="auto"/>
          <w:szCs w:val="21"/>
        </w:rPr>
      </w:pPr>
      <w:r>
        <w:rPr>
          <w:rFonts w:hint="eastAsia"/>
          <w:lang w:val="en-US" w:eastAsia="zh-CN"/>
        </w:rPr>
        <w:t>无</w:t>
      </w:r>
      <w:r>
        <w:rPr>
          <w:rFonts w:hint="eastAsia" w:ascii="宋体" w:hAnsi="宋体" w:eastAsia="宋体" w:cs="宋体"/>
          <w:bCs/>
          <w:color w:val="auto"/>
          <w:szCs w:val="21"/>
        </w:rPr>
        <w:t>RCO催化燃烧</w:t>
      </w:r>
    </w:p>
    <w:p w14:paraId="51AF51AC">
      <w:pPr>
        <w:pStyle w:val="11"/>
        <w:rPr>
          <w:rFonts w:hint="eastAsia" w:eastAsia="宋体"/>
          <w:lang w:val="en-US" w:eastAsia="zh-CN"/>
        </w:rPr>
      </w:pPr>
    </w:p>
  </w:comment>
  <w:comment w:id="180" w:author="Q" w:date="2024-03-12T19:16:54Z" w:initials="">
    <w:p w14:paraId="7E84133D">
      <w:pPr>
        <w:pStyle w:val="11"/>
        <w:rPr>
          <w:rFonts w:hint="default" w:eastAsia="宋体"/>
          <w:lang w:val="en-US" w:eastAsia="zh-CN"/>
        </w:rPr>
      </w:pPr>
      <w:r>
        <w:rPr>
          <w:rFonts w:hint="eastAsia"/>
          <w:lang w:val="en-US" w:eastAsia="zh-CN"/>
        </w:rPr>
        <w:t>字体</w:t>
      </w:r>
    </w:p>
  </w:comment>
  <w:comment w:id="181" w:author="Q" w:date="2024-03-12T19:23:16Z" w:initials="">
    <w:p w14:paraId="01BE0ECE">
      <w:pPr>
        <w:pStyle w:val="11"/>
        <w:rPr>
          <w:rFonts w:hint="default" w:eastAsia="宋体"/>
          <w:lang w:val="en-US" w:eastAsia="zh-CN"/>
        </w:rPr>
      </w:pPr>
      <w:r>
        <w:rPr>
          <w:rFonts w:hint="eastAsia"/>
          <w:lang w:val="en-US" w:eastAsia="zh-CN"/>
        </w:rPr>
        <w:t>前文不是还减少了其他物料吗，相应的也减少包装容器</w:t>
      </w:r>
    </w:p>
  </w:comment>
  <w:comment w:id="182" w:author="汪青" w:date="2024-03-20T15:31:58Z" w:initials="">
    <w:p w14:paraId="00E82EF6">
      <w:pPr>
        <w:pStyle w:val="11"/>
        <w:rPr>
          <w:rFonts w:hint="default" w:eastAsia="宋体"/>
          <w:lang w:val="en-US" w:eastAsia="zh-CN"/>
        </w:rPr>
      </w:pPr>
      <w:r>
        <w:rPr>
          <w:rFonts w:hint="eastAsia"/>
          <w:lang w:val="en-US" w:eastAsia="zh-CN"/>
        </w:rPr>
        <w:t>已经削减了</w:t>
      </w:r>
    </w:p>
  </w:comment>
  <w:comment w:id="183" w:author="Q" w:date="2024-03-12T19:44:40Z" w:initials="">
    <w:p w14:paraId="051E7B33">
      <w:pPr>
        <w:pStyle w:val="11"/>
        <w:rPr>
          <w:rFonts w:hint="eastAsia" w:ascii="宋体" w:hAnsi="宋体" w:eastAsia="宋体" w:cs="宋体"/>
          <w:bCs/>
          <w:color w:val="auto"/>
          <w:szCs w:val="21"/>
        </w:rPr>
      </w:pPr>
      <w:r>
        <w:rPr>
          <w:rFonts w:hint="eastAsia" w:ascii="宋体" w:hAnsi="宋体" w:eastAsia="宋体" w:cs="宋体"/>
          <w:bCs/>
          <w:color w:val="auto"/>
          <w:szCs w:val="21"/>
        </w:rPr>
        <w:t>水喷淋+活性炭吸附+RCO催化燃烧</w:t>
      </w:r>
    </w:p>
    <w:p w14:paraId="71386162">
      <w:pPr>
        <w:pStyle w:val="11"/>
        <w:rPr>
          <w:rFonts w:hint="default" w:ascii="宋体" w:hAnsi="宋体" w:eastAsia="宋体" w:cs="宋体"/>
          <w:bCs/>
          <w:color w:val="auto"/>
          <w:szCs w:val="21"/>
          <w:lang w:val="en-US" w:eastAsia="zh-CN"/>
        </w:rPr>
      </w:pPr>
      <w:r>
        <w:rPr>
          <w:rFonts w:hint="eastAsia" w:ascii="宋体" w:hAnsi="宋体" w:eastAsia="宋体" w:cs="宋体"/>
          <w:bCs/>
          <w:color w:val="auto"/>
          <w:szCs w:val="21"/>
          <w:lang w:val="en-US" w:eastAsia="zh-CN"/>
        </w:rPr>
        <w:t>表述完整</w:t>
      </w:r>
    </w:p>
    <w:p w14:paraId="762C5BC3">
      <w:pPr>
        <w:pStyle w:val="11"/>
      </w:pPr>
    </w:p>
  </w:comment>
  <w:comment w:id="184" w:author="汪青" w:date="2024-03-20T15:32:14Z" w:initials="">
    <w:p w14:paraId="5FC86040">
      <w:pPr>
        <w:pStyle w:val="11"/>
        <w:rPr>
          <w:rFonts w:hint="default" w:eastAsia="宋体"/>
          <w:lang w:val="en-US" w:eastAsia="zh-CN"/>
        </w:rPr>
      </w:pPr>
      <w:r>
        <w:rPr>
          <w:rFonts w:hint="eastAsia"/>
          <w:lang w:val="en-US" w:eastAsia="zh-CN"/>
        </w:rPr>
        <w:t>无RCO</w:t>
      </w:r>
    </w:p>
  </w:comment>
  <w:comment w:id="185" w:author="Q" w:date="2024-03-12T19:19:14Z" w:initials="">
    <w:p w14:paraId="23EE2AD6">
      <w:pPr>
        <w:pStyle w:val="11"/>
        <w:rPr>
          <w:rFonts w:hint="eastAsia"/>
          <w:lang w:val="en-US" w:eastAsia="zh-CN"/>
        </w:rPr>
      </w:pPr>
      <w:r>
        <w:rPr>
          <w:rFonts w:hint="eastAsia"/>
          <w:lang w:val="en-US" w:eastAsia="zh-CN"/>
        </w:rPr>
        <w:t>这里脱附周期是什么意思？</w:t>
      </w:r>
    </w:p>
    <w:p w14:paraId="30F7444B">
      <w:pPr>
        <w:pStyle w:val="11"/>
        <w:rPr>
          <w:rFonts w:hint="default"/>
          <w:lang w:val="en-US" w:eastAsia="zh-CN"/>
        </w:rPr>
      </w:pPr>
      <w:r>
        <w:rPr>
          <w:rFonts w:hint="eastAsia"/>
          <w:lang w:val="en-US" w:eastAsia="zh-CN"/>
        </w:rPr>
        <w:t>有活性炭吸附脱附工艺吗？脱附的废气去哪里？</w:t>
      </w:r>
    </w:p>
  </w:comment>
  <w:comment w:id="186" w:author="Q" w:date="2024-03-12T11:25:14Z" w:initials="">
    <w:p w14:paraId="1BEC6F9A">
      <w:pPr>
        <w:pStyle w:val="11"/>
      </w:pPr>
      <w:r>
        <w:annotationRef/>
      </w:r>
    </w:p>
  </w:comment>
  <w:comment w:id="187" w:author="Q" w:date="2024-03-12T11:25:30Z" w:initials="">
    <w:p w14:paraId="15AA3BBB">
      <w:pPr>
        <w:pStyle w:val="11"/>
        <w:rPr>
          <w:rFonts w:hint="eastAsia" w:eastAsia="宋体"/>
          <w:lang w:val="en-US" w:eastAsia="zh-CN"/>
        </w:rPr>
      </w:pPr>
      <w:r>
        <w:rPr>
          <w:rFonts w:hint="eastAsia"/>
          <w:lang w:val="en-US" w:eastAsia="zh-CN"/>
        </w:rPr>
        <w:t>补充</w:t>
      </w:r>
    </w:p>
  </w:comment>
  <w:comment w:id="188" w:author="Q" w:date="2024-03-12T19:24:12Z" w:initials="">
    <w:p w14:paraId="064124B4">
      <w:pPr>
        <w:pStyle w:val="11"/>
        <w:rPr>
          <w:rFonts w:hint="default" w:eastAsia="宋体"/>
          <w:lang w:val="en-US" w:eastAsia="zh-CN"/>
        </w:rPr>
      </w:pPr>
      <w:r>
        <w:rPr>
          <w:rFonts w:hint="eastAsia"/>
          <w:lang w:val="en-US" w:eastAsia="zh-CN"/>
        </w:rPr>
        <w:t>以新带老减少的要备注出来</w:t>
      </w:r>
    </w:p>
  </w:comment>
  <w:comment w:id="189" w:author="汪青" w:date="2024-03-20T15:34:25Z" w:initials="">
    <w:p w14:paraId="67FA460E">
      <w:pPr>
        <w:pStyle w:val="11"/>
        <w:rPr>
          <w:rFonts w:hint="eastAsia" w:eastAsia="宋体"/>
          <w:lang w:val="en-US" w:eastAsia="zh-CN"/>
        </w:rPr>
      </w:pPr>
      <w:r>
        <w:rPr>
          <w:rFonts w:hint="eastAsia"/>
          <w:lang w:val="en-US" w:eastAsia="zh-CN"/>
        </w:rPr>
        <w:t>已备注</w:t>
      </w:r>
    </w:p>
  </w:comment>
  <w:comment w:id="190" w:author="祖" w:date="2024-03-13T10:08:47Z" w:initials="">
    <w:p w14:paraId="07F1722A">
      <w:pPr>
        <w:pStyle w:val="11"/>
        <w:rPr>
          <w:rFonts w:hint="default" w:eastAsia="宋体"/>
          <w:lang w:val="en-US" w:eastAsia="zh-CN"/>
        </w:rPr>
      </w:pPr>
      <w:r>
        <w:rPr>
          <w:rFonts w:hint="eastAsia"/>
          <w:lang w:val="en-US" w:eastAsia="zh-CN"/>
        </w:rPr>
        <w:t>2个危废库房，那么你上面的危废就要明确在哪一个库房</w:t>
      </w:r>
    </w:p>
  </w:comment>
  <w:comment w:id="191" w:author="汪青" w:date="2024-03-20T16:31:51Z" w:initials="">
    <w:p w14:paraId="402A5D08">
      <w:pPr>
        <w:pStyle w:val="11"/>
        <w:rPr>
          <w:rFonts w:hint="default" w:eastAsia="宋体"/>
          <w:lang w:val="en-US" w:eastAsia="zh-CN"/>
        </w:rPr>
      </w:pPr>
      <w:r>
        <w:rPr>
          <w:rFonts w:hint="eastAsia"/>
          <w:lang w:val="en-US" w:eastAsia="zh-CN"/>
        </w:rPr>
        <w:t>表4-20、表4-26均明确</w:t>
      </w:r>
    </w:p>
  </w:comment>
  <w:comment w:id="192" w:author="祖" w:date="2024-03-13T10:09:40Z" w:initials="">
    <w:p w14:paraId="1F7D3E80">
      <w:pPr>
        <w:pStyle w:val="11"/>
        <w:rPr>
          <w:rFonts w:hint="default" w:eastAsia="宋体"/>
          <w:lang w:val="en-US" w:eastAsia="zh-CN"/>
        </w:rPr>
      </w:pPr>
      <w:r>
        <w:rPr>
          <w:rFonts w:hint="eastAsia"/>
          <w:lang w:val="en-US" w:eastAsia="zh-CN"/>
        </w:rPr>
        <w:t>这边只写了危废库房1</w:t>
      </w:r>
    </w:p>
  </w:comment>
  <w:comment w:id="193" w:author="汪青" w:date="2024-03-20T16:32:53Z" w:initials="">
    <w:p w14:paraId="55DC2EF9">
      <w:pPr>
        <w:pStyle w:val="11"/>
        <w:rPr>
          <w:rFonts w:hint="default" w:eastAsia="宋体"/>
          <w:lang w:val="en-US" w:eastAsia="zh-CN"/>
        </w:rPr>
      </w:pPr>
      <w:r>
        <w:rPr>
          <w:rFonts w:hint="eastAsia"/>
          <w:lang w:val="en-US" w:eastAsia="zh-CN"/>
        </w:rPr>
        <w:t>技改产生的危废只存放在1#</w:t>
      </w:r>
    </w:p>
  </w:comment>
  <w:comment w:id="194" w:author="Q" w:date="2024-03-12T19:26:52Z" w:initials="">
    <w:p w14:paraId="2FB55B21">
      <w:pPr>
        <w:pStyle w:val="11"/>
        <w:rPr>
          <w:rFonts w:hint="eastAsia" w:eastAsia="宋体"/>
          <w:lang w:val="en-US" w:eastAsia="zh-CN"/>
        </w:rPr>
      </w:pPr>
      <w:r>
        <w:rPr>
          <w:rFonts w:hint="eastAsia"/>
          <w:lang w:val="en-US" w:eastAsia="zh-CN"/>
        </w:rPr>
        <w:t>更新</w:t>
      </w:r>
    </w:p>
  </w:comment>
  <w:comment w:id="195" w:author="汪青" w:date="2024-03-20T15:35:42Z" w:initials="">
    <w:p w14:paraId="01844E3E">
      <w:pPr>
        <w:pStyle w:val="11"/>
        <w:rPr>
          <w:rFonts w:hint="eastAsia" w:eastAsia="宋体"/>
          <w:lang w:val="en-US" w:eastAsia="zh-CN"/>
        </w:rPr>
      </w:pPr>
      <w:r>
        <w:rPr>
          <w:rFonts w:hint="eastAsia"/>
          <w:lang w:val="en-US" w:eastAsia="zh-CN"/>
        </w:rPr>
        <w:t>已更新</w:t>
      </w:r>
    </w:p>
  </w:comment>
  <w:comment w:id="196" w:author="Q" w:date="2024-03-12T11:28:19Z" w:initials="">
    <w:p w14:paraId="2CCE5001">
      <w:pPr>
        <w:pStyle w:val="11"/>
        <w:rPr>
          <w:rFonts w:hint="default" w:eastAsia="宋体"/>
          <w:lang w:val="en-US" w:eastAsia="zh-CN"/>
        </w:rPr>
      </w:pPr>
      <w:r>
        <w:rPr>
          <w:rFonts w:hint="eastAsia"/>
          <w:lang w:val="en-US" w:eastAsia="zh-CN"/>
        </w:rPr>
        <w:t>企业设置了两座</w:t>
      </w:r>
      <w:r>
        <w:rPr>
          <w:color w:val="auto"/>
          <w:sz w:val="24"/>
          <w:szCs w:val="24"/>
          <w:highlight w:val="none"/>
        </w:rPr>
        <w:t>危险废物贮存场所</w:t>
      </w:r>
      <w:r>
        <w:rPr>
          <w:rFonts w:hint="eastAsia"/>
          <w:color w:val="auto"/>
          <w:sz w:val="24"/>
          <w:szCs w:val="24"/>
          <w:highlight w:val="none"/>
          <w:lang w:eastAsia="zh-CN"/>
        </w:rPr>
        <w:t>，</w:t>
      </w:r>
      <w:r>
        <w:rPr>
          <w:rFonts w:hint="eastAsia"/>
          <w:color w:val="auto"/>
          <w:sz w:val="24"/>
          <w:szCs w:val="24"/>
          <w:highlight w:val="none"/>
          <w:lang w:val="en-US" w:eastAsia="zh-CN"/>
        </w:rPr>
        <w:t>面积分别为……</w:t>
      </w:r>
    </w:p>
  </w:comment>
  <w:comment w:id="197" w:author="汪青" w:date="2024-03-20T15:41:35Z" w:initials="">
    <w:p w14:paraId="721C7A0A">
      <w:pPr>
        <w:pStyle w:val="11"/>
        <w:rPr>
          <w:rFonts w:hint="eastAsia" w:eastAsia="宋体"/>
          <w:lang w:val="en-US" w:eastAsia="zh-CN"/>
        </w:rPr>
      </w:pPr>
      <w:r>
        <w:rPr>
          <w:rFonts w:hint="eastAsia"/>
          <w:lang w:val="en-US" w:eastAsia="zh-CN"/>
        </w:rPr>
        <w:t>已修改</w:t>
      </w:r>
    </w:p>
  </w:comment>
  <w:comment w:id="198" w:author="Q" w:date="2024-03-12T11:29:32Z" w:initials="">
    <w:p w14:paraId="1FB40A81">
      <w:pPr>
        <w:pStyle w:val="11"/>
      </w:pPr>
      <w:r>
        <w:rPr>
          <w:rFonts w:hint="eastAsia"/>
          <w:color w:val="auto"/>
          <w:sz w:val="24"/>
          <w:szCs w:val="24"/>
          <w:highlight w:val="none"/>
        </w:rPr>
        <w:t>《危险废物贮存污染控制标准》（GB18597-20</w:t>
      </w:r>
      <w:r>
        <w:rPr>
          <w:rFonts w:hint="default"/>
          <w:color w:val="auto"/>
          <w:sz w:val="24"/>
          <w:szCs w:val="24"/>
          <w:highlight w:val="none"/>
        </w:rPr>
        <w:t>23</w:t>
      </w:r>
      <w:r>
        <w:rPr>
          <w:rFonts w:hint="eastAsia"/>
          <w:color w:val="auto"/>
          <w:sz w:val="24"/>
          <w:szCs w:val="24"/>
          <w:highlight w:val="none"/>
        </w:rPr>
        <w:t>）</w:t>
      </w:r>
    </w:p>
  </w:comment>
  <w:comment w:id="199" w:author="汪青" w:date="2024-03-20T15:41:13Z" w:initials="">
    <w:p w14:paraId="6B1A6467">
      <w:pPr>
        <w:pStyle w:val="11"/>
        <w:rPr>
          <w:rFonts w:hint="default" w:eastAsia="宋体"/>
          <w:lang w:val="en-US" w:eastAsia="zh-CN"/>
        </w:rPr>
      </w:pPr>
      <w:r>
        <w:rPr>
          <w:rFonts w:hint="eastAsia"/>
          <w:lang w:val="en-US" w:eastAsia="zh-CN"/>
        </w:rPr>
        <w:t>已调整</w:t>
      </w:r>
    </w:p>
  </w:comment>
  <w:comment w:id="200" w:author="Q" w:date="2024-03-12T11:29:53Z" w:initials="">
    <w:p w14:paraId="73A17393">
      <w:pPr>
        <w:pStyle w:val="11"/>
      </w:pPr>
      <w:r>
        <w:annotationRef/>
      </w:r>
    </w:p>
  </w:comment>
  <w:comment w:id="201" w:author="Q" w:date="2024-03-12T11:43:17Z" w:initials="">
    <w:p w14:paraId="1E9F1977">
      <w:pPr>
        <w:pStyle w:val="11"/>
        <w:rPr>
          <w:rFonts w:hint="eastAsia" w:eastAsia="宋体"/>
          <w:lang w:val="en-US" w:eastAsia="zh-CN"/>
        </w:rPr>
      </w:pPr>
      <w:r>
        <w:rPr>
          <w:rFonts w:hint="eastAsia"/>
          <w:lang w:val="en-US" w:eastAsia="zh-CN"/>
        </w:rPr>
        <w:t>仓库</w:t>
      </w:r>
    </w:p>
  </w:comment>
  <w:comment w:id="202" w:author="汪青" w:date="2024-03-20T15:42:06Z" w:initials="">
    <w:p w14:paraId="41EF311E">
      <w:pPr>
        <w:pStyle w:val="11"/>
        <w:rPr>
          <w:rFonts w:hint="eastAsia" w:eastAsia="宋体"/>
          <w:lang w:val="en-US" w:eastAsia="zh-CN"/>
        </w:rPr>
      </w:pPr>
      <w:r>
        <w:rPr>
          <w:rFonts w:hint="eastAsia"/>
          <w:lang w:val="en-US" w:eastAsia="zh-CN"/>
        </w:rPr>
        <w:t>已修改</w:t>
      </w:r>
    </w:p>
  </w:comment>
  <w:comment w:id="203" w:author="Q" w:date="2024-03-12T11:43:33Z" w:initials="">
    <w:p w14:paraId="77F16C00">
      <w:pPr>
        <w:pStyle w:val="11"/>
        <w:rPr>
          <w:rFonts w:hint="default" w:eastAsia="宋体"/>
          <w:lang w:val="en-US" w:eastAsia="zh-CN"/>
        </w:rPr>
      </w:pPr>
      <w:r>
        <w:rPr>
          <w:rFonts w:hint="eastAsia"/>
          <w:lang w:val="en-US" w:eastAsia="zh-CN"/>
        </w:rPr>
        <w:t>两个仓库，区分开</w:t>
      </w:r>
    </w:p>
  </w:comment>
  <w:comment w:id="204" w:author="Q" w:date="2024-03-12T11:43:33Z" w:initials="">
    <w:p w14:paraId="102B16A4">
      <w:pPr>
        <w:pStyle w:val="11"/>
        <w:rPr>
          <w:rFonts w:hint="default" w:eastAsia="宋体"/>
          <w:lang w:val="en-US" w:eastAsia="zh-CN"/>
        </w:rPr>
      </w:pPr>
      <w:r>
        <w:rPr>
          <w:rFonts w:hint="eastAsia"/>
          <w:lang w:val="en-US" w:eastAsia="zh-CN"/>
        </w:rPr>
        <w:t>两个仓库，区分开</w:t>
      </w:r>
    </w:p>
  </w:comment>
  <w:comment w:id="205" w:author="汪青" w:date="2024-03-20T15:44:03Z" w:initials="">
    <w:p w14:paraId="6A2B0B27">
      <w:pPr>
        <w:pStyle w:val="11"/>
        <w:rPr>
          <w:rFonts w:hint="eastAsia" w:eastAsia="宋体"/>
          <w:lang w:val="en-US" w:eastAsia="zh-CN"/>
        </w:rPr>
      </w:pPr>
      <w:r>
        <w:rPr>
          <w:rFonts w:hint="eastAsia"/>
          <w:lang w:val="en-US" w:eastAsia="zh-CN"/>
        </w:rPr>
        <w:t>已分开</w:t>
      </w:r>
    </w:p>
  </w:comment>
  <w:comment w:id="206" w:author="汪青" w:date="2024-03-20T16:36:45Z" w:initials="">
    <w:p w14:paraId="346A0922">
      <w:pPr>
        <w:pStyle w:val="11"/>
        <w:rPr>
          <w:rFonts w:hint="default" w:eastAsia="宋体"/>
          <w:lang w:val="en-US" w:eastAsia="zh-CN"/>
        </w:rPr>
      </w:pPr>
      <w:r>
        <w:rPr>
          <w:rFonts w:hint="eastAsia"/>
          <w:lang w:val="en-US" w:eastAsia="zh-CN"/>
        </w:rPr>
        <w:t>需要企业再核实一下天然气管道尺寸</w:t>
      </w:r>
    </w:p>
  </w:comment>
  <w:comment w:id="207" w:author="Q" w:date="2024-03-12T15:13:54Z" w:initials="">
    <w:p w14:paraId="1733257C">
      <w:pPr>
        <w:pStyle w:val="11"/>
        <w:rPr>
          <w:rFonts w:hint="default" w:eastAsia="宋体"/>
          <w:lang w:val="en-US" w:eastAsia="zh-CN"/>
        </w:rPr>
      </w:pPr>
      <w:r>
        <w:rPr>
          <w:rFonts w:hint="eastAsia"/>
          <w:lang w:val="en-US" w:eastAsia="zh-CN"/>
        </w:rPr>
        <w:t>对全厂范围进行环境风险识别</w:t>
      </w:r>
    </w:p>
  </w:comment>
  <w:comment w:id="208" w:author="Q" w:date="2024-03-12T11:46:44Z" w:initials="">
    <w:p w14:paraId="53E05A37">
      <w:pPr>
        <w:pStyle w:val="11"/>
        <w:rPr>
          <w:rFonts w:hint="default" w:eastAsia="宋体"/>
          <w:lang w:val="en-US" w:eastAsia="zh-CN"/>
        </w:rPr>
      </w:pPr>
      <w:r>
        <w:rPr>
          <w:rFonts w:hint="eastAsia"/>
          <w:lang w:val="en-US" w:eastAsia="zh-CN"/>
        </w:rPr>
        <w:t>污水处理</w:t>
      </w:r>
    </w:p>
  </w:comment>
  <w:comment w:id="209" w:author="汪青" w:date="2024-03-20T15:46:18Z" w:initials="">
    <w:p w14:paraId="62ED3D37">
      <w:pPr>
        <w:pStyle w:val="11"/>
        <w:rPr>
          <w:rFonts w:hint="eastAsia" w:eastAsia="宋体"/>
          <w:lang w:val="en-US" w:eastAsia="zh-CN"/>
        </w:rPr>
      </w:pPr>
      <w:r>
        <w:rPr>
          <w:rFonts w:hint="eastAsia"/>
          <w:lang w:val="en-US" w:eastAsia="zh-CN"/>
        </w:rPr>
        <w:t>已补充</w:t>
      </w:r>
    </w:p>
  </w:comment>
  <w:comment w:id="210" w:author="Q" w:date="2024-03-12T11:53:18Z" w:initials="">
    <w:p w14:paraId="2FAE5E89">
      <w:pPr>
        <w:pStyle w:val="11"/>
      </w:pPr>
      <w:r>
        <w:annotationRef/>
      </w:r>
    </w:p>
  </w:comment>
  <w:comment w:id="211" w:author="Q" w:date="2024-03-12T11:47:19Z" w:initials="">
    <w:p w14:paraId="46AE11C1">
      <w:pPr>
        <w:pStyle w:val="11"/>
        <w:rPr>
          <w:rFonts w:hint="eastAsia"/>
          <w:lang w:val="en-US" w:eastAsia="zh-CN"/>
        </w:rPr>
      </w:pPr>
      <w:r>
        <w:rPr>
          <w:rFonts w:hint="eastAsia"/>
          <w:lang w:val="en-US" w:eastAsia="zh-CN"/>
        </w:rPr>
        <w:t>什么浇铸？</w:t>
      </w:r>
    </w:p>
    <w:p w14:paraId="33FC4365">
      <w:pPr>
        <w:pStyle w:val="11"/>
        <w:rPr>
          <w:rFonts w:hint="default"/>
          <w:lang w:val="en-US" w:eastAsia="zh-CN"/>
        </w:rPr>
      </w:pPr>
      <w:r>
        <w:rPr>
          <w:rFonts w:hint="eastAsia"/>
          <w:lang w:val="en-US" w:eastAsia="zh-CN"/>
        </w:rPr>
        <w:t>明确是哪两条线的低压浇铸</w:t>
      </w:r>
    </w:p>
  </w:comment>
  <w:comment w:id="212" w:author="汪青" w:date="2024-03-20T15:46:42Z" w:initials="">
    <w:p w14:paraId="78F44277">
      <w:pPr>
        <w:pStyle w:val="11"/>
        <w:rPr>
          <w:rFonts w:hint="eastAsia" w:eastAsia="宋体"/>
          <w:lang w:val="en-US" w:eastAsia="zh-CN"/>
        </w:rPr>
      </w:pPr>
      <w:r>
        <w:rPr>
          <w:rFonts w:hint="eastAsia"/>
          <w:lang w:val="en-US" w:eastAsia="zh-CN"/>
        </w:rPr>
        <w:t>已明确</w:t>
      </w:r>
    </w:p>
  </w:comment>
  <w:comment w:id="213" w:author="Q" w:date="2024-03-12T11:53:37Z" w:initials="">
    <w:p w14:paraId="7D4867A5">
      <w:pPr>
        <w:pStyle w:val="11"/>
        <w:rPr>
          <w:rFonts w:hint="default" w:eastAsia="宋体"/>
          <w:lang w:val="en-US" w:eastAsia="zh-CN"/>
        </w:rPr>
      </w:pPr>
      <w:r>
        <w:rPr>
          <w:rFonts w:hint="eastAsia"/>
          <w:lang w:val="en-US" w:eastAsia="zh-CN"/>
        </w:rPr>
        <w:t>删除 ，</w:t>
      </w:r>
    </w:p>
  </w:comment>
  <w:comment w:id="214" w:author="汪青" w:date="2024-03-20T15:46:58Z" w:initials="">
    <w:p w14:paraId="3D540EAA">
      <w:pPr>
        <w:pStyle w:val="11"/>
        <w:rPr>
          <w:rFonts w:hint="eastAsia" w:eastAsia="宋体"/>
          <w:lang w:val="en-US" w:eastAsia="zh-CN"/>
        </w:rPr>
      </w:pPr>
      <w:r>
        <w:rPr>
          <w:rFonts w:hint="eastAsia"/>
          <w:lang w:val="en-US" w:eastAsia="zh-CN"/>
        </w:rPr>
        <w:t>已删除</w:t>
      </w:r>
    </w:p>
  </w:comment>
  <w:comment w:id="215" w:author="Q" w:date="2024-03-12T11:53:48Z" w:initials="">
    <w:p w14:paraId="47FD3BD7">
      <w:pPr>
        <w:pStyle w:val="11"/>
        <w:rPr>
          <w:rFonts w:hint="default" w:eastAsia="宋体"/>
          <w:lang w:val="en-US" w:eastAsia="zh-CN"/>
        </w:rPr>
      </w:pPr>
      <w:r>
        <w:rPr>
          <w:rFonts w:hint="eastAsia"/>
          <w:lang w:val="en-US" w:eastAsia="zh-CN"/>
        </w:rPr>
        <w:t>删除 ，</w:t>
      </w:r>
    </w:p>
    <w:p w14:paraId="70B356EA">
      <w:pPr>
        <w:pStyle w:val="11"/>
      </w:pPr>
    </w:p>
  </w:comment>
  <w:comment w:id="216" w:author="Q" w:date="2024-03-12T11:54:51Z" w:initials="">
    <w:p w14:paraId="7E486D9B">
      <w:pPr>
        <w:pStyle w:val="11"/>
        <w:rPr>
          <w:rFonts w:hint="eastAsia"/>
          <w:lang w:val="en-US" w:eastAsia="zh-CN"/>
        </w:rPr>
      </w:pPr>
      <w:r>
        <w:rPr>
          <w:rFonts w:hint="eastAsia"/>
          <w:lang w:val="en-US" w:eastAsia="zh-CN"/>
        </w:rPr>
        <w:t>这么大厂</w:t>
      </w:r>
    </w:p>
    <w:p w14:paraId="25B94384">
      <w:pPr>
        <w:pStyle w:val="11"/>
        <w:rPr>
          <w:rFonts w:hint="eastAsia"/>
          <w:lang w:val="en-US" w:eastAsia="zh-CN"/>
        </w:rPr>
      </w:pPr>
      <w:r>
        <w:rPr>
          <w:rFonts w:hint="eastAsia"/>
          <w:lang w:val="en-US" w:eastAsia="zh-CN"/>
        </w:rPr>
        <w:t>1名太少</w:t>
      </w:r>
    </w:p>
    <w:p w14:paraId="5827624D">
      <w:pPr>
        <w:pStyle w:val="11"/>
        <w:rPr>
          <w:rFonts w:hint="default"/>
          <w:lang w:val="en-US" w:eastAsia="zh-CN"/>
        </w:rPr>
      </w:pPr>
      <w:r>
        <w:rPr>
          <w:rFonts w:hint="eastAsia"/>
          <w:lang w:val="en-US" w:eastAsia="zh-CN"/>
        </w:rPr>
        <w:t>与企业核实</w:t>
      </w:r>
    </w:p>
  </w:comment>
  <w:comment w:id="218" w:author="祖" w:date="2024-03-13T10:14:45Z" w:initials="">
    <w:p w14:paraId="65833449">
      <w:pPr>
        <w:pStyle w:val="11"/>
        <w:rPr>
          <w:rFonts w:hint="default" w:eastAsia="宋体"/>
          <w:lang w:val="en-US" w:eastAsia="zh-CN"/>
        </w:rPr>
      </w:pPr>
      <w:r>
        <w:rPr>
          <w:rFonts w:hint="eastAsia"/>
          <w:lang w:val="en-US" w:eastAsia="zh-CN"/>
        </w:rPr>
        <w:t>要不要再对一下铸造的类别</w:t>
      </w:r>
    </w:p>
  </w:comment>
  <w:comment w:id="219" w:author="汪青" w:date="2024-03-20T16:43:11Z" w:initials="">
    <w:p w14:paraId="41C344E4">
      <w:pPr>
        <w:pStyle w:val="11"/>
      </w:pPr>
      <w:r>
        <w:rPr>
          <w:rFonts w:hint="eastAsia" w:ascii="宋体" w:hAnsi="宋体" w:eastAsia="宋体" w:cs="宋体"/>
          <w:color w:val="auto"/>
          <w:sz w:val="24"/>
          <w:szCs w:val="24"/>
          <w:highlight w:val="none"/>
          <w:lang w:val="en-US" w:eastAsia="zh-CN"/>
        </w:rPr>
        <w:t>已对照了</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二十八、金属制品业 33</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1"/>
          <w:szCs w:val="21"/>
          <w:highlight w:val="none"/>
          <w:lang w:val="en-US" w:eastAsia="zh-CN"/>
        </w:rPr>
        <w:t>有色金属铸造3392</w:t>
      </w:r>
    </w:p>
  </w:comment>
  <w:comment w:id="217" w:author="Q" w:date="2024-03-12T11:55:31Z" w:initials="">
    <w:p w14:paraId="68985D91">
      <w:pPr>
        <w:pStyle w:val="11"/>
        <w:rPr>
          <w:rFonts w:hint="eastAsia"/>
          <w:lang w:val="en-US" w:eastAsia="zh-CN"/>
        </w:rPr>
      </w:pPr>
      <w:r>
        <w:rPr>
          <w:rFonts w:hint="eastAsia"/>
          <w:lang w:val="en-US" w:eastAsia="zh-CN"/>
        </w:rPr>
        <w:t>错了</w:t>
      </w:r>
    </w:p>
    <w:p w14:paraId="7BFF2B1A">
      <w:pPr>
        <w:pStyle w:val="11"/>
        <w:rPr>
          <w:rFonts w:hint="eastAsia"/>
          <w:lang w:val="en-US" w:eastAsia="zh-CN"/>
        </w:rPr>
      </w:pPr>
      <w:r>
        <w:rPr>
          <w:rFonts w:hint="eastAsia"/>
          <w:lang w:val="en-US" w:eastAsia="zh-CN"/>
        </w:rPr>
        <w:t>这家企业涉及有色金属铸造</w:t>
      </w:r>
    </w:p>
    <w:p w14:paraId="5C1F3680">
      <w:pPr>
        <w:pStyle w:val="11"/>
        <w:rPr>
          <w:rFonts w:hint="eastAsia"/>
          <w:lang w:val="en-US" w:eastAsia="zh-CN"/>
        </w:rPr>
      </w:pPr>
      <w:r>
        <w:rPr>
          <w:rFonts w:hint="eastAsia"/>
          <w:lang w:val="en-US" w:eastAsia="zh-CN"/>
        </w:rPr>
        <w:t>且是环境监管重点单位</w:t>
      </w:r>
    </w:p>
    <w:p w14:paraId="2B5115CE">
      <w:pPr>
        <w:pStyle w:val="11"/>
        <w:rPr>
          <w:rFonts w:hint="default"/>
          <w:lang w:val="en-US" w:eastAsia="zh-CN"/>
        </w:rPr>
      </w:pPr>
    </w:p>
  </w:comment>
  <w:comment w:id="220" w:author="Q" w:date="2024-03-12T09:34:54Z" w:initials="">
    <w:p w14:paraId="074F1C88">
      <w:pPr>
        <w:pStyle w:val="11"/>
        <w:rPr>
          <w:rFonts w:hint="default" w:eastAsia="宋体"/>
          <w:lang w:val="en-US" w:eastAsia="zh-CN"/>
        </w:rPr>
      </w:pPr>
      <w:r>
        <w:rPr>
          <w:rFonts w:hint="eastAsia"/>
          <w:lang w:val="en-US" w:eastAsia="zh-CN"/>
        </w:rPr>
        <w:t>附图纸张大小不一，统一尺寸</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62D6765" w15:done="0"/>
  <w15:commentEx w15:paraId="6FA750EA" w15:done="0" w15:paraIdParent="362D6765"/>
  <w15:commentEx w15:paraId="4D0179FE" w15:done="0"/>
  <w15:commentEx w15:paraId="35FF4CD2" w15:done="0" w15:paraIdParent="4D0179FE"/>
  <w15:commentEx w15:paraId="5ADE070B" w15:done="0"/>
  <w15:commentEx w15:paraId="6AB90472" w15:done="0"/>
  <w15:commentEx w15:paraId="1217584A" w15:done="0" w15:paraIdParent="6AB90472"/>
  <w15:commentEx w15:paraId="2AEA7220" w15:done="0"/>
  <w15:commentEx w15:paraId="1186324F" w15:done="0" w15:paraIdParent="2AEA7220"/>
  <w15:commentEx w15:paraId="02807A82" w15:done="0"/>
  <w15:commentEx w15:paraId="352F0036" w15:done="0" w15:paraIdParent="02807A82"/>
  <w15:commentEx w15:paraId="41895C9D" w15:done="0"/>
  <w15:commentEx w15:paraId="0BD94C0C" w15:done="0" w15:paraIdParent="41895C9D"/>
  <w15:commentEx w15:paraId="3AFA26B0" w15:done="0"/>
  <w15:commentEx w15:paraId="39C251BD" w15:done="0" w15:paraIdParent="3AFA26B0"/>
  <w15:commentEx w15:paraId="2F0C4734" w15:done="0"/>
  <w15:commentEx w15:paraId="615664E9" w15:done="0"/>
  <w15:commentEx w15:paraId="62AB1F71" w15:done="0"/>
  <w15:commentEx w15:paraId="49951950" w15:done="0" w15:paraIdParent="62AB1F71"/>
  <w15:commentEx w15:paraId="16D37C96" w15:done="0"/>
  <w15:commentEx w15:paraId="5587724B" w15:done="0" w15:paraIdParent="16D37C96"/>
  <w15:commentEx w15:paraId="31EE2E5D" w15:done="0"/>
  <w15:commentEx w15:paraId="64FF5548" w15:done="0" w15:paraIdParent="31EE2E5D"/>
  <w15:commentEx w15:paraId="39232B85" w15:done="0"/>
  <w15:commentEx w15:paraId="3120662A" w15:done="0" w15:paraIdParent="39232B85"/>
  <w15:commentEx w15:paraId="612E06EA" w15:done="0"/>
  <w15:commentEx w15:paraId="69C70038" w15:done="0" w15:paraIdParent="612E06EA"/>
  <w15:commentEx w15:paraId="4BC32884" w15:done="0"/>
  <w15:commentEx w15:paraId="1FA50E94" w15:done="0" w15:paraIdParent="4BC32884"/>
  <w15:commentEx w15:paraId="71640250" w15:done="0"/>
  <w15:commentEx w15:paraId="769414DA" w15:done="0"/>
  <w15:commentEx w15:paraId="4AFC5287" w15:done="0" w15:paraIdParent="769414DA"/>
  <w15:commentEx w15:paraId="76AE7B33" w15:done="0"/>
  <w15:commentEx w15:paraId="1CE90CBE" w15:done="0"/>
  <w15:commentEx w15:paraId="6FBE3AE1" w15:done="0" w15:paraIdParent="1CE90CBE"/>
  <w15:commentEx w15:paraId="3EFD7648" w15:done="0"/>
  <w15:commentEx w15:paraId="34942CD5" w15:done="0"/>
  <w15:commentEx w15:paraId="42B36DF2" w15:done="0" w15:paraIdParent="34942CD5"/>
  <w15:commentEx w15:paraId="4C7129D5" w15:done="0" w15:paraIdParent="3EFD7648"/>
  <w15:commentEx w15:paraId="48C40405" w15:done="0"/>
  <w15:commentEx w15:paraId="5A011B03" w15:done="0" w15:paraIdParent="48C40405"/>
  <w15:commentEx w15:paraId="667A7643" w15:done="0"/>
  <w15:commentEx w15:paraId="62F714D4" w15:done="0"/>
  <w15:commentEx w15:paraId="46202A6D" w15:done="0" w15:paraIdParent="62F714D4"/>
  <w15:commentEx w15:paraId="141445B6" w15:done="0"/>
  <w15:commentEx w15:paraId="2BB73208" w15:done="0" w15:paraIdParent="141445B6"/>
  <w15:commentEx w15:paraId="0B8437F7" w15:done="0"/>
  <w15:commentEx w15:paraId="31EA3B61" w15:done="0" w15:paraIdParent="0B8437F7"/>
  <w15:commentEx w15:paraId="1D716AE2" w15:done="0"/>
  <w15:commentEx w15:paraId="534413CF" w15:done="0" w15:paraIdParent="1D716AE2"/>
  <w15:commentEx w15:paraId="46D3072B" w15:done="0"/>
  <w15:commentEx w15:paraId="13A11F38" w15:done="0" w15:paraIdParent="46D3072B"/>
  <w15:commentEx w15:paraId="749E46B1" w15:done="0"/>
  <w15:commentEx w15:paraId="69E5313B" w15:done="0" w15:paraIdParent="749E46B1"/>
  <w15:commentEx w15:paraId="1FFE6F52" w15:done="0"/>
  <w15:commentEx w15:paraId="3EB51D93" w15:done="0" w15:paraIdParent="1FFE6F52"/>
  <w15:commentEx w15:paraId="1A27739F" w15:done="0"/>
  <w15:commentEx w15:paraId="1DC3522E" w15:done="0"/>
  <w15:commentEx w15:paraId="38B37C5D" w15:done="0" w15:paraIdParent="1DC3522E"/>
  <w15:commentEx w15:paraId="315266B5" w15:done="0"/>
  <w15:commentEx w15:paraId="6F2D1A7B" w15:done="0" w15:paraIdParent="315266B5"/>
  <w15:commentEx w15:paraId="34094929" w15:done="0"/>
  <w15:commentEx w15:paraId="11F22003" w15:done="0" w15:paraIdParent="34094929"/>
  <w15:commentEx w15:paraId="48F71493" w15:done="0"/>
  <w15:commentEx w15:paraId="0B0F1C2F" w15:done="0" w15:paraIdParent="48F71493"/>
  <w15:commentEx w15:paraId="6CC317C8" w15:done="0"/>
  <w15:commentEx w15:paraId="0E7C26CA" w15:done="0" w15:paraIdParent="6CC317C8"/>
  <w15:commentEx w15:paraId="26E0702E" w15:done="0"/>
  <w15:commentEx w15:paraId="1EC65BE1" w15:done="0"/>
  <w15:commentEx w15:paraId="28ED16DF" w15:done="0" w15:paraIdParent="1EC65BE1"/>
  <w15:commentEx w15:paraId="31090DA4" w15:done="0"/>
  <w15:commentEx w15:paraId="40DA2BB2" w15:done="0" w15:paraIdParent="31090DA4"/>
  <w15:commentEx w15:paraId="256A16E6" w15:done="0"/>
  <w15:commentEx w15:paraId="52E31454" w15:done="0" w15:paraIdParent="256A16E6"/>
  <w15:commentEx w15:paraId="34232545" w15:done="0"/>
  <w15:commentEx w15:paraId="2C2824E8" w15:done="0" w15:paraIdParent="34232545"/>
  <w15:commentEx w15:paraId="4E39746F" w15:done="0"/>
  <w15:commentEx w15:paraId="4B912CC6" w15:done="0" w15:paraIdParent="4E39746F"/>
  <w15:commentEx w15:paraId="0587054A" w15:done="0"/>
  <w15:commentEx w15:paraId="68846D89" w15:done="0" w15:paraIdParent="0587054A"/>
  <w15:commentEx w15:paraId="441856F9" w15:done="0"/>
  <w15:commentEx w15:paraId="02B50F31" w15:done="0" w15:paraIdParent="441856F9"/>
  <w15:commentEx w15:paraId="4D63595A" w15:done="0"/>
  <w15:commentEx w15:paraId="390C57EE" w15:done="0" w15:paraIdParent="4D63595A"/>
  <w15:commentEx w15:paraId="4B40694D" w15:done="0"/>
  <w15:commentEx w15:paraId="3AAF2017" w15:done="0" w15:paraIdParent="4B40694D"/>
  <w15:commentEx w15:paraId="6F8343FD" w15:done="0"/>
  <w15:commentEx w15:paraId="71191F6E" w15:done="0"/>
  <w15:commentEx w15:paraId="5B477A4C" w15:done="0" w15:paraIdParent="71191F6E"/>
  <w15:commentEx w15:paraId="5A531D0B" w15:done="0"/>
  <w15:commentEx w15:paraId="411A48B3" w15:done="0" w15:paraIdParent="5A531D0B"/>
  <w15:commentEx w15:paraId="5D022ABD" w15:done="0"/>
  <w15:commentEx w15:paraId="1F316EB0" w15:done="0" w15:paraIdParent="5D022ABD"/>
  <w15:commentEx w15:paraId="7CDA2930" w15:done="0"/>
  <w15:commentEx w15:paraId="602C512F" w15:done="0" w15:paraIdParent="7CDA2930"/>
  <w15:commentEx w15:paraId="293B72B8" w15:done="0"/>
  <w15:commentEx w15:paraId="000B73DA" w15:done="0" w15:paraIdParent="293B72B8"/>
  <w15:commentEx w15:paraId="040A7656" w15:done="0"/>
  <w15:commentEx w15:paraId="4B6F05A3" w15:done="0" w15:paraIdParent="040A7656"/>
  <w15:commentEx w15:paraId="0D977A34" w15:done="0"/>
  <w15:commentEx w15:paraId="21CB53CA" w15:done="0" w15:paraIdParent="0D977A34"/>
  <w15:commentEx w15:paraId="475630EA" w15:done="0"/>
  <w15:commentEx w15:paraId="73326B25" w15:done="0" w15:paraIdParent="475630EA"/>
  <w15:commentEx w15:paraId="43D85627" w15:done="0"/>
  <w15:commentEx w15:paraId="05C403DA" w15:done="0" w15:paraIdParent="43D85627"/>
  <w15:commentEx w15:paraId="6ACA62A7" w15:done="0"/>
  <w15:commentEx w15:paraId="49F761F1" w15:done="0" w15:paraIdParent="6ACA62A7"/>
  <w15:commentEx w15:paraId="28DC74E2" w15:done="0"/>
  <w15:commentEx w15:paraId="004A15A8" w15:done="0" w15:paraIdParent="28DC74E2"/>
  <w15:commentEx w15:paraId="2BE30BC4" w15:done="0"/>
  <w15:commentEx w15:paraId="035255D1" w15:done="0" w15:paraIdParent="2BE30BC4"/>
  <w15:commentEx w15:paraId="52255A63" w15:done="0"/>
  <w15:commentEx w15:paraId="4BA360EB" w15:done="0"/>
  <w15:commentEx w15:paraId="420E1ACD" w15:done="0" w15:paraIdParent="4BA360EB"/>
  <w15:commentEx w15:paraId="652E0602" w15:done="0"/>
  <w15:commentEx w15:paraId="2A257E03" w15:done="0" w15:paraIdParent="652E0602"/>
  <w15:commentEx w15:paraId="4ECE34D0" w15:done="0"/>
  <w15:commentEx w15:paraId="3D3E5D45" w15:done="0"/>
  <w15:commentEx w15:paraId="781D5928" w15:done="0" w15:paraIdParent="3D3E5D45"/>
  <w15:commentEx w15:paraId="3EF01090" w15:done="0"/>
  <w15:commentEx w15:paraId="518C0595" w15:done="0" w15:paraIdParent="3EF01090"/>
  <w15:commentEx w15:paraId="576D7B9A" w15:done="0"/>
  <w15:commentEx w15:paraId="5008340F" w15:done="0"/>
  <w15:commentEx w15:paraId="58751FEF" w15:done="0" w15:paraIdParent="5008340F"/>
  <w15:commentEx w15:paraId="1FA33B1E" w15:done="0"/>
  <w15:commentEx w15:paraId="12C87903" w15:done="0" w15:paraIdParent="1FA33B1E"/>
  <w15:commentEx w15:paraId="40D67646" w15:done="0"/>
  <w15:commentEx w15:paraId="4CE70740" w15:done="0"/>
  <w15:commentEx w15:paraId="77325701" w15:done="0"/>
  <w15:commentEx w15:paraId="1A4E2C11" w15:done="0" w15:paraIdParent="77325701"/>
  <w15:commentEx w15:paraId="6D180175" w15:done="0"/>
  <w15:commentEx w15:paraId="4DAA5621" w15:done="0" w15:paraIdParent="6D180175"/>
  <w15:commentEx w15:paraId="612431A5" w15:done="0"/>
  <w15:commentEx w15:paraId="263F4EC3" w15:done="0" w15:paraIdParent="612431A5"/>
  <w15:commentEx w15:paraId="48CF40B2" w15:done="0"/>
  <w15:commentEx w15:paraId="06162BA0" w15:done="0"/>
  <w15:commentEx w15:paraId="39861A81" w15:done="0" w15:paraIdParent="06162BA0"/>
  <w15:commentEx w15:paraId="54333098" w15:done="0"/>
  <w15:commentEx w15:paraId="6A9D7F5D" w15:done="0" w15:paraIdParent="54333098"/>
  <w15:commentEx w15:paraId="6DA91696" w15:done="0"/>
  <w15:commentEx w15:paraId="717E2AE6" w15:done="0" w15:paraIdParent="6DA91696"/>
  <w15:commentEx w15:paraId="76C345C6" w15:done="0"/>
  <w15:commentEx w15:paraId="7F510082" w15:done="0" w15:paraIdParent="76C345C6"/>
  <w15:commentEx w15:paraId="11571832" w15:done="0"/>
  <w15:commentEx w15:paraId="79770F7D" w15:done="0" w15:paraIdParent="11571832"/>
  <w15:commentEx w15:paraId="63494024" w15:done="0"/>
  <w15:commentEx w15:paraId="2432642E" w15:done="0" w15:paraIdParent="63494024"/>
  <w15:commentEx w15:paraId="75375700" w15:done="0"/>
  <w15:commentEx w15:paraId="0A80091C" w15:done="0" w15:paraIdParent="75375700"/>
  <w15:commentEx w15:paraId="37537511" w15:done="0"/>
  <w15:commentEx w15:paraId="76D44019" w15:done="0"/>
  <w15:commentEx w15:paraId="37636070" w15:done="0" w15:paraIdParent="76D44019"/>
  <w15:commentEx w15:paraId="66427FA5" w15:done="0"/>
  <w15:commentEx w15:paraId="65344033" w15:done="0"/>
  <w15:commentEx w15:paraId="22270925" w15:done="0" w15:paraIdParent="65344033"/>
  <w15:commentEx w15:paraId="09314F91" w15:done="0"/>
  <w15:commentEx w15:paraId="0B60552B" w15:done="0"/>
  <w15:commentEx w15:paraId="09334C47" w15:done="0"/>
  <w15:commentEx w15:paraId="25B914F8" w15:done="0" w15:paraIdParent="09334C47"/>
  <w15:commentEx w15:paraId="6F9B2439" w15:done="0"/>
  <w15:commentEx w15:paraId="77A86D3F" w15:done="0"/>
  <w15:commentEx w15:paraId="689F265D" w15:done="0"/>
  <w15:commentEx w15:paraId="55500CA5" w15:done="0"/>
  <w15:commentEx w15:paraId="7846665B" w15:done="0" w15:paraIdParent="55500CA5"/>
  <w15:commentEx w15:paraId="40051CE2" w15:done="0"/>
  <w15:commentEx w15:paraId="7D6E2DD5" w15:done="0" w15:paraIdParent="40051CE2"/>
  <w15:commentEx w15:paraId="72FE277A" w15:done="0"/>
  <w15:commentEx w15:paraId="2D8C36E5" w15:done="0"/>
  <w15:commentEx w15:paraId="214E2175" w15:done="0" w15:paraIdParent="2D8C36E5"/>
  <w15:commentEx w15:paraId="31F104E1" w15:done="0"/>
  <w15:commentEx w15:paraId="52C55DB4" w15:done="0" w15:paraIdParent="31F104E1"/>
  <w15:commentEx w15:paraId="7ADF16F7" w15:done="0"/>
  <w15:commentEx w15:paraId="6A082DA5" w15:done="0" w15:paraIdParent="7ADF16F7"/>
  <w15:commentEx w15:paraId="0F762630" w15:done="0"/>
  <w15:commentEx w15:paraId="2DBB655A" w15:done="0" w15:paraIdParent="0F762630"/>
  <w15:commentEx w15:paraId="635538DD" w15:done="0"/>
  <w15:commentEx w15:paraId="59FE09AE" w15:done="0"/>
  <w15:commentEx w15:paraId="2E425B36" w15:done="0" w15:paraIdParent="59FE09AE"/>
  <w15:commentEx w15:paraId="63B06835" w15:done="0"/>
  <w15:commentEx w15:paraId="51AF51AC" w15:done="0" w15:paraIdParent="63B06835"/>
  <w15:commentEx w15:paraId="7E84133D" w15:done="0"/>
  <w15:commentEx w15:paraId="01BE0ECE" w15:done="0"/>
  <w15:commentEx w15:paraId="00E82EF6" w15:done="0" w15:paraIdParent="01BE0ECE"/>
  <w15:commentEx w15:paraId="762C5BC3" w15:done="0"/>
  <w15:commentEx w15:paraId="5FC86040" w15:done="0" w15:paraIdParent="762C5BC3"/>
  <w15:commentEx w15:paraId="30F7444B" w15:done="0"/>
  <w15:commentEx w15:paraId="1BEC6F9A" w15:done="0"/>
  <w15:commentEx w15:paraId="15AA3BBB" w15:done="0"/>
  <w15:commentEx w15:paraId="064124B4" w15:done="0"/>
  <w15:commentEx w15:paraId="67FA460E" w15:done="0" w15:paraIdParent="064124B4"/>
  <w15:commentEx w15:paraId="07F1722A" w15:done="0"/>
  <w15:commentEx w15:paraId="402A5D08" w15:done="0" w15:paraIdParent="07F1722A"/>
  <w15:commentEx w15:paraId="1F7D3E80" w15:done="0"/>
  <w15:commentEx w15:paraId="55DC2EF9" w15:done="0" w15:paraIdParent="1F7D3E80"/>
  <w15:commentEx w15:paraId="2FB55B21" w15:done="0"/>
  <w15:commentEx w15:paraId="01844E3E" w15:done="0" w15:paraIdParent="2FB55B21"/>
  <w15:commentEx w15:paraId="2CCE5001" w15:done="0"/>
  <w15:commentEx w15:paraId="721C7A0A" w15:done="0" w15:paraIdParent="2CCE5001"/>
  <w15:commentEx w15:paraId="1FB40A81" w15:done="0"/>
  <w15:commentEx w15:paraId="6B1A6467" w15:done="0" w15:paraIdParent="1FB40A81"/>
  <w15:commentEx w15:paraId="73A17393" w15:done="0"/>
  <w15:commentEx w15:paraId="1E9F1977" w15:done="0"/>
  <w15:commentEx w15:paraId="41EF311E" w15:done="0" w15:paraIdParent="1E9F1977"/>
  <w15:commentEx w15:paraId="77F16C00" w15:done="0"/>
  <w15:commentEx w15:paraId="102B16A4" w15:done="0"/>
  <w15:commentEx w15:paraId="6A2B0B27" w15:done="0" w15:paraIdParent="102B16A4"/>
  <w15:commentEx w15:paraId="346A0922" w15:done="0"/>
  <w15:commentEx w15:paraId="1733257C" w15:done="0"/>
  <w15:commentEx w15:paraId="53E05A37" w15:done="0"/>
  <w15:commentEx w15:paraId="62ED3D37" w15:done="0" w15:paraIdParent="53E05A37"/>
  <w15:commentEx w15:paraId="2FAE5E89" w15:done="0"/>
  <w15:commentEx w15:paraId="33FC4365" w15:done="0"/>
  <w15:commentEx w15:paraId="78F44277" w15:done="0" w15:paraIdParent="33FC4365"/>
  <w15:commentEx w15:paraId="7D4867A5" w15:done="0"/>
  <w15:commentEx w15:paraId="3D540EAA" w15:done="0" w15:paraIdParent="7D4867A5"/>
  <w15:commentEx w15:paraId="70B356EA" w15:done="0"/>
  <w15:commentEx w15:paraId="5827624D" w15:done="0"/>
  <w15:commentEx w15:paraId="65833449" w15:done="0"/>
  <w15:commentEx w15:paraId="41C344E4" w15:done="0" w15:paraIdParent="65833449"/>
  <w15:commentEx w15:paraId="2B5115CE" w15:done="0"/>
  <w15:commentEx w15:paraId="074F1C8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仿宋体">
    <w:altName w:val="宋体"/>
    <w:panose1 w:val="00000000000000000000"/>
    <w:charset w:val="86"/>
    <w:family w:val="roman"/>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58"/>
      </w:rPr>
    </w:pPr>
    <w:r>
      <w:fldChar w:fldCharType="begin"/>
    </w:r>
    <w:r>
      <w:rPr>
        <w:rStyle w:val="58"/>
      </w:rPr>
      <w:instrText xml:space="preserve">PAGE  </w:instrText>
    </w:r>
    <w:r>
      <w:fldChar w:fldCharType="end"/>
    </w:r>
  </w:p>
  <w:p>
    <w:pP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jc w:val="center"/>
    </w:pPr>
    <w:r>
      <mc:AlternateContent>
        <mc:Choice Requires="wps">
          <w:drawing>
            <wp:anchor distT="0" distB="0" distL="114300" distR="114300" simplePos="0" relativeHeight="251664384" behindDoc="0" locked="0" layoutInCell="1" allowOverlap="1">
              <wp:simplePos x="0" y="0"/>
              <wp:positionH relativeFrom="margin">
                <wp:posOffset>2587625</wp:posOffset>
              </wp:positionH>
              <wp:positionV relativeFrom="paragraph">
                <wp:posOffset>13970</wp:posOffset>
              </wp:positionV>
              <wp:extent cx="1828800" cy="1828800"/>
              <wp:effectExtent l="0" t="0" r="0" b="0"/>
              <wp:wrapNone/>
              <wp:docPr id="12"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jc w:val="center"/>
                            <w:rPr>
                              <w:rStyle w:val="58"/>
                              <w:rFonts w:ascii="宋体" w:hAnsi="宋体"/>
                              <w:sz w:val="28"/>
                              <w:szCs w:val="28"/>
                            </w:rPr>
                          </w:pPr>
                          <w:r>
                            <w:rPr>
                              <w:rStyle w:val="58"/>
                              <w:rFonts w:hint="eastAsia" w:ascii="宋体" w:hAnsi="宋体"/>
                              <w:sz w:val="28"/>
                              <w:szCs w:val="28"/>
                            </w:rPr>
                            <w:t>—</w:t>
                          </w:r>
                          <w:r>
                            <w:rPr>
                              <w:rStyle w:val="58"/>
                              <w:rFonts w:ascii="宋体" w:hAnsi="宋体"/>
                              <w:sz w:val="26"/>
                              <w:szCs w:val="26"/>
                            </w:rPr>
                            <w:fldChar w:fldCharType="begin"/>
                          </w:r>
                          <w:r>
                            <w:rPr>
                              <w:rStyle w:val="58"/>
                              <w:rFonts w:ascii="宋体" w:hAnsi="宋体"/>
                              <w:sz w:val="26"/>
                              <w:szCs w:val="26"/>
                            </w:rPr>
                            <w:instrText xml:space="preserve">PAGE  </w:instrText>
                          </w:r>
                          <w:r>
                            <w:rPr>
                              <w:rStyle w:val="58"/>
                              <w:rFonts w:ascii="宋体" w:hAnsi="宋体"/>
                              <w:sz w:val="26"/>
                              <w:szCs w:val="26"/>
                            </w:rPr>
                            <w:fldChar w:fldCharType="separate"/>
                          </w:r>
                          <w:r>
                            <w:rPr>
                              <w:rStyle w:val="58"/>
                              <w:rFonts w:ascii="宋体" w:hAnsi="宋体"/>
                              <w:sz w:val="26"/>
                              <w:szCs w:val="26"/>
                            </w:rPr>
                            <w:t>79</w:t>
                          </w:r>
                          <w:r>
                            <w:rPr>
                              <w:rStyle w:val="58"/>
                              <w:rFonts w:ascii="宋体" w:hAnsi="宋体"/>
                              <w:sz w:val="26"/>
                              <w:szCs w:val="26"/>
                            </w:rPr>
                            <w:fldChar w:fldCharType="end"/>
                          </w:r>
                          <w:r>
                            <w:rPr>
                              <w:rStyle w:val="58"/>
                              <w:rFonts w:hint="eastAsia" w:ascii="宋体" w:hAnsi="宋体"/>
                              <w:sz w:val="28"/>
                              <w:szCs w:val="28"/>
                            </w:rPr>
                            <w:t>—</w:t>
                          </w:r>
                        </w:p>
                      </w:txbxContent>
                    </wps:txbx>
                    <wps:bodyPr wrap="none" lIns="0" tIns="0" rIns="0" bIns="0" upright="1">
                      <a:spAutoFit/>
                    </wps:bodyPr>
                  </wps:wsp>
                </a:graphicData>
              </a:graphic>
            </wp:anchor>
          </w:drawing>
        </mc:Choice>
        <mc:Fallback>
          <w:pict>
            <v:shape id="文本框 1029" o:spid="_x0000_s1026" o:spt="202" type="#_x0000_t202" style="position:absolute;left:0pt;margin-left:203.75pt;margin-top:1.1pt;height:144pt;width:144pt;mso-position-horizontal-relative:margin;mso-wrap-style:none;z-index:251664384;mso-width-relative:page;mso-height-relative:page;" filled="f" stroked="f" coordsize="21600,21600" o:gfxdata="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499cGtQAAAAJAQAADwAAAAAAAAABACAAAAAiAAAAZHJzL2Rv&#10;d25yZXYueG1sUEsBAhQAFAAAAAgAh07iQNICyTHMAQAAnQMAAA4AAAAAAAAAAQAgAAAAIwEAAGRy&#10;cy9lMm9Eb2MueG1sUEsFBgAAAAAGAAYAWQEAAGEFAAAAAA==&#10;">
              <v:fill on="f" focussize="0,0"/>
              <v:stroke on="f"/>
              <v:imagedata o:title=""/>
              <o:lock v:ext="edit" aspectratio="f"/>
              <v:textbox inset="0mm,0mm,0mm,0mm" style="mso-fit-shape-to-text:t;">
                <w:txbxContent>
                  <w:p>
                    <w:pPr>
                      <w:jc w:val="center"/>
                      <w:rPr>
                        <w:rStyle w:val="58"/>
                        <w:rFonts w:ascii="宋体" w:hAnsi="宋体"/>
                        <w:sz w:val="28"/>
                        <w:szCs w:val="28"/>
                      </w:rPr>
                    </w:pPr>
                    <w:r>
                      <w:rPr>
                        <w:rStyle w:val="58"/>
                        <w:rFonts w:hint="eastAsia" w:ascii="宋体" w:hAnsi="宋体"/>
                        <w:sz w:val="28"/>
                        <w:szCs w:val="28"/>
                      </w:rPr>
                      <w:t>—</w:t>
                    </w:r>
                    <w:r>
                      <w:rPr>
                        <w:rStyle w:val="58"/>
                        <w:rFonts w:ascii="宋体" w:hAnsi="宋体"/>
                        <w:sz w:val="26"/>
                        <w:szCs w:val="26"/>
                      </w:rPr>
                      <w:fldChar w:fldCharType="begin"/>
                    </w:r>
                    <w:r>
                      <w:rPr>
                        <w:rStyle w:val="58"/>
                        <w:rFonts w:ascii="宋体" w:hAnsi="宋体"/>
                        <w:sz w:val="26"/>
                        <w:szCs w:val="26"/>
                      </w:rPr>
                      <w:instrText xml:space="preserve">PAGE  </w:instrText>
                    </w:r>
                    <w:r>
                      <w:rPr>
                        <w:rStyle w:val="58"/>
                        <w:rFonts w:ascii="宋体" w:hAnsi="宋体"/>
                        <w:sz w:val="26"/>
                        <w:szCs w:val="26"/>
                      </w:rPr>
                      <w:fldChar w:fldCharType="separate"/>
                    </w:r>
                    <w:r>
                      <w:rPr>
                        <w:rStyle w:val="58"/>
                        <w:rFonts w:ascii="宋体" w:hAnsi="宋体"/>
                        <w:sz w:val="26"/>
                        <w:szCs w:val="26"/>
                      </w:rPr>
                      <w:t>79</w:t>
                    </w:r>
                    <w:r>
                      <w:rPr>
                        <w:rStyle w:val="58"/>
                        <w:rFonts w:ascii="宋体" w:hAnsi="宋体"/>
                        <w:sz w:val="26"/>
                        <w:szCs w:val="26"/>
                      </w:rPr>
                      <w:fldChar w:fldCharType="end"/>
                    </w:r>
                    <w:r>
                      <w:rPr>
                        <w:rStyle w:val="58"/>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posOffset>3869690</wp:posOffset>
              </wp:positionH>
              <wp:positionV relativeFrom="paragraph">
                <wp:posOffset>2540</wp:posOffset>
              </wp:positionV>
              <wp:extent cx="1828800" cy="1828800"/>
              <wp:effectExtent l="0" t="0" r="0" b="0"/>
              <wp:wrapNone/>
              <wp:docPr id="9"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jc w:val="center"/>
                            <w:rPr>
                              <w:rStyle w:val="58"/>
                              <w:rFonts w:ascii="宋体" w:hAnsi="宋体"/>
                              <w:sz w:val="28"/>
                              <w:szCs w:val="28"/>
                            </w:rPr>
                          </w:pPr>
                          <w:r>
                            <w:rPr>
                              <w:rStyle w:val="58"/>
                              <w:rFonts w:hint="eastAsia" w:ascii="宋体" w:hAnsi="宋体"/>
                              <w:sz w:val="28"/>
                              <w:szCs w:val="28"/>
                            </w:rPr>
                            <w:t>—</w:t>
                          </w:r>
                          <w:r>
                            <w:rPr>
                              <w:rStyle w:val="58"/>
                              <w:rFonts w:ascii="宋体" w:hAnsi="宋体"/>
                              <w:sz w:val="26"/>
                              <w:szCs w:val="26"/>
                            </w:rPr>
                            <w:fldChar w:fldCharType="begin"/>
                          </w:r>
                          <w:r>
                            <w:rPr>
                              <w:rStyle w:val="58"/>
                              <w:rFonts w:ascii="宋体" w:hAnsi="宋体"/>
                              <w:sz w:val="26"/>
                              <w:szCs w:val="26"/>
                            </w:rPr>
                            <w:instrText xml:space="preserve">PAGE  </w:instrText>
                          </w:r>
                          <w:r>
                            <w:rPr>
                              <w:rStyle w:val="58"/>
                              <w:rFonts w:ascii="宋体" w:hAnsi="宋体"/>
                              <w:sz w:val="26"/>
                              <w:szCs w:val="26"/>
                            </w:rPr>
                            <w:fldChar w:fldCharType="separate"/>
                          </w:r>
                          <w:r>
                            <w:rPr>
                              <w:rStyle w:val="58"/>
                              <w:rFonts w:ascii="宋体" w:hAnsi="宋体"/>
                              <w:sz w:val="26"/>
                              <w:szCs w:val="26"/>
                            </w:rPr>
                            <w:t>79</w:t>
                          </w:r>
                          <w:r>
                            <w:rPr>
                              <w:rStyle w:val="58"/>
                              <w:rFonts w:ascii="宋体" w:hAnsi="宋体"/>
                              <w:sz w:val="26"/>
                              <w:szCs w:val="26"/>
                            </w:rPr>
                            <w:fldChar w:fldCharType="end"/>
                          </w:r>
                          <w:r>
                            <w:rPr>
                              <w:rStyle w:val="58"/>
                              <w:rFonts w:hint="eastAsia" w:ascii="宋体" w:hAnsi="宋体"/>
                              <w:sz w:val="28"/>
                              <w:szCs w:val="28"/>
                            </w:rPr>
                            <w:t>—</w:t>
                          </w:r>
                        </w:p>
                      </w:txbxContent>
                    </wps:txbx>
                    <wps:bodyPr wrap="none" lIns="0" tIns="0" rIns="0" bIns="0" upright="1">
                      <a:spAutoFit/>
                    </wps:bodyPr>
                  </wps:wsp>
                </a:graphicData>
              </a:graphic>
            </wp:anchor>
          </w:drawing>
        </mc:Choice>
        <mc:Fallback>
          <w:pict>
            <v:shape id="文本框 1026" o:spid="_x0000_s1026" o:spt="202" type="#_x0000_t202" style="position:absolute;left:0pt;margin-left:304.7pt;margin-top:0.2pt;height:144pt;width:144pt;mso-position-horizontal-relative:margin;mso-wrap-style:none;z-index:251661312;mso-width-relative:page;mso-height-relative:page;" filled="f" stroked="f" coordsize="21600,21600" o:gfxdata="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r3MmdUAAAAIAQAADwAAAAAAAAABACAAAAAiAAAAZHJzL2Rv&#10;d25yZXYueG1sUEsBAhQAFAAAAAgAh07iQCjZvbbLAQAAnAMAAA4AAAAAAAAAAQAgAAAAJAEAAGRy&#10;cy9lMm9Eb2MueG1sUEsFBgAAAAAGAAYAWQEAAGEFAAAAAA==&#10;">
              <v:fill on="f" focussize="0,0"/>
              <v:stroke on="f"/>
              <v:imagedata o:title=""/>
              <o:lock v:ext="edit" aspectratio="f"/>
              <v:textbox inset="0mm,0mm,0mm,0mm" style="mso-fit-shape-to-text:t;">
                <w:txbxContent>
                  <w:p>
                    <w:pPr>
                      <w:jc w:val="center"/>
                      <w:rPr>
                        <w:rStyle w:val="58"/>
                        <w:rFonts w:ascii="宋体" w:hAnsi="宋体"/>
                        <w:sz w:val="28"/>
                        <w:szCs w:val="28"/>
                      </w:rPr>
                    </w:pPr>
                    <w:r>
                      <w:rPr>
                        <w:rStyle w:val="58"/>
                        <w:rFonts w:hint="eastAsia" w:ascii="宋体" w:hAnsi="宋体"/>
                        <w:sz w:val="28"/>
                        <w:szCs w:val="28"/>
                      </w:rPr>
                      <w:t>—</w:t>
                    </w:r>
                    <w:r>
                      <w:rPr>
                        <w:rStyle w:val="58"/>
                        <w:rFonts w:ascii="宋体" w:hAnsi="宋体"/>
                        <w:sz w:val="26"/>
                        <w:szCs w:val="26"/>
                      </w:rPr>
                      <w:fldChar w:fldCharType="begin"/>
                    </w:r>
                    <w:r>
                      <w:rPr>
                        <w:rStyle w:val="58"/>
                        <w:rFonts w:ascii="宋体" w:hAnsi="宋体"/>
                        <w:sz w:val="26"/>
                        <w:szCs w:val="26"/>
                      </w:rPr>
                      <w:instrText xml:space="preserve">PAGE  </w:instrText>
                    </w:r>
                    <w:r>
                      <w:rPr>
                        <w:rStyle w:val="58"/>
                        <w:rFonts w:ascii="宋体" w:hAnsi="宋体"/>
                        <w:sz w:val="26"/>
                        <w:szCs w:val="26"/>
                      </w:rPr>
                      <w:fldChar w:fldCharType="separate"/>
                    </w:r>
                    <w:r>
                      <w:rPr>
                        <w:rStyle w:val="58"/>
                        <w:rFonts w:ascii="宋体" w:hAnsi="宋体"/>
                        <w:sz w:val="26"/>
                        <w:szCs w:val="26"/>
                      </w:rPr>
                      <w:t>79</w:t>
                    </w:r>
                    <w:r>
                      <w:rPr>
                        <w:rStyle w:val="58"/>
                        <w:rFonts w:ascii="宋体" w:hAnsi="宋体"/>
                        <w:sz w:val="26"/>
                        <w:szCs w:val="26"/>
                      </w:rPr>
                      <w:fldChar w:fldCharType="end"/>
                    </w:r>
                    <w:r>
                      <w:rPr>
                        <w:rStyle w:val="58"/>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2540</wp:posOffset>
              </wp:positionV>
              <wp:extent cx="1828800" cy="1828800"/>
              <wp:effectExtent l="0" t="0" r="0" b="0"/>
              <wp:wrapNone/>
              <wp:docPr id="13"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jc w:val="center"/>
                            <w:rPr>
                              <w:rStyle w:val="58"/>
                              <w:rFonts w:ascii="宋体" w:hAnsi="宋体"/>
                              <w:sz w:val="28"/>
                              <w:szCs w:val="28"/>
                            </w:rPr>
                          </w:pPr>
                          <w:r>
                            <w:rPr>
                              <w:rStyle w:val="58"/>
                              <w:rFonts w:hint="eastAsia" w:ascii="宋体" w:hAnsi="宋体"/>
                              <w:sz w:val="28"/>
                              <w:szCs w:val="28"/>
                            </w:rPr>
                            <w:t>—</w:t>
                          </w:r>
                          <w:r>
                            <w:rPr>
                              <w:rStyle w:val="58"/>
                              <w:rFonts w:ascii="宋体" w:hAnsi="宋体"/>
                              <w:sz w:val="26"/>
                              <w:szCs w:val="26"/>
                            </w:rPr>
                            <w:fldChar w:fldCharType="begin"/>
                          </w:r>
                          <w:r>
                            <w:rPr>
                              <w:rStyle w:val="58"/>
                              <w:rFonts w:ascii="宋体" w:hAnsi="宋体"/>
                              <w:sz w:val="26"/>
                              <w:szCs w:val="26"/>
                            </w:rPr>
                            <w:instrText xml:space="preserve">PAGE  </w:instrText>
                          </w:r>
                          <w:r>
                            <w:rPr>
                              <w:rStyle w:val="58"/>
                              <w:rFonts w:ascii="宋体" w:hAnsi="宋体"/>
                              <w:sz w:val="26"/>
                              <w:szCs w:val="26"/>
                            </w:rPr>
                            <w:fldChar w:fldCharType="separate"/>
                          </w:r>
                          <w:r>
                            <w:rPr>
                              <w:rStyle w:val="58"/>
                              <w:rFonts w:ascii="宋体" w:hAnsi="宋体"/>
                              <w:sz w:val="26"/>
                              <w:szCs w:val="26"/>
                            </w:rPr>
                            <w:t>79</w:t>
                          </w:r>
                          <w:r>
                            <w:rPr>
                              <w:rStyle w:val="58"/>
                              <w:rFonts w:ascii="宋体" w:hAnsi="宋体"/>
                              <w:sz w:val="26"/>
                              <w:szCs w:val="26"/>
                            </w:rPr>
                            <w:fldChar w:fldCharType="end"/>
                          </w:r>
                          <w:r>
                            <w:rPr>
                              <w:rStyle w:val="58"/>
                              <w:rFonts w:hint="eastAsia" w:ascii="宋体" w:hAnsi="宋体"/>
                              <w:sz w:val="28"/>
                              <w:szCs w:val="28"/>
                            </w:rPr>
                            <w:t>—</w:t>
                          </w:r>
                        </w:p>
                      </w:txbxContent>
                    </wps:txbx>
                    <wps:bodyPr wrap="none" lIns="0" tIns="0" rIns="0" bIns="0" upright="1">
                      <a:spAutoFit/>
                    </wps:bodyPr>
                  </wps:wsp>
                </a:graphicData>
              </a:graphic>
            </wp:anchor>
          </w:drawing>
        </mc:Choice>
        <mc:Fallback>
          <w:pict>
            <v:shape id="文本框 1030" o:spid="_x0000_s1026" o:spt="202" type="#_x0000_t202" style="position:absolute;left:0pt;margin-top:0.2pt;height:144pt;width:144pt;mso-position-horizontal:center;mso-position-horizontal-relative:margin;mso-wrap-style:none;z-index:251665408;mso-width-relative:page;mso-height-relative:page;" filled="f" stroked="f" coordsize="21600,21600" o:gfxdata="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T8kI+0QAAAAUBAAAPAAAAAAAAAAEAIAAAACIAAABkcnMvZG93bnJl&#10;di54bWxQSwECFAAUAAAACACHTuJAw0TUKssBAACdAwAADgAAAAAAAAABACAAAAAgAQAAZHJzL2Uy&#10;b0RvYy54bWxQSwUGAAAAAAYABgBZAQAAXQUAAAAA&#10;">
              <v:fill on="f" focussize="0,0"/>
              <v:stroke on="f"/>
              <v:imagedata o:title=""/>
              <o:lock v:ext="edit" aspectratio="f"/>
              <v:textbox inset="0mm,0mm,0mm,0mm" style="mso-fit-shape-to-text:t;">
                <w:txbxContent>
                  <w:p>
                    <w:pPr>
                      <w:jc w:val="center"/>
                      <w:rPr>
                        <w:rStyle w:val="58"/>
                        <w:rFonts w:ascii="宋体" w:hAnsi="宋体"/>
                        <w:sz w:val="28"/>
                        <w:szCs w:val="28"/>
                      </w:rPr>
                    </w:pPr>
                    <w:r>
                      <w:rPr>
                        <w:rStyle w:val="58"/>
                        <w:rFonts w:hint="eastAsia" w:ascii="宋体" w:hAnsi="宋体"/>
                        <w:sz w:val="28"/>
                        <w:szCs w:val="28"/>
                      </w:rPr>
                      <w:t>—</w:t>
                    </w:r>
                    <w:r>
                      <w:rPr>
                        <w:rStyle w:val="58"/>
                        <w:rFonts w:ascii="宋体" w:hAnsi="宋体"/>
                        <w:sz w:val="26"/>
                        <w:szCs w:val="26"/>
                      </w:rPr>
                      <w:fldChar w:fldCharType="begin"/>
                    </w:r>
                    <w:r>
                      <w:rPr>
                        <w:rStyle w:val="58"/>
                        <w:rFonts w:ascii="宋体" w:hAnsi="宋体"/>
                        <w:sz w:val="26"/>
                        <w:szCs w:val="26"/>
                      </w:rPr>
                      <w:instrText xml:space="preserve">PAGE  </w:instrText>
                    </w:r>
                    <w:r>
                      <w:rPr>
                        <w:rStyle w:val="58"/>
                        <w:rFonts w:ascii="宋体" w:hAnsi="宋体"/>
                        <w:sz w:val="26"/>
                        <w:szCs w:val="26"/>
                      </w:rPr>
                      <w:fldChar w:fldCharType="separate"/>
                    </w:r>
                    <w:r>
                      <w:rPr>
                        <w:rStyle w:val="58"/>
                        <w:rFonts w:ascii="宋体" w:hAnsi="宋体"/>
                        <w:sz w:val="26"/>
                        <w:szCs w:val="26"/>
                      </w:rPr>
                      <w:t>79</w:t>
                    </w:r>
                    <w:r>
                      <w:rPr>
                        <w:rStyle w:val="58"/>
                        <w:rFonts w:ascii="宋体" w:hAnsi="宋体"/>
                        <w:sz w:val="26"/>
                        <w:szCs w:val="26"/>
                      </w:rPr>
                      <w:fldChar w:fldCharType="end"/>
                    </w:r>
                    <w:r>
                      <w:rPr>
                        <w:rStyle w:val="58"/>
                        <w:rFonts w:hint="eastAsia" w:ascii="宋体" w:hAnsi="宋体"/>
                        <w:sz w:val="28"/>
                        <w:szCs w:val="28"/>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2540</wp:posOffset>
              </wp:positionV>
              <wp:extent cx="1828800" cy="1828800"/>
              <wp:effectExtent l="0" t="0" r="0" b="0"/>
              <wp:wrapNone/>
              <wp:docPr id="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jc w:val="center"/>
                            <w:rPr>
                              <w:rStyle w:val="58"/>
                              <w:rFonts w:ascii="宋体" w:hAnsi="宋体"/>
                              <w:sz w:val="28"/>
                              <w:szCs w:val="28"/>
                            </w:rPr>
                          </w:pPr>
                          <w:r>
                            <w:rPr>
                              <w:rStyle w:val="58"/>
                              <w:rFonts w:hint="eastAsia" w:ascii="宋体" w:hAnsi="宋体"/>
                              <w:sz w:val="28"/>
                              <w:szCs w:val="28"/>
                            </w:rPr>
                            <w:t>—</w:t>
                          </w:r>
                          <w:r>
                            <w:rPr>
                              <w:rStyle w:val="58"/>
                              <w:rFonts w:ascii="宋体" w:hAnsi="宋体"/>
                              <w:sz w:val="26"/>
                              <w:szCs w:val="26"/>
                            </w:rPr>
                            <w:fldChar w:fldCharType="begin"/>
                          </w:r>
                          <w:r>
                            <w:rPr>
                              <w:rStyle w:val="58"/>
                              <w:rFonts w:ascii="宋体" w:hAnsi="宋体"/>
                              <w:sz w:val="26"/>
                              <w:szCs w:val="26"/>
                            </w:rPr>
                            <w:instrText xml:space="preserve">PAGE  </w:instrText>
                          </w:r>
                          <w:r>
                            <w:rPr>
                              <w:rStyle w:val="58"/>
                              <w:rFonts w:ascii="宋体" w:hAnsi="宋体"/>
                              <w:sz w:val="26"/>
                              <w:szCs w:val="26"/>
                            </w:rPr>
                            <w:fldChar w:fldCharType="separate"/>
                          </w:r>
                          <w:r>
                            <w:rPr>
                              <w:rStyle w:val="58"/>
                              <w:rFonts w:ascii="宋体" w:hAnsi="宋体"/>
                              <w:sz w:val="26"/>
                              <w:szCs w:val="26"/>
                            </w:rPr>
                            <w:t>79</w:t>
                          </w:r>
                          <w:r>
                            <w:rPr>
                              <w:rStyle w:val="58"/>
                              <w:rFonts w:ascii="宋体" w:hAnsi="宋体"/>
                              <w:sz w:val="26"/>
                              <w:szCs w:val="26"/>
                            </w:rPr>
                            <w:fldChar w:fldCharType="end"/>
                          </w:r>
                          <w:r>
                            <w:rPr>
                              <w:rStyle w:val="58"/>
                              <w:rFonts w:hint="eastAsia" w:ascii="宋体" w:hAnsi="宋体"/>
                              <w:sz w:val="28"/>
                              <w:szCs w:val="28"/>
                            </w:rPr>
                            <w:t>—</w:t>
                          </w:r>
                        </w:p>
                      </w:txbxContent>
                    </wps:txbx>
                    <wps:bodyPr wrap="none" lIns="0" tIns="0" rIns="0" bIns="0" upright="1">
                      <a:spAutoFit/>
                    </wps:bodyPr>
                  </wps:wsp>
                </a:graphicData>
              </a:graphic>
            </wp:anchor>
          </w:drawing>
        </mc:Choice>
        <mc:Fallback>
          <w:pict>
            <v:shape id="文本框 1025" o:spid="_x0000_s1026" o:spt="202" type="#_x0000_t202" style="position:absolute;left:0pt;margin-top:0.2pt;height:144pt;width:144pt;mso-position-horizontal:center;mso-position-horizontal-relative:margin;mso-wrap-style:none;z-index:251660288;mso-width-relative:page;mso-height-relative:page;" filled="f" stroked="f" coordsize="21600,21600" o:gfxdata="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T8kI+0QAAAAUBAAAPAAAAAAAAAAEAIAAAACIAAABkcnMvZG93bnJl&#10;di54bWxQSwECFAAUAAAACACHTuJA4F6ANssBAACcAwAADgAAAAAAAAABACAAAAAgAQAAZHJzL2Uy&#10;b0RvYy54bWxQSwUGAAAAAAYABgBZAQAAXQUAAAAA&#10;">
              <v:fill on="f" focussize="0,0"/>
              <v:stroke on="f"/>
              <v:imagedata o:title=""/>
              <o:lock v:ext="edit" aspectratio="f"/>
              <v:textbox inset="0mm,0mm,0mm,0mm" style="mso-fit-shape-to-text:t;">
                <w:txbxContent>
                  <w:p>
                    <w:pPr>
                      <w:jc w:val="center"/>
                      <w:rPr>
                        <w:rStyle w:val="58"/>
                        <w:rFonts w:ascii="宋体" w:hAnsi="宋体"/>
                        <w:sz w:val="28"/>
                        <w:szCs w:val="28"/>
                      </w:rPr>
                    </w:pPr>
                    <w:r>
                      <w:rPr>
                        <w:rStyle w:val="58"/>
                        <w:rFonts w:hint="eastAsia" w:ascii="宋体" w:hAnsi="宋体"/>
                        <w:sz w:val="28"/>
                        <w:szCs w:val="28"/>
                      </w:rPr>
                      <w:t>—</w:t>
                    </w:r>
                    <w:r>
                      <w:rPr>
                        <w:rStyle w:val="58"/>
                        <w:rFonts w:ascii="宋体" w:hAnsi="宋体"/>
                        <w:sz w:val="26"/>
                        <w:szCs w:val="26"/>
                      </w:rPr>
                      <w:fldChar w:fldCharType="begin"/>
                    </w:r>
                    <w:r>
                      <w:rPr>
                        <w:rStyle w:val="58"/>
                        <w:rFonts w:ascii="宋体" w:hAnsi="宋体"/>
                        <w:sz w:val="26"/>
                        <w:szCs w:val="26"/>
                      </w:rPr>
                      <w:instrText xml:space="preserve">PAGE  </w:instrText>
                    </w:r>
                    <w:r>
                      <w:rPr>
                        <w:rStyle w:val="58"/>
                        <w:rFonts w:ascii="宋体" w:hAnsi="宋体"/>
                        <w:sz w:val="26"/>
                        <w:szCs w:val="26"/>
                      </w:rPr>
                      <w:fldChar w:fldCharType="separate"/>
                    </w:r>
                    <w:r>
                      <w:rPr>
                        <w:rStyle w:val="58"/>
                        <w:rFonts w:ascii="宋体" w:hAnsi="宋体"/>
                        <w:sz w:val="26"/>
                        <w:szCs w:val="26"/>
                      </w:rPr>
                      <w:t>79</w:t>
                    </w:r>
                    <w:r>
                      <w:rPr>
                        <w:rStyle w:val="58"/>
                        <w:rFonts w:ascii="宋体" w:hAnsi="宋体"/>
                        <w:sz w:val="26"/>
                        <w:szCs w:val="26"/>
                      </w:rPr>
                      <w:fldChar w:fldCharType="end"/>
                    </w:r>
                    <w:r>
                      <w:rPr>
                        <w:rStyle w:val="58"/>
                        <w:rFonts w:hint="eastAsia" w:ascii="宋体" w:hAnsi="宋体"/>
                        <w:sz w:val="28"/>
                        <w:szCs w:val="28"/>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2540</wp:posOffset>
              </wp:positionV>
              <wp:extent cx="1828800" cy="1828800"/>
              <wp:effectExtent l="0" t="0" r="0" b="0"/>
              <wp:wrapNone/>
              <wp:docPr id="10"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jc w:val="center"/>
                            <w:rPr>
                              <w:rStyle w:val="58"/>
                              <w:rFonts w:ascii="宋体" w:hAnsi="宋体"/>
                              <w:sz w:val="28"/>
                              <w:szCs w:val="28"/>
                            </w:rPr>
                          </w:pPr>
                          <w:r>
                            <w:rPr>
                              <w:rStyle w:val="58"/>
                              <w:rFonts w:hint="eastAsia" w:ascii="宋体" w:hAnsi="宋体"/>
                              <w:sz w:val="28"/>
                              <w:szCs w:val="28"/>
                            </w:rPr>
                            <w:t>—</w:t>
                          </w:r>
                          <w:r>
                            <w:rPr>
                              <w:rStyle w:val="58"/>
                              <w:rFonts w:ascii="宋体" w:hAnsi="宋体"/>
                              <w:sz w:val="26"/>
                              <w:szCs w:val="26"/>
                            </w:rPr>
                            <w:fldChar w:fldCharType="begin"/>
                          </w:r>
                          <w:r>
                            <w:rPr>
                              <w:rStyle w:val="58"/>
                              <w:rFonts w:ascii="宋体" w:hAnsi="宋体"/>
                              <w:sz w:val="26"/>
                              <w:szCs w:val="26"/>
                            </w:rPr>
                            <w:instrText xml:space="preserve">PAGE  </w:instrText>
                          </w:r>
                          <w:r>
                            <w:rPr>
                              <w:rStyle w:val="58"/>
                              <w:rFonts w:ascii="宋体" w:hAnsi="宋体"/>
                              <w:sz w:val="26"/>
                              <w:szCs w:val="26"/>
                            </w:rPr>
                            <w:fldChar w:fldCharType="separate"/>
                          </w:r>
                          <w:r>
                            <w:rPr>
                              <w:rStyle w:val="58"/>
                              <w:rFonts w:ascii="宋体" w:hAnsi="宋体"/>
                              <w:sz w:val="26"/>
                              <w:szCs w:val="26"/>
                            </w:rPr>
                            <w:t>79</w:t>
                          </w:r>
                          <w:r>
                            <w:rPr>
                              <w:rStyle w:val="58"/>
                              <w:rFonts w:ascii="宋体" w:hAnsi="宋体"/>
                              <w:sz w:val="26"/>
                              <w:szCs w:val="26"/>
                            </w:rPr>
                            <w:fldChar w:fldCharType="end"/>
                          </w:r>
                          <w:r>
                            <w:rPr>
                              <w:rStyle w:val="58"/>
                              <w:rFonts w:hint="eastAsia" w:ascii="宋体" w:hAnsi="宋体"/>
                              <w:sz w:val="28"/>
                              <w:szCs w:val="28"/>
                            </w:rPr>
                            <w:t>—</w:t>
                          </w:r>
                        </w:p>
                      </w:txbxContent>
                    </wps:txbx>
                    <wps:bodyPr wrap="none" lIns="0" tIns="0" rIns="0" bIns="0" upright="1">
                      <a:spAutoFit/>
                    </wps:bodyPr>
                  </wps:wsp>
                </a:graphicData>
              </a:graphic>
            </wp:anchor>
          </w:drawing>
        </mc:Choice>
        <mc:Fallback>
          <w:pict>
            <v:shape id="文本框 1027" o:spid="_x0000_s1026" o:spt="202" type="#_x0000_t202" style="position:absolute;left:0pt;margin-top:0.2pt;height:144pt;width:144pt;mso-position-horizontal:center;mso-position-horizontal-relative:margin;mso-wrap-style:none;z-index:251662336;mso-width-relative:page;mso-height-relative:page;" filled="f" stroked="f" coordsize="21600,21600" o:gfxdata="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PyQj7RAAAABQEAAA8AAAAAAAAAAQAgAAAAIgAAAGRycy9kb3ducmV2&#10;LnhtbFBLAQIUABQAAAAIAIdO4kALI1kwygEAAJ0DAAAOAAAAAAAAAAEAIAAAACABAABkcnMvZTJv&#10;RG9jLnhtbFBLBQYAAAAABgAGAFkBAABcBQAAAAA=&#10;">
              <v:fill on="f" focussize="0,0"/>
              <v:stroke on="f"/>
              <v:imagedata o:title=""/>
              <o:lock v:ext="edit" aspectratio="f"/>
              <v:textbox inset="0mm,0mm,0mm,0mm" style="mso-fit-shape-to-text:t;">
                <w:txbxContent>
                  <w:p>
                    <w:pPr>
                      <w:jc w:val="center"/>
                      <w:rPr>
                        <w:rStyle w:val="58"/>
                        <w:rFonts w:ascii="宋体" w:hAnsi="宋体"/>
                        <w:sz w:val="28"/>
                        <w:szCs w:val="28"/>
                      </w:rPr>
                    </w:pPr>
                    <w:r>
                      <w:rPr>
                        <w:rStyle w:val="58"/>
                        <w:rFonts w:hint="eastAsia" w:ascii="宋体" w:hAnsi="宋体"/>
                        <w:sz w:val="28"/>
                        <w:szCs w:val="28"/>
                      </w:rPr>
                      <w:t>—</w:t>
                    </w:r>
                    <w:r>
                      <w:rPr>
                        <w:rStyle w:val="58"/>
                        <w:rFonts w:ascii="宋体" w:hAnsi="宋体"/>
                        <w:sz w:val="26"/>
                        <w:szCs w:val="26"/>
                      </w:rPr>
                      <w:fldChar w:fldCharType="begin"/>
                    </w:r>
                    <w:r>
                      <w:rPr>
                        <w:rStyle w:val="58"/>
                        <w:rFonts w:ascii="宋体" w:hAnsi="宋体"/>
                        <w:sz w:val="26"/>
                        <w:szCs w:val="26"/>
                      </w:rPr>
                      <w:instrText xml:space="preserve">PAGE  </w:instrText>
                    </w:r>
                    <w:r>
                      <w:rPr>
                        <w:rStyle w:val="58"/>
                        <w:rFonts w:ascii="宋体" w:hAnsi="宋体"/>
                        <w:sz w:val="26"/>
                        <w:szCs w:val="26"/>
                      </w:rPr>
                      <w:fldChar w:fldCharType="separate"/>
                    </w:r>
                    <w:r>
                      <w:rPr>
                        <w:rStyle w:val="58"/>
                        <w:rFonts w:ascii="宋体" w:hAnsi="宋体"/>
                        <w:sz w:val="26"/>
                        <w:szCs w:val="26"/>
                      </w:rPr>
                      <w:t>79</w:t>
                    </w:r>
                    <w:r>
                      <w:rPr>
                        <w:rStyle w:val="58"/>
                        <w:rFonts w:ascii="宋体" w:hAnsi="宋体"/>
                        <w:sz w:val="26"/>
                        <w:szCs w:val="26"/>
                      </w:rPr>
                      <w:fldChar w:fldCharType="end"/>
                    </w:r>
                    <w:r>
                      <w:rPr>
                        <w:rStyle w:val="58"/>
                        <w:rFonts w:hint="eastAsia" w:ascii="宋体" w:hAnsi="宋体"/>
                        <w:sz w:val="28"/>
                        <w:szCs w:val="2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2540</wp:posOffset>
              </wp:positionV>
              <wp:extent cx="1828800" cy="1828800"/>
              <wp:effectExtent l="0" t="0" r="0" b="0"/>
              <wp:wrapNone/>
              <wp:docPr id="1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Style w:val="58"/>
                              <w:rFonts w:ascii="宋体" w:hAnsi="宋体"/>
                              <w:sz w:val="28"/>
                              <w:szCs w:val="28"/>
                            </w:rPr>
                          </w:pPr>
                          <w:r>
                            <w:rPr>
                              <w:rStyle w:val="58"/>
                              <w:rFonts w:hint="eastAsia" w:ascii="宋体" w:hAnsi="宋体"/>
                              <w:sz w:val="28"/>
                              <w:szCs w:val="28"/>
                            </w:rPr>
                            <w:t>—</w:t>
                          </w:r>
                          <w:r>
                            <w:rPr>
                              <w:rStyle w:val="58"/>
                              <w:rFonts w:ascii="宋体" w:hAnsi="宋体"/>
                              <w:sz w:val="26"/>
                              <w:szCs w:val="26"/>
                            </w:rPr>
                            <w:fldChar w:fldCharType="begin"/>
                          </w:r>
                          <w:r>
                            <w:rPr>
                              <w:rStyle w:val="58"/>
                              <w:rFonts w:ascii="宋体" w:hAnsi="宋体"/>
                              <w:sz w:val="26"/>
                              <w:szCs w:val="26"/>
                            </w:rPr>
                            <w:instrText xml:space="preserve">PAGE  </w:instrText>
                          </w:r>
                          <w:r>
                            <w:rPr>
                              <w:rStyle w:val="58"/>
                              <w:rFonts w:ascii="宋体" w:hAnsi="宋体"/>
                              <w:sz w:val="26"/>
                              <w:szCs w:val="26"/>
                            </w:rPr>
                            <w:fldChar w:fldCharType="separate"/>
                          </w:r>
                          <w:r>
                            <w:rPr>
                              <w:rStyle w:val="58"/>
                              <w:rFonts w:ascii="宋体" w:hAnsi="宋体"/>
                              <w:sz w:val="26"/>
                              <w:szCs w:val="26"/>
                            </w:rPr>
                            <w:t>92</w:t>
                          </w:r>
                          <w:r>
                            <w:rPr>
                              <w:rStyle w:val="58"/>
                              <w:rFonts w:ascii="宋体" w:hAnsi="宋体"/>
                              <w:sz w:val="26"/>
                              <w:szCs w:val="26"/>
                            </w:rPr>
                            <w:fldChar w:fldCharType="end"/>
                          </w:r>
                          <w:r>
                            <w:rPr>
                              <w:rStyle w:val="58"/>
                              <w:rFonts w:hint="eastAsia" w:ascii="宋体" w:hAnsi="宋体"/>
                              <w:sz w:val="28"/>
                              <w:szCs w:val="28"/>
                            </w:rPr>
                            <w:t>—</w:t>
                          </w:r>
                        </w:p>
                      </w:txbxContent>
                    </wps:txbx>
                    <wps:bodyPr wrap="none" lIns="0" tIns="0" rIns="0" bIns="0" upright="1">
                      <a:spAutoFit/>
                    </wps:bodyPr>
                  </wps:wsp>
                </a:graphicData>
              </a:graphic>
            </wp:anchor>
          </w:drawing>
        </mc:Choice>
        <mc:Fallback>
          <w:pict>
            <v:shape id="文本框 1028" o:spid="_x0000_s1026" o:spt="202" type="#_x0000_t202" style="position:absolute;left:0pt;margin-top:0.2pt;height:144pt;width:144pt;mso-position-horizontal:center;mso-position-horizontal-relative:margin;mso-wrap-style:none;z-index:251663360;mso-width-relative:page;mso-height-relative:page;" filled="f" stroked="f" coordsize="21600,21600" o:gfxdata="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T8kI+0QAAAAUBAAAPAAAAAAAAAAEAIAAAACIAAABkcnMvZG93bnJl&#10;di54bWxQSwECFAAUAAAACACHTuJAz5izB8sBAACdAwAADgAAAAAAAAABACAAAAAgAQAAZHJzL2Uy&#10;b0RvYy54bWxQSwUGAAAAAAYABgBZAQAAXQUAAAAA&#10;">
              <v:fill on="f" focussize="0,0"/>
              <v:stroke on="f"/>
              <v:imagedata o:title=""/>
              <o:lock v:ext="edit" aspectratio="f"/>
              <v:textbox inset="0mm,0mm,0mm,0mm" style="mso-fit-shape-to-text:t;">
                <w:txbxContent>
                  <w:p>
                    <w:pPr>
                      <w:rPr>
                        <w:rStyle w:val="58"/>
                        <w:rFonts w:ascii="宋体" w:hAnsi="宋体"/>
                        <w:sz w:val="28"/>
                        <w:szCs w:val="28"/>
                      </w:rPr>
                    </w:pPr>
                    <w:r>
                      <w:rPr>
                        <w:rStyle w:val="58"/>
                        <w:rFonts w:hint="eastAsia" w:ascii="宋体" w:hAnsi="宋体"/>
                        <w:sz w:val="28"/>
                        <w:szCs w:val="28"/>
                      </w:rPr>
                      <w:t>—</w:t>
                    </w:r>
                    <w:r>
                      <w:rPr>
                        <w:rStyle w:val="58"/>
                        <w:rFonts w:ascii="宋体" w:hAnsi="宋体"/>
                        <w:sz w:val="26"/>
                        <w:szCs w:val="26"/>
                      </w:rPr>
                      <w:fldChar w:fldCharType="begin"/>
                    </w:r>
                    <w:r>
                      <w:rPr>
                        <w:rStyle w:val="58"/>
                        <w:rFonts w:ascii="宋体" w:hAnsi="宋体"/>
                        <w:sz w:val="26"/>
                        <w:szCs w:val="26"/>
                      </w:rPr>
                      <w:instrText xml:space="preserve">PAGE  </w:instrText>
                    </w:r>
                    <w:r>
                      <w:rPr>
                        <w:rStyle w:val="58"/>
                        <w:rFonts w:ascii="宋体" w:hAnsi="宋体"/>
                        <w:sz w:val="26"/>
                        <w:szCs w:val="26"/>
                      </w:rPr>
                      <w:fldChar w:fldCharType="separate"/>
                    </w:r>
                    <w:r>
                      <w:rPr>
                        <w:rStyle w:val="58"/>
                        <w:rFonts w:ascii="宋体" w:hAnsi="宋体"/>
                        <w:sz w:val="26"/>
                        <w:szCs w:val="26"/>
                      </w:rPr>
                      <w:t>92</w:t>
                    </w:r>
                    <w:r>
                      <w:rPr>
                        <w:rStyle w:val="58"/>
                        <w:rFonts w:ascii="宋体" w:hAnsi="宋体"/>
                        <w:sz w:val="26"/>
                        <w:szCs w:val="26"/>
                      </w:rPr>
                      <w:fldChar w:fldCharType="end"/>
                    </w:r>
                    <w:r>
                      <w:rPr>
                        <w:rStyle w:val="58"/>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F4DA07"/>
    <w:multiLevelType w:val="singleLevel"/>
    <w:tmpl w:val="B1F4DA07"/>
    <w:lvl w:ilvl="0" w:tentative="0">
      <w:start w:val="1"/>
      <w:numFmt w:val="decimal"/>
      <w:pStyle w:val="247"/>
      <w:suff w:val="space"/>
      <w:lvlText w:val="表1-%1"/>
      <w:lvlJc w:val="center"/>
      <w:pPr>
        <w:tabs>
          <w:tab w:val="left" w:pos="0"/>
        </w:tabs>
        <w:ind w:left="0" w:firstLine="0"/>
      </w:pPr>
      <w:rPr>
        <w:rFonts w:hint="default"/>
      </w:rPr>
    </w:lvl>
  </w:abstractNum>
  <w:abstractNum w:abstractNumId="1">
    <w:nsid w:val="C1765005"/>
    <w:multiLevelType w:val="singleLevel"/>
    <w:tmpl w:val="C1765005"/>
    <w:lvl w:ilvl="0" w:tentative="0">
      <w:start w:val="2"/>
      <w:numFmt w:val="decimal"/>
      <w:suff w:val="nothing"/>
      <w:lvlText w:val="%1）"/>
      <w:lvlJc w:val="left"/>
    </w:lvl>
  </w:abstractNum>
  <w:abstractNum w:abstractNumId="2">
    <w:nsid w:val="FFFFFF89"/>
    <w:multiLevelType w:val="singleLevel"/>
    <w:tmpl w:val="FFFFFF89"/>
    <w:lvl w:ilvl="0" w:tentative="0">
      <w:start w:val="1"/>
      <w:numFmt w:val="bullet"/>
      <w:pStyle w:val="9"/>
      <w:lvlText w:val=""/>
      <w:lvlJc w:val="left"/>
      <w:pPr>
        <w:tabs>
          <w:tab w:val="left" w:pos="360"/>
        </w:tabs>
        <w:ind w:left="360" w:hanging="360"/>
      </w:pPr>
      <w:rPr>
        <w:rFonts w:hint="default" w:ascii="Wingdings" w:hAnsi="Wingdings"/>
      </w:rPr>
    </w:lvl>
  </w:abstractNum>
  <w:abstractNum w:abstractNumId="3">
    <w:nsid w:val="097FADEB"/>
    <w:multiLevelType w:val="singleLevel"/>
    <w:tmpl w:val="097FADEB"/>
    <w:lvl w:ilvl="0" w:tentative="0">
      <w:start w:val="2"/>
      <w:numFmt w:val="decimal"/>
      <w:suff w:val="nothing"/>
      <w:lvlText w:val="%1）"/>
      <w:lvlJc w:val="left"/>
      <w:pPr>
        <w:ind w:left="-2"/>
      </w:pPr>
    </w:lvl>
  </w:abstractNum>
  <w:abstractNum w:abstractNumId="4">
    <w:nsid w:val="0B3FCBC2"/>
    <w:multiLevelType w:val="singleLevel"/>
    <w:tmpl w:val="0B3FCBC2"/>
    <w:lvl w:ilvl="0" w:tentative="0">
      <w:start w:val="1"/>
      <w:numFmt w:val="decimal"/>
      <w:pStyle w:val="248"/>
      <w:suff w:val="space"/>
      <w:lvlText w:val="表4-%1"/>
      <w:lvlJc w:val="center"/>
      <w:pPr>
        <w:tabs>
          <w:tab w:val="left" w:pos="0"/>
        </w:tabs>
        <w:ind w:left="0" w:leftChars="0" w:firstLine="0" w:firstLineChars="0"/>
      </w:pPr>
      <w:rPr>
        <w:rFonts w:hint="default"/>
      </w:rPr>
    </w:lvl>
  </w:abstractNum>
  <w:abstractNum w:abstractNumId="5">
    <w:nsid w:val="2AABDD18"/>
    <w:multiLevelType w:val="singleLevel"/>
    <w:tmpl w:val="2AABDD18"/>
    <w:lvl w:ilvl="0" w:tentative="0">
      <w:start w:val="1"/>
      <w:numFmt w:val="upperLetter"/>
      <w:suff w:val="space"/>
      <w:lvlText w:val="%1."/>
      <w:lvlJc w:val="left"/>
    </w:lvl>
  </w:abstractNum>
  <w:abstractNum w:abstractNumId="6">
    <w:nsid w:val="48D6A307"/>
    <w:multiLevelType w:val="singleLevel"/>
    <w:tmpl w:val="48D6A307"/>
    <w:lvl w:ilvl="0" w:tentative="0">
      <w:start w:val="1"/>
      <w:numFmt w:val="decimal"/>
      <w:pStyle w:val="251"/>
      <w:suff w:val="space"/>
      <w:lvlText w:val="表2-%1"/>
      <w:lvlJc w:val="center"/>
      <w:pPr>
        <w:tabs>
          <w:tab w:val="left" w:pos="0"/>
        </w:tabs>
        <w:ind w:left="0" w:leftChars="0" w:firstLine="0" w:firstLineChars="0"/>
      </w:pPr>
      <w:rPr>
        <w:rFonts w:hint="default"/>
      </w:rPr>
    </w:lvl>
  </w:abstractNum>
  <w:abstractNum w:abstractNumId="7">
    <w:nsid w:val="6B24E686"/>
    <w:multiLevelType w:val="singleLevel"/>
    <w:tmpl w:val="6B24E686"/>
    <w:lvl w:ilvl="0" w:tentative="0">
      <w:start w:val="1"/>
      <w:numFmt w:val="bullet"/>
      <w:pStyle w:val="19"/>
      <w:lvlText w:val=""/>
      <w:lvlJc w:val="left"/>
      <w:pPr>
        <w:tabs>
          <w:tab w:val="left" w:pos="2040"/>
        </w:tabs>
        <w:ind w:left="2040" w:hanging="360"/>
      </w:pPr>
      <w:rPr>
        <w:rFonts w:hint="default" w:ascii="Wingdings" w:hAnsi="Wingdings"/>
      </w:rPr>
    </w:lvl>
  </w:abstractNum>
  <w:num w:numId="1">
    <w:abstractNumId w:val="2"/>
  </w:num>
  <w:num w:numId="2">
    <w:abstractNumId w:val="7"/>
  </w:num>
  <w:num w:numId="3">
    <w:abstractNumId w:val="0"/>
  </w:num>
  <w:num w:numId="4">
    <w:abstractNumId w:val="4"/>
  </w:num>
  <w:num w:numId="5">
    <w:abstractNumId w:val="6"/>
  </w:num>
  <w:num w:numId="6">
    <w:abstractNumId w:val="1"/>
  </w:num>
  <w:num w:numId="7">
    <w:abstractNumId w:val="5"/>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祖">
    <w15:presenceInfo w15:providerId="WPS Office" w15:userId="3560723347"/>
  </w15:person>
  <w15:person w15:author="汪青">
    <w15:presenceInfo w15:providerId="WPS Office" w15:userId="1148980624"/>
  </w15:person>
  <w15:person w15:author="Q">
    <w15:presenceInfo w15:providerId="WPS Office" w15:userId="2288016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lMWEzNWQ0OWNjNzRlNmNlMWVmMDliMWQ3MGFiZmUifQ=="/>
  </w:docVars>
  <w:rsids>
    <w:rsidRoot w:val="000D46C4"/>
    <w:rsid w:val="00001FC4"/>
    <w:rsid w:val="00002407"/>
    <w:rsid w:val="00002A43"/>
    <w:rsid w:val="000037A9"/>
    <w:rsid w:val="00003C05"/>
    <w:rsid w:val="000040DA"/>
    <w:rsid w:val="00004683"/>
    <w:rsid w:val="0000538A"/>
    <w:rsid w:val="0000635B"/>
    <w:rsid w:val="00011095"/>
    <w:rsid w:val="00013765"/>
    <w:rsid w:val="00013936"/>
    <w:rsid w:val="000150CD"/>
    <w:rsid w:val="00016134"/>
    <w:rsid w:val="0002375D"/>
    <w:rsid w:val="0002519A"/>
    <w:rsid w:val="00025CE2"/>
    <w:rsid w:val="00025FC8"/>
    <w:rsid w:val="00027086"/>
    <w:rsid w:val="00031AFF"/>
    <w:rsid w:val="00032C5C"/>
    <w:rsid w:val="000340EE"/>
    <w:rsid w:val="00035CF2"/>
    <w:rsid w:val="000374EA"/>
    <w:rsid w:val="00041E14"/>
    <w:rsid w:val="00042614"/>
    <w:rsid w:val="000434B6"/>
    <w:rsid w:val="00052CD8"/>
    <w:rsid w:val="00053A9F"/>
    <w:rsid w:val="00053CD0"/>
    <w:rsid w:val="00053F8E"/>
    <w:rsid w:val="00054913"/>
    <w:rsid w:val="00055E97"/>
    <w:rsid w:val="00056612"/>
    <w:rsid w:val="0005695B"/>
    <w:rsid w:val="00057608"/>
    <w:rsid w:val="00057B8A"/>
    <w:rsid w:val="00057F55"/>
    <w:rsid w:val="00060443"/>
    <w:rsid w:val="0006082C"/>
    <w:rsid w:val="00060AA8"/>
    <w:rsid w:val="00062D35"/>
    <w:rsid w:val="0006380A"/>
    <w:rsid w:val="00063C23"/>
    <w:rsid w:val="00067A04"/>
    <w:rsid w:val="0007310E"/>
    <w:rsid w:val="000739B6"/>
    <w:rsid w:val="00074B25"/>
    <w:rsid w:val="00075C18"/>
    <w:rsid w:val="000763B8"/>
    <w:rsid w:val="000764AB"/>
    <w:rsid w:val="000765D0"/>
    <w:rsid w:val="0007722E"/>
    <w:rsid w:val="00080DD8"/>
    <w:rsid w:val="000820DD"/>
    <w:rsid w:val="000826D4"/>
    <w:rsid w:val="0008302C"/>
    <w:rsid w:val="000832C0"/>
    <w:rsid w:val="00084A7B"/>
    <w:rsid w:val="00085397"/>
    <w:rsid w:val="000853BC"/>
    <w:rsid w:val="0008637E"/>
    <w:rsid w:val="000868F1"/>
    <w:rsid w:val="000905B3"/>
    <w:rsid w:val="0009338E"/>
    <w:rsid w:val="00095368"/>
    <w:rsid w:val="000956ED"/>
    <w:rsid w:val="000972CA"/>
    <w:rsid w:val="00097EAA"/>
    <w:rsid w:val="000A0110"/>
    <w:rsid w:val="000A1A29"/>
    <w:rsid w:val="000A322C"/>
    <w:rsid w:val="000A3A44"/>
    <w:rsid w:val="000A3F61"/>
    <w:rsid w:val="000A4B6B"/>
    <w:rsid w:val="000A6760"/>
    <w:rsid w:val="000A7693"/>
    <w:rsid w:val="000B0F55"/>
    <w:rsid w:val="000B2F15"/>
    <w:rsid w:val="000C29AA"/>
    <w:rsid w:val="000C3BD0"/>
    <w:rsid w:val="000D2FCF"/>
    <w:rsid w:val="000D46C4"/>
    <w:rsid w:val="000D4C4F"/>
    <w:rsid w:val="000D5460"/>
    <w:rsid w:val="000D6156"/>
    <w:rsid w:val="000D6280"/>
    <w:rsid w:val="000E2877"/>
    <w:rsid w:val="000E56CE"/>
    <w:rsid w:val="000E6A85"/>
    <w:rsid w:val="000E7A32"/>
    <w:rsid w:val="000F038A"/>
    <w:rsid w:val="000F0660"/>
    <w:rsid w:val="000F3297"/>
    <w:rsid w:val="000F669E"/>
    <w:rsid w:val="000F724F"/>
    <w:rsid w:val="000F7331"/>
    <w:rsid w:val="001016DC"/>
    <w:rsid w:val="00102140"/>
    <w:rsid w:val="00102BD9"/>
    <w:rsid w:val="00105D07"/>
    <w:rsid w:val="00107961"/>
    <w:rsid w:val="0011037C"/>
    <w:rsid w:val="00110767"/>
    <w:rsid w:val="001110F0"/>
    <w:rsid w:val="00113F35"/>
    <w:rsid w:val="00115154"/>
    <w:rsid w:val="0011606D"/>
    <w:rsid w:val="00120F97"/>
    <w:rsid w:val="00120FB2"/>
    <w:rsid w:val="0012428B"/>
    <w:rsid w:val="00124443"/>
    <w:rsid w:val="001246A0"/>
    <w:rsid w:val="00125A3B"/>
    <w:rsid w:val="00127DC2"/>
    <w:rsid w:val="001302CE"/>
    <w:rsid w:val="0013250D"/>
    <w:rsid w:val="00133B02"/>
    <w:rsid w:val="00134507"/>
    <w:rsid w:val="00134E55"/>
    <w:rsid w:val="00135994"/>
    <w:rsid w:val="00135EEF"/>
    <w:rsid w:val="001368CB"/>
    <w:rsid w:val="001371B9"/>
    <w:rsid w:val="00137901"/>
    <w:rsid w:val="0014178F"/>
    <w:rsid w:val="00142D60"/>
    <w:rsid w:val="00143C2A"/>
    <w:rsid w:val="0014429D"/>
    <w:rsid w:val="00144B17"/>
    <w:rsid w:val="00147F67"/>
    <w:rsid w:val="0015083D"/>
    <w:rsid w:val="00150F4B"/>
    <w:rsid w:val="0015229B"/>
    <w:rsid w:val="00154E51"/>
    <w:rsid w:val="00155074"/>
    <w:rsid w:val="00156D32"/>
    <w:rsid w:val="00160FA1"/>
    <w:rsid w:val="00162D79"/>
    <w:rsid w:val="001636FE"/>
    <w:rsid w:val="001649F6"/>
    <w:rsid w:val="001651E9"/>
    <w:rsid w:val="001672F7"/>
    <w:rsid w:val="00167AD5"/>
    <w:rsid w:val="00171636"/>
    <w:rsid w:val="00172043"/>
    <w:rsid w:val="001758FA"/>
    <w:rsid w:val="00176CF3"/>
    <w:rsid w:val="0017726A"/>
    <w:rsid w:val="001811BD"/>
    <w:rsid w:val="0018266A"/>
    <w:rsid w:val="00182C3B"/>
    <w:rsid w:val="00183DE5"/>
    <w:rsid w:val="0018455E"/>
    <w:rsid w:val="001845FF"/>
    <w:rsid w:val="00185CDD"/>
    <w:rsid w:val="00186000"/>
    <w:rsid w:val="00187C8C"/>
    <w:rsid w:val="00191268"/>
    <w:rsid w:val="00192DEE"/>
    <w:rsid w:val="00193ADC"/>
    <w:rsid w:val="00194388"/>
    <w:rsid w:val="001960DD"/>
    <w:rsid w:val="00197D6F"/>
    <w:rsid w:val="001A29DD"/>
    <w:rsid w:val="001A3949"/>
    <w:rsid w:val="001A646C"/>
    <w:rsid w:val="001A68CB"/>
    <w:rsid w:val="001A70D8"/>
    <w:rsid w:val="001A7559"/>
    <w:rsid w:val="001B0914"/>
    <w:rsid w:val="001B1234"/>
    <w:rsid w:val="001B154E"/>
    <w:rsid w:val="001B2067"/>
    <w:rsid w:val="001B4E3A"/>
    <w:rsid w:val="001B5A77"/>
    <w:rsid w:val="001B5EBA"/>
    <w:rsid w:val="001B61A2"/>
    <w:rsid w:val="001B78D6"/>
    <w:rsid w:val="001C08E7"/>
    <w:rsid w:val="001C107A"/>
    <w:rsid w:val="001C2A27"/>
    <w:rsid w:val="001C2DBA"/>
    <w:rsid w:val="001C368E"/>
    <w:rsid w:val="001C516A"/>
    <w:rsid w:val="001C6176"/>
    <w:rsid w:val="001C65BD"/>
    <w:rsid w:val="001D2086"/>
    <w:rsid w:val="001D30D0"/>
    <w:rsid w:val="001D38C9"/>
    <w:rsid w:val="001D3B1C"/>
    <w:rsid w:val="001D3D85"/>
    <w:rsid w:val="001D40EE"/>
    <w:rsid w:val="001D66A4"/>
    <w:rsid w:val="001D7054"/>
    <w:rsid w:val="001D7E06"/>
    <w:rsid w:val="001E3BD1"/>
    <w:rsid w:val="001F33BF"/>
    <w:rsid w:val="001F38F1"/>
    <w:rsid w:val="001F5634"/>
    <w:rsid w:val="001F61B8"/>
    <w:rsid w:val="00200061"/>
    <w:rsid w:val="00200FAD"/>
    <w:rsid w:val="00203BC0"/>
    <w:rsid w:val="002071FC"/>
    <w:rsid w:val="00207AFB"/>
    <w:rsid w:val="0021130D"/>
    <w:rsid w:val="00211715"/>
    <w:rsid w:val="00211FE7"/>
    <w:rsid w:val="002161E3"/>
    <w:rsid w:val="0021644D"/>
    <w:rsid w:val="00217377"/>
    <w:rsid w:val="00217BDF"/>
    <w:rsid w:val="00220630"/>
    <w:rsid w:val="00220696"/>
    <w:rsid w:val="00220A91"/>
    <w:rsid w:val="00222B33"/>
    <w:rsid w:val="00222ED2"/>
    <w:rsid w:val="00225FCC"/>
    <w:rsid w:val="0022651C"/>
    <w:rsid w:val="00227970"/>
    <w:rsid w:val="002319D7"/>
    <w:rsid w:val="00231F18"/>
    <w:rsid w:val="00232046"/>
    <w:rsid w:val="00232765"/>
    <w:rsid w:val="00235595"/>
    <w:rsid w:val="00242DB4"/>
    <w:rsid w:val="002430E7"/>
    <w:rsid w:val="0024465F"/>
    <w:rsid w:val="00244C3F"/>
    <w:rsid w:val="00246485"/>
    <w:rsid w:val="002472FD"/>
    <w:rsid w:val="00250855"/>
    <w:rsid w:val="00251950"/>
    <w:rsid w:val="002531F9"/>
    <w:rsid w:val="00260908"/>
    <w:rsid w:val="00262063"/>
    <w:rsid w:val="002626BE"/>
    <w:rsid w:val="00262B91"/>
    <w:rsid w:val="002659A4"/>
    <w:rsid w:val="00270D25"/>
    <w:rsid w:val="00271696"/>
    <w:rsid w:val="002736B1"/>
    <w:rsid w:val="00274C67"/>
    <w:rsid w:val="00275308"/>
    <w:rsid w:val="00276F77"/>
    <w:rsid w:val="002804DA"/>
    <w:rsid w:val="00280CE4"/>
    <w:rsid w:val="002857FB"/>
    <w:rsid w:val="00285F0B"/>
    <w:rsid w:val="00287827"/>
    <w:rsid w:val="002878FA"/>
    <w:rsid w:val="002924F5"/>
    <w:rsid w:val="00292B48"/>
    <w:rsid w:val="00292F64"/>
    <w:rsid w:val="00295493"/>
    <w:rsid w:val="00296248"/>
    <w:rsid w:val="00296540"/>
    <w:rsid w:val="002966F8"/>
    <w:rsid w:val="00296D0C"/>
    <w:rsid w:val="002A0072"/>
    <w:rsid w:val="002A1A06"/>
    <w:rsid w:val="002A1B40"/>
    <w:rsid w:val="002A4550"/>
    <w:rsid w:val="002A4DDF"/>
    <w:rsid w:val="002A7A1E"/>
    <w:rsid w:val="002B05FB"/>
    <w:rsid w:val="002B0B8E"/>
    <w:rsid w:val="002B0F38"/>
    <w:rsid w:val="002B1425"/>
    <w:rsid w:val="002B1BEC"/>
    <w:rsid w:val="002B2FE5"/>
    <w:rsid w:val="002B3909"/>
    <w:rsid w:val="002B4268"/>
    <w:rsid w:val="002B496D"/>
    <w:rsid w:val="002B4DDA"/>
    <w:rsid w:val="002B6624"/>
    <w:rsid w:val="002B7135"/>
    <w:rsid w:val="002C2582"/>
    <w:rsid w:val="002C3E2A"/>
    <w:rsid w:val="002C5D21"/>
    <w:rsid w:val="002C6BF9"/>
    <w:rsid w:val="002D1213"/>
    <w:rsid w:val="002D4E3E"/>
    <w:rsid w:val="002D70BC"/>
    <w:rsid w:val="002E0F8E"/>
    <w:rsid w:val="002E1151"/>
    <w:rsid w:val="002E1888"/>
    <w:rsid w:val="002E2261"/>
    <w:rsid w:val="002E3829"/>
    <w:rsid w:val="002E444F"/>
    <w:rsid w:val="002E4D1E"/>
    <w:rsid w:val="002E55C7"/>
    <w:rsid w:val="002E6052"/>
    <w:rsid w:val="002E6D74"/>
    <w:rsid w:val="002F22E3"/>
    <w:rsid w:val="002F3055"/>
    <w:rsid w:val="002F46A4"/>
    <w:rsid w:val="00303D11"/>
    <w:rsid w:val="00304360"/>
    <w:rsid w:val="0030561B"/>
    <w:rsid w:val="00306E3D"/>
    <w:rsid w:val="00307E04"/>
    <w:rsid w:val="00310922"/>
    <w:rsid w:val="00310B56"/>
    <w:rsid w:val="00311960"/>
    <w:rsid w:val="00314102"/>
    <w:rsid w:val="003156E3"/>
    <w:rsid w:val="00315A0D"/>
    <w:rsid w:val="00315F05"/>
    <w:rsid w:val="00316320"/>
    <w:rsid w:val="00316C33"/>
    <w:rsid w:val="003228F3"/>
    <w:rsid w:val="003240BE"/>
    <w:rsid w:val="00325989"/>
    <w:rsid w:val="00330A3F"/>
    <w:rsid w:val="00330DFA"/>
    <w:rsid w:val="0033177C"/>
    <w:rsid w:val="0033243C"/>
    <w:rsid w:val="003327E4"/>
    <w:rsid w:val="00334447"/>
    <w:rsid w:val="00334F69"/>
    <w:rsid w:val="0033771D"/>
    <w:rsid w:val="0034055D"/>
    <w:rsid w:val="003409DF"/>
    <w:rsid w:val="00340B15"/>
    <w:rsid w:val="00341905"/>
    <w:rsid w:val="00342039"/>
    <w:rsid w:val="0034223A"/>
    <w:rsid w:val="00343D40"/>
    <w:rsid w:val="00344632"/>
    <w:rsid w:val="003455C9"/>
    <w:rsid w:val="00345869"/>
    <w:rsid w:val="00347759"/>
    <w:rsid w:val="00347FEB"/>
    <w:rsid w:val="00350FAC"/>
    <w:rsid w:val="00351E42"/>
    <w:rsid w:val="00354A73"/>
    <w:rsid w:val="00354C3D"/>
    <w:rsid w:val="00356DA1"/>
    <w:rsid w:val="003630AD"/>
    <w:rsid w:val="00365351"/>
    <w:rsid w:val="0036578D"/>
    <w:rsid w:val="00370645"/>
    <w:rsid w:val="00370E18"/>
    <w:rsid w:val="0037298E"/>
    <w:rsid w:val="00375BF6"/>
    <w:rsid w:val="00380C34"/>
    <w:rsid w:val="003815A3"/>
    <w:rsid w:val="00381781"/>
    <w:rsid w:val="00382118"/>
    <w:rsid w:val="00382331"/>
    <w:rsid w:val="00382FCD"/>
    <w:rsid w:val="003868F9"/>
    <w:rsid w:val="00386B9C"/>
    <w:rsid w:val="00391BF6"/>
    <w:rsid w:val="0039455C"/>
    <w:rsid w:val="00394D0C"/>
    <w:rsid w:val="00395004"/>
    <w:rsid w:val="003951CF"/>
    <w:rsid w:val="003964B0"/>
    <w:rsid w:val="0039684E"/>
    <w:rsid w:val="00397293"/>
    <w:rsid w:val="003974F5"/>
    <w:rsid w:val="003A0485"/>
    <w:rsid w:val="003A08D2"/>
    <w:rsid w:val="003A311E"/>
    <w:rsid w:val="003A4F15"/>
    <w:rsid w:val="003A5AA5"/>
    <w:rsid w:val="003A63A4"/>
    <w:rsid w:val="003A6E72"/>
    <w:rsid w:val="003A7782"/>
    <w:rsid w:val="003B1349"/>
    <w:rsid w:val="003B14D1"/>
    <w:rsid w:val="003B29AA"/>
    <w:rsid w:val="003B5832"/>
    <w:rsid w:val="003C073A"/>
    <w:rsid w:val="003C1760"/>
    <w:rsid w:val="003C290E"/>
    <w:rsid w:val="003C319D"/>
    <w:rsid w:val="003C3333"/>
    <w:rsid w:val="003C3AB1"/>
    <w:rsid w:val="003C4D6E"/>
    <w:rsid w:val="003C5BD7"/>
    <w:rsid w:val="003C5FDF"/>
    <w:rsid w:val="003C62FA"/>
    <w:rsid w:val="003C66C9"/>
    <w:rsid w:val="003D0FB8"/>
    <w:rsid w:val="003D389B"/>
    <w:rsid w:val="003D53B6"/>
    <w:rsid w:val="003D5E04"/>
    <w:rsid w:val="003E1C44"/>
    <w:rsid w:val="003E24B8"/>
    <w:rsid w:val="003E3568"/>
    <w:rsid w:val="003E3756"/>
    <w:rsid w:val="003E3C0A"/>
    <w:rsid w:val="003E3F83"/>
    <w:rsid w:val="003E4F59"/>
    <w:rsid w:val="003E6110"/>
    <w:rsid w:val="003F13C1"/>
    <w:rsid w:val="003F1E55"/>
    <w:rsid w:val="003F3293"/>
    <w:rsid w:val="003F4A32"/>
    <w:rsid w:val="003F4C9E"/>
    <w:rsid w:val="003F6D40"/>
    <w:rsid w:val="00401002"/>
    <w:rsid w:val="00402208"/>
    <w:rsid w:val="00405F0C"/>
    <w:rsid w:val="00406B27"/>
    <w:rsid w:val="004122D1"/>
    <w:rsid w:val="00413EBE"/>
    <w:rsid w:val="00414067"/>
    <w:rsid w:val="00414155"/>
    <w:rsid w:val="004179B3"/>
    <w:rsid w:val="00420319"/>
    <w:rsid w:val="0042213C"/>
    <w:rsid w:val="004232E2"/>
    <w:rsid w:val="00423CC3"/>
    <w:rsid w:val="00424858"/>
    <w:rsid w:val="00425133"/>
    <w:rsid w:val="004271D5"/>
    <w:rsid w:val="00432461"/>
    <w:rsid w:val="00432D92"/>
    <w:rsid w:val="004343A7"/>
    <w:rsid w:val="00440D06"/>
    <w:rsid w:val="00441C04"/>
    <w:rsid w:val="00442497"/>
    <w:rsid w:val="00443029"/>
    <w:rsid w:val="00445001"/>
    <w:rsid w:val="00445C41"/>
    <w:rsid w:val="004471FF"/>
    <w:rsid w:val="004477F7"/>
    <w:rsid w:val="00450AA3"/>
    <w:rsid w:val="00453769"/>
    <w:rsid w:val="00454C0B"/>
    <w:rsid w:val="0045528C"/>
    <w:rsid w:val="004554FE"/>
    <w:rsid w:val="00456379"/>
    <w:rsid w:val="00460A20"/>
    <w:rsid w:val="00460CB7"/>
    <w:rsid w:val="00462E54"/>
    <w:rsid w:val="00463627"/>
    <w:rsid w:val="00463E02"/>
    <w:rsid w:val="004647C0"/>
    <w:rsid w:val="00465A60"/>
    <w:rsid w:val="00466FCE"/>
    <w:rsid w:val="00467040"/>
    <w:rsid w:val="004678B2"/>
    <w:rsid w:val="00467FF5"/>
    <w:rsid w:val="0047076D"/>
    <w:rsid w:val="00471B0B"/>
    <w:rsid w:val="00473701"/>
    <w:rsid w:val="00473718"/>
    <w:rsid w:val="00473B16"/>
    <w:rsid w:val="00473B55"/>
    <w:rsid w:val="00474946"/>
    <w:rsid w:val="004749DC"/>
    <w:rsid w:val="00475DA3"/>
    <w:rsid w:val="00480A5E"/>
    <w:rsid w:val="0048319D"/>
    <w:rsid w:val="00483C7B"/>
    <w:rsid w:val="00485705"/>
    <w:rsid w:val="004876B3"/>
    <w:rsid w:val="00490498"/>
    <w:rsid w:val="00490E5A"/>
    <w:rsid w:val="00496F9A"/>
    <w:rsid w:val="004972F9"/>
    <w:rsid w:val="00497B34"/>
    <w:rsid w:val="00497E6D"/>
    <w:rsid w:val="004A06A7"/>
    <w:rsid w:val="004A0939"/>
    <w:rsid w:val="004A2DED"/>
    <w:rsid w:val="004A462C"/>
    <w:rsid w:val="004A4E3E"/>
    <w:rsid w:val="004A59A0"/>
    <w:rsid w:val="004A5A3E"/>
    <w:rsid w:val="004B0E31"/>
    <w:rsid w:val="004B15C5"/>
    <w:rsid w:val="004B2C88"/>
    <w:rsid w:val="004B2D84"/>
    <w:rsid w:val="004B5346"/>
    <w:rsid w:val="004B630D"/>
    <w:rsid w:val="004B7E50"/>
    <w:rsid w:val="004C089F"/>
    <w:rsid w:val="004C1FFE"/>
    <w:rsid w:val="004C2957"/>
    <w:rsid w:val="004C2E1A"/>
    <w:rsid w:val="004C68D5"/>
    <w:rsid w:val="004D01EC"/>
    <w:rsid w:val="004D7F24"/>
    <w:rsid w:val="004E24EB"/>
    <w:rsid w:val="004E263A"/>
    <w:rsid w:val="004E3F0D"/>
    <w:rsid w:val="004E432A"/>
    <w:rsid w:val="004E5ACA"/>
    <w:rsid w:val="004E6D4E"/>
    <w:rsid w:val="004E6FA9"/>
    <w:rsid w:val="004E7622"/>
    <w:rsid w:val="004F0688"/>
    <w:rsid w:val="004F0CA3"/>
    <w:rsid w:val="004F16FC"/>
    <w:rsid w:val="004F244C"/>
    <w:rsid w:val="004F2525"/>
    <w:rsid w:val="004F2AFF"/>
    <w:rsid w:val="004F2F68"/>
    <w:rsid w:val="004F492F"/>
    <w:rsid w:val="004F4B46"/>
    <w:rsid w:val="004F4D33"/>
    <w:rsid w:val="004F4F17"/>
    <w:rsid w:val="004F609D"/>
    <w:rsid w:val="005008B6"/>
    <w:rsid w:val="00500DA1"/>
    <w:rsid w:val="00501A91"/>
    <w:rsid w:val="005059AF"/>
    <w:rsid w:val="005064AA"/>
    <w:rsid w:val="00510051"/>
    <w:rsid w:val="00510091"/>
    <w:rsid w:val="00511058"/>
    <w:rsid w:val="00512469"/>
    <w:rsid w:val="00512E7D"/>
    <w:rsid w:val="00512F7C"/>
    <w:rsid w:val="00515209"/>
    <w:rsid w:val="0051735B"/>
    <w:rsid w:val="005175E4"/>
    <w:rsid w:val="00520098"/>
    <w:rsid w:val="005213D1"/>
    <w:rsid w:val="00523A97"/>
    <w:rsid w:val="0052452A"/>
    <w:rsid w:val="00524C52"/>
    <w:rsid w:val="00525FF6"/>
    <w:rsid w:val="00526594"/>
    <w:rsid w:val="00526AC7"/>
    <w:rsid w:val="00527BA5"/>
    <w:rsid w:val="00532967"/>
    <w:rsid w:val="005333FE"/>
    <w:rsid w:val="005344D1"/>
    <w:rsid w:val="00534CDC"/>
    <w:rsid w:val="0053549D"/>
    <w:rsid w:val="005358BD"/>
    <w:rsid w:val="005374FC"/>
    <w:rsid w:val="00537A58"/>
    <w:rsid w:val="0054100C"/>
    <w:rsid w:val="005427B4"/>
    <w:rsid w:val="00553957"/>
    <w:rsid w:val="00554AA3"/>
    <w:rsid w:val="0055659E"/>
    <w:rsid w:val="00557633"/>
    <w:rsid w:val="00561164"/>
    <w:rsid w:val="005705ED"/>
    <w:rsid w:val="00570A5A"/>
    <w:rsid w:val="00570E95"/>
    <w:rsid w:val="00571275"/>
    <w:rsid w:val="00572C2E"/>
    <w:rsid w:val="005742E0"/>
    <w:rsid w:val="00574472"/>
    <w:rsid w:val="00574AE1"/>
    <w:rsid w:val="00580238"/>
    <w:rsid w:val="00581D40"/>
    <w:rsid w:val="00583F52"/>
    <w:rsid w:val="00584AFC"/>
    <w:rsid w:val="00586370"/>
    <w:rsid w:val="00586645"/>
    <w:rsid w:val="00586AF1"/>
    <w:rsid w:val="005877DA"/>
    <w:rsid w:val="0059001E"/>
    <w:rsid w:val="005903FE"/>
    <w:rsid w:val="00591310"/>
    <w:rsid w:val="0059240E"/>
    <w:rsid w:val="00593E1B"/>
    <w:rsid w:val="00594EB5"/>
    <w:rsid w:val="00595D7A"/>
    <w:rsid w:val="005A057C"/>
    <w:rsid w:val="005A276B"/>
    <w:rsid w:val="005A2D16"/>
    <w:rsid w:val="005A3618"/>
    <w:rsid w:val="005A6528"/>
    <w:rsid w:val="005A6889"/>
    <w:rsid w:val="005B0D98"/>
    <w:rsid w:val="005B264A"/>
    <w:rsid w:val="005B35AF"/>
    <w:rsid w:val="005B4382"/>
    <w:rsid w:val="005B4AE0"/>
    <w:rsid w:val="005C1281"/>
    <w:rsid w:val="005C191D"/>
    <w:rsid w:val="005C1F71"/>
    <w:rsid w:val="005C27C2"/>
    <w:rsid w:val="005C3BAD"/>
    <w:rsid w:val="005C5267"/>
    <w:rsid w:val="005C5657"/>
    <w:rsid w:val="005C5668"/>
    <w:rsid w:val="005C6E65"/>
    <w:rsid w:val="005C7AD1"/>
    <w:rsid w:val="005D2FA2"/>
    <w:rsid w:val="005D553F"/>
    <w:rsid w:val="005D5F04"/>
    <w:rsid w:val="005E2CB8"/>
    <w:rsid w:val="005E4014"/>
    <w:rsid w:val="005E48E7"/>
    <w:rsid w:val="005E75BE"/>
    <w:rsid w:val="005F2978"/>
    <w:rsid w:val="005F4080"/>
    <w:rsid w:val="005F5118"/>
    <w:rsid w:val="005F6473"/>
    <w:rsid w:val="005F7518"/>
    <w:rsid w:val="005F772D"/>
    <w:rsid w:val="00601568"/>
    <w:rsid w:val="00601886"/>
    <w:rsid w:val="00602A39"/>
    <w:rsid w:val="00603572"/>
    <w:rsid w:val="00604D20"/>
    <w:rsid w:val="006065C2"/>
    <w:rsid w:val="006078F1"/>
    <w:rsid w:val="00607D6A"/>
    <w:rsid w:val="006102C9"/>
    <w:rsid w:val="00610CF1"/>
    <w:rsid w:val="00617D1E"/>
    <w:rsid w:val="00621764"/>
    <w:rsid w:val="006228DB"/>
    <w:rsid w:val="00624365"/>
    <w:rsid w:val="006249A1"/>
    <w:rsid w:val="0062527E"/>
    <w:rsid w:val="006259ED"/>
    <w:rsid w:val="00625A91"/>
    <w:rsid w:val="0062757F"/>
    <w:rsid w:val="00630E2B"/>
    <w:rsid w:val="00633AB3"/>
    <w:rsid w:val="006344D7"/>
    <w:rsid w:val="006352EF"/>
    <w:rsid w:val="00635852"/>
    <w:rsid w:val="006366C6"/>
    <w:rsid w:val="00637F44"/>
    <w:rsid w:val="006401D2"/>
    <w:rsid w:val="00640A1F"/>
    <w:rsid w:val="00641D06"/>
    <w:rsid w:val="00642193"/>
    <w:rsid w:val="00644125"/>
    <w:rsid w:val="006442B5"/>
    <w:rsid w:val="0064442F"/>
    <w:rsid w:val="00646D3B"/>
    <w:rsid w:val="00647B39"/>
    <w:rsid w:val="00650854"/>
    <w:rsid w:val="00652964"/>
    <w:rsid w:val="00652A0D"/>
    <w:rsid w:val="00653D95"/>
    <w:rsid w:val="00654635"/>
    <w:rsid w:val="00655268"/>
    <w:rsid w:val="006565A3"/>
    <w:rsid w:val="006572F7"/>
    <w:rsid w:val="00657B87"/>
    <w:rsid w:val="00662303"/>
    <w:rsid w:val="00662B0D"/>
    <w:rsid w:val="00664CAE"/>
    <w:rsid w:val="006669D1"/>
    <w:rsid w:val="0067069B"/>
    <w:rsid w:val="0067184A"/>
    <w:rsid w:val="006812AD"/>
    <w:rsid w:val="006835F2"/>
    <w:rsid w:val="006849B7"/>
    <w:rsid w:val="0068673A"/>
    <w:rsid w:val="00686FA8"/>
    <w:rsid w:val="00690051"/>
    <w:rsid w:val="00690FB5"/>
    <w:rsid w:val="00692323"/>
    <w:rsid w:val="006924B7"/>
    <w:rsid w:val="006938B7"/>
    <w:rsid w:val="00693D18"/>
    <w:rsid w:val="006951BF"/>
    <w:rsid w:val="00695D93"/>
    <w:rsid w:val="00696398"/>
    <w:rsid w:val="006979AF"/>
    <w:rsid w:val="006A12C5"/>
    <w:rsid w:val="006A15DE"/>
    <w:rsid w:val="006A1C44"/>
    <w:rsid w:val="006A4418"/>
    <w:rsid w:val="006A57E0"/>
    <w:rsid w:val="006A7CB7"/>
    <w:rsid w:val="006B03F4"/>
    <w:rsid w:val="006B10D0"/>
    <w:rsid w:val="006B24DF"/>
    <w:rsid w:val="006B28AD"/>
    <w:rsid w:val="006B4CB0"/>
    <w:rsid w:val="006B4D30"/>
    <w:rsid w:val="006B626D"/>
    <w:rsid w:val="006B6C92"/>
    <w:rsid w:val="006B7A9E"/>
    <w:rsid w:val="006C1EF1"/>
    <w:rsid w:val="006C212D"/>
    <w:rsid w:val="006C2B6A"/>
    <w:rsid w:val="006C3EFB"/>
    <w:rsid w:val="006C5919"/>
    <w:rsid w:val="006D0F4C"/>
    <w:rsid w:val="006D1102"/>
    <w:rsid w:val="006D147C"/>
    <w:rsid w:val="006D447D"/>
    <w:rsid w:val="006D4B16"/>
    <w:rsid w:val="006D4B28"/>
    <w:rsid w:val="006D535C"/>
    <w:rsid w:val="006D5BC1"/>
    <w:rsid w:val="006D66A7"/>
    <w:rsid w:val="006E1F6A"/>
    <w:rsid w:val="006E379C"/>
    <w:rsid w:val="006E5022"/>
    <w:rsid w:val="006E5374"/>
    <w:rsid w:val="006E59B5"/>
    <w:rsid w:val="006E5C31"/>
    <w:rsid w:val="006E622F"/>
    <w:rsid w:val="006E69A8"/>
    <w:rsid w:val="006E7BFD"/>
    <w:rsid w:val="006F5A72"/>
    <w:rsid w:val="006F5EE6"/>
    <w:rsid w:val="006F786F"/>
    <w:rsid w:val="006F7E72"/>
    <w:rsid w:val="00702088"/>
    <w:rsid w:val="00703BBC"/>
    <w:rsid w:val="00704789"/>
    <w:rsid w:val="007052E9"/>
    <w:rsid w:val="0070597A"/>
    <w:rsid w:val="007064F8"/>
    <w:rsid w:val="00706A98"/>
    <w:rsid w:val="00711546"/>
    <w:rsid w:val="00724C12"/>
    <w:rsid w:val="00724F9C"/>
    <w:rsid w:val="0073107B"/>
    <w:rsid w:val="00731DA5"/>
    <w:rsid w:val="00734035"/>
    <w:rsid w:val="0074152C"/>
    <w:rsid w:val="0074304E"/>
    <w:rsid w:val="00744F78"/>
    <w:rsid w:val="00745905"/>
    <w:rsid w:val="00746177"/>
    <w:rsid w:val="0074650B"/>
    <w:rsid w:val="00747300"/>
    <w:rsid w:val="00747812"/>
    <w:rsid w:val="007503E9"/>
    <w:rsid w:val="00751267"/>
    <w:rsid w:val="00752D83"/>
    <w:rsid w:val="00753B1D"/>
    <w:rsid w:val="007545CF"/>
    <w:rsid w:val="00760CDE"/>
    <w:rsid w:val="0076145B"/>
    <w:rsid w:val="00761F17"/>
    <w:rsid w:val="0076234C"/>
    <w:rsid w:val="00763747"/>
    <w:rsid w:val="00763AF3"/>
    <w:rsid w:val="007658B6"/>
    <w:rsid w:val="00765F08"/>
    <w:rsid w:val="00766939"/>
    <w:rsid w:val="00766FB6"/>
    <w:rsid w:val="00767648"/>
    <w:rsid w:val="00767BF7"/>
    <w:rsid w:val="00770A1F"/>
    <w:rsid w:val="00770FAB"/>
    <w:rsid w:val="00771643"/>
    <w:rsid w:val="0077398A"/>
    <w:rsid w:val="00777F76"/>
    <w:rsid w:val="00781B03"/>
    <w:rsid w:val="00782173"/>
    <w:rsid w:val="00782335"/>
    <w:rsid w:val="00782E77"/>
    <w:rsid w:val="00783D4B"/>
    <w:rsid w:val="00785963"/>
    <w:rsid w:val="00791188"/>
    <w:rsid w:val="00793B9F"/>
    <w:rsid w:val="00793D25"/>
    <w:rsid w:val="007941E7"/>
    <w:rsid w:val="00794791"/>
    <w:rsid w:val="00795181"/>
    <w:rsid w:val="007958AA"/>
    <w:rsid w:val="007A0F1A"/>
    <w:rsid w:val="007A1F1E"/>
    <w:rsid w:val="007A3459"/>
    <w:rsid w:val="007A40E0"/>
    <w:rsid w:val="007A78D7"/>
    <w:rsid w:val="007B02A4"/>
    <w:rsid w:val="007B202F"/>
    <w:rsid w:val="007B2BCA"/>
    <w:rsid w:val="007B4679"/>
    <w:rsid w:val="007B6F02"/>
    <w:rsid w:val="007B735F"/>
    <w:rsid w:val="007C09FA"/>
    <w:rsid w:val="007C26B5"/>
    <w:rsid w:val="007C3528"/>
    <w:rsid w:val="007C43B6"/>
    <w:rsid w:val="007C4744"/>
    <w:rsid w:val="007C4DAB"/>
    <w:rsid w:val="007C51CD"/>
    <w:rsid w:val="007C6839"/>
    <w:rsid w:val="007C7124"/>
    <w:rsid w:val="007C7AA7"/>
    <w:rsid w:val="007D21F1"/>
    <w:rsid w:val="007D2277"/>
    <w:rsid w:val="007D3275"/>
    <w:rsid w:val="007D3E06"/>
    <w:rsid w:val="007D4A56"/>
    <w:rsid w:val="007D4D4F"/>
    <w:rsid w:val="007D6630"/>
    <w:rsid w:val="007D6CC1"/>
    <w:rsid w:val="007D7161"/>
    <w:rsid w:val="007D784A"/>
    <w:rsid w:val="007E01E7"/>
    <w:rsid w:val="007E03CA"/>
    <w:rsid w:val="007E1261"/>
    <w:rsid w:val="007E4396"/>
    <w:rsid w:val="007E57FC"/>
    <w:rsid w:val="007E7659"/>
    <w:rsid w:val="007F008F"/>
    <w:rsid w:val="007F2D94"/>
    <w:rsid w:val="007F3094"/>
    <w:rsid w:val="007F40E6"/>
    <w:rsid w:val="007F49E9"/>
    <w:rsid w:val="007F5735"/>
    <w:rsid w:val="007F634A"/>
    <w:rsid w:val="007F6E30"/>
    <w:rsid w:val="007F78FB"/>
    <w:rsid w:val="007F7C39"/>
    <w:rsid w:val="00800B84"/>
    <w:rsid w:val="008020DD"/>
    <w:rsid w:val="0080219A"/>
    <w:rsid w:val="00803ADB"/>
    <w:rsid w:val="008046A8"/>
    <w:rsid w:val="00805100"/>
    <w:rsid w:val="008075B7"/>
    <w:rsid w:val="008114CC"/>
    <w:rsid w:val="008115F1"/>
    <w:rsid w:val="0081161F"/>
    <w:rsid w:val="00812403"/>
    <w:rsid w:val="008147E2"/>
    <w:rsid w:val="008151E8"/>
    <w:rsid w:val="00815734"/>
    <w:rsid w:val="00815B7D"/>
    <w:rsid w:val="00816436"/>
    <w:rsid w:val="00817817"/>
    <w:rsid w:val="008208C6"/>
    <w:rsid w:val="00821343"/>
    <w:rsid w:val="00821CB0"/>
    <w:rsid w:val="00822F11"/>
    <w:rsid w:val="00825C62"/>
    <w:rsid w:val="00826A6C"/>
    <w:rsid w:val="00830C64"/>
    <w:rsid w:val="00830CC1"/>
    <w:rsid w:val="00830DDB"/>
    <w:rsid w:val="00831169"/>
    <w:rsid w:val="00831431"/>
    <w:rsid w:val="00831BB8"/>
    <w:rsid w:val="00831C99"/>
    <w:rsid w:val="00833412"/>
    <w:rsid w:val="008335BE"/>
    <w:rsid w:val="00835A3B"/>
    <w:rsid w:val="0083631A"/>
    <w:rsid w:val="0084085E"/>
    <w:rsid w:val="008418EE"/>
    <w:rsid w:val="0084195A"/>
    <w:rsid w:val="0084211F"/>
    <w:rsid w:val="00842D50"/>
    <w:rsid w:val="00842D6D"/>
    <w:rsid w:val="00842F0E"/>
    <w:rsid w:val="00843DD3"/>
    <w:rsid w:val="00844FEE"/>
    <w:rsid w:val="00845820"/>
    <w:rsid w:val="0084682A"/>
    <w:rsid w:val="00846AF2"/>
    <w:rsid w:val="00846D02"/>
    <w:rsid w:val="00851375"/>
    <w:rsid w:val="00853289"/>
    <w:rsid w:val="00853340"/>
    <w:rsid w:val="008539CE"/>
    <w:rsid w:val="008566BC"/>
    <w:rsid w:val="00857369"/>
    <w:rsid w:val="00857BAD"/>
    <w:rsid w:val="008615E1"/>
    <w:rsid w:val="00873889"/>
    <w:rsid w:val="0087439F"/>
    <w:rsid w:val="00874DFC"/>
    <w:rsid w:val="00875892"/>
    <w:rsid w:val="008800F0"/>
    <w:rsid w:val="00880A53"/>
    <w:rsid w:val="00880B76"/>
    <w:rsid w:val="00881669"/>
    <w:rsid w:val="0088289A"/>
    <w:rsid w:val="00884E3A"/>
    <w:rsid w:val="00885027"/>
    <w:rsid w:val="008862BC"/>
    <w:rsid w:val="008930F4"/>
    <w:rsid w:val="00893224"/>
    <w:rsid w:val="008938E8"/>
    <w:rsid w:val="00894659"/>
    <w:rsid w:val="0089594C"/>
    <w:rsid w:val="00895B4E"/>
    <w:rsid w:val="0089713E"/>
    <w:rsid w:val="00897F59"/>
    <w:rsid w:val="00897F71"/>
    <w:rsid w:val="008A0699"/>
    <w:rsid w:val="008A0FA7"/>
    <w:rsid w:val="008A1B6E"/>
    <w:rsid w:val="008A6DA4"/>
    <w:rsid w:val="008B01FF"/>
    <w:rsid w:val="008B0A8E"/>
    <w:rsid w:val="008B5387"/>
    <w:rsid w:val="008B55FF"/>
    <w:rsid w:val="008B5E0E"/>
    <w:rsid w:val="008C32DD"/>
    <w:rsid w:val="008C39CA"/>
    <w:rsid w:val="008C412F"/>
    <w:rsid w:val="008C42A6"/>
    <w:rsid w:val="008C4DF4"/>
    <w:rsid w:val="008C548B"/>
    <w:rsid w:val="008C54FE"/>
    <w:rsid w:val="008C5CAF"/>
    <w:rsid w:val="008C6AA4"/>
    <w:rsid w:val="008C6F5D"/>
    <w:rsid w:val="008D014C"/>
    <w:rsid w:val="008D0B13"/>
    <w:rsid w:val="008D1CDE"/>
    <w:rsid w:val="008D2EDB"/>
    <w:rsid w:val="008D42AD"/>
    <w:rsid w:val="008D4537"/>
    <w:rsid w:val="008D6185"/>
    <w:rsid w:val="008D68D2"/>
    <w:rsid w:val="008D7513"/>
    <w:rsid w:val="008D7E0C"/>
    <w:rsid w:val="008E0DA7"/>
    <w:rsid w:val="008E1C16"/>
    <w:rsid w:val="008E28BC"/>
    <w:rsid w:val="008E2B7F"/>
    <w:rsid w:val="008E2E30"/>
    <w:rsid w:val="008E3228"/>
    <w:rsid w:val="008E474C"/>
    <w:rsid w:val="008E47A7"/>
    <w:rsid w:val="008E6F9B"/>
    <w:rsid w:val="008E7ABC"/>
    <w:rsid w:val="008F3705"/>
    <w:rsid w:val="008F5101"/>
    <w:rsid w:val="008F556C"/>
    <w:rsid w:val="008F6543"/>
    <w:rsid w:val="008F7F2C"/>
    <w:rsid w:val="0090119D"/>
    <w:rsid w:val="00902A1D"/>
    <w:rsid w:val="00904B70"/>
    <w:rsid w:val="00904BB2"/>
    <w:rsid w:val="00904F2C"/>
    <w:rsid w:val="009056C3"/>
    <w:rsid w:val="00906FC4"/>
    <w:rsid w:val="00911A44"/>
    <w:rsid w:val="00911FCE"/>
    <w:rsid w:val="009129F6"/>
    <w:rsid w:val="00913872"/>
    <w:rsid w:val="009169F0"/>
    <w:rsid w:val="00920C65"/>
    <w:rsid w:val="00920F10"/>
    <w:rsid w:val="009211B3"/>
    <w:rsid w:val="009219B0"/>
    <w:rsid w:val="00926122"/>
    <w:rsid w:val="00927EE2"/>
    <w:rsid w:val="00930B76"/>
    <w:rsid w:val="009326A5"/>
    <w:rsid w:val="00933229"/>
    <w:rsid w:val="009336D0"/>
    <w:rsid w:val="009351BC"/>
    <w:rsid w:val="00940D5C"/>
    <w:rsid w:val="00941E29"/>
    <w:rsid w:val="00941FD6"/>
    <w:rsid w:val="0094464C"/>
    <w:rsid w:val="00951502"/>
    <w:rsid w:val="00952B60"/>
    <w:rsid w:val="009544F3"/>
    <w:rsid w:val="00954D7F"/>
    <w:rsid w:val="00955027"/>
    <w:rsid w:val="0095549E"/>
    <w:rsid w:val="0095728B"/>
    <w:rsid w:val="00957F39"/>
    <w:rsid w:val="009612D4"/>
    <w:rsid w:val="00963C38"/>
    <w:rsid w:val="00965781"/>
    <w:rsid w:val="009661AB"/>
    <w:rsid w:val="00967245"/>
    <w:rsid w:val="00967753"/>
    <w:rsid w:val="009712A2"/>
    <w:rsid w:val="00971575"/>
    <w:rsid w:val="009716F6"/>
    <w:rsid w:val="00973216"/>
    <w:rsid w:val="00973A27"/>
    <w:rsid w:val="00975E3B"/>
    <w:rsid w:val="00977AE6"/>
    <w:rsid w:val="00980730"/>
    <w:rsid w:val="00982509"/>
    <w:rsid w:val="00982661"/>
    <w:rsid w:val="00982FDA"/>
    <w:rsid w:val="0098316F"/>
    <w:rsid w:val="00984845"/>
    <w:rsid w:val="00985021"/>
    <w:rsid w:val="00986E7A"/>
    <w:rsid w:val="00990FAE"/>
    <w:rsid w:val="00991AE5"/>
    <w:rsid w:val="009927C1"/>
    <w:rsid w:val="00992DE9"/>
    <w:rsid w:val="00994CFA"/>
    <w:rsid w:val="0099533D"/>
    <w:rsid w:val="009953E4"/>
    <w:rsid w:val="0099596D"/>
    <w:rsid w:val="009962A1"/>
    <w:rsid w:val="009971FF"/>
    <w:rsid w:val="009972CF"/>
    <w:rsid w:val="0099787A"/>
    <w:rsid w:val="009A0DC8"/>
    <w:rsid w:val="009A1531"/>
    <w:rsid w:val="009A459A"/>
    <w:rsid w:val="009A74B7"/>
    <w:rsid w:val="009B1288"/>
    <w:rsid w:val="009B238C"/>
    <w:rsid w:val="009B2E2B"/>
    <w:rsid w:val="009B3072"/>
    <w:rsid w:val="009B3183"/>
    <w:rsid w:val="009B38DE"/>
    <w:rsid w:val="009B437F"/>
    <w:rsid w:val="009B4539"/>
    <w:rsid w:val="009B4B57"/>
    <w:rsid w:val="009B4C4A"/>
    <w:rsid w:val="009C00C8"/>
    <w:rsid w:val="009C0F99"/>
    <w:rsid w:val="009C11E7"/>
    <w:rsid w:val="009C1700"/>
    <w:rsid w:val="009C1A7D"/>
    <w:rsid w:val="009C2942"/>
    <w:rsid w:val="009C3988"/>
    <w:rsid w:val="009C54BD"/>
    <w:rsid w:val="009C7917"/>
    <w:rsid w:val="009D2053"/>
    <w:rsid w:val="009D32A7"/>
    <w:rsid w:val="009D389B"/>
    <w:rsid w:val="009D6328"/>
    <w:rsid w:val="009D6D27"/>
    <w:rsid w:val="009E183E"/>
    <w:rsid w:val="009E1EAD"/>
    <w:rsid w:val="009E3CD0"/>
    <w:rsid w:val="009E4A63"/>
    <w:rsid w:val="009E53C9"/>
    <w:rsid w:val="009E542F"/>
    <w:rsid w:val="009E70C7"/>
    <w:rsid w:val="009F3CE0"/>
    <w:rsid w:val="009F53E4"/>
    <w:rsid w:val="009F5E08"/>
    <w:rsid w:val="009F67C1"/>
    <w:rsid w:val="009F6938"/>
    <w:rsid w:val="009F7B57"/>
    <w:rsid w:val="00A022B2"/>
    <w:rsid w:val="00A024B3"/>
    <w:rsid w:val="00A04A7C"/>
    <w:rsid w:val="00A06329"/>
    <w:rsid w:val="00A06E59"/>
    <w:rsid w:val="00A07C17"/>
    <w:rsid w:val="00A128DE"/>
    <w:rsid w:val="00A12BD0"/>
    <w:rsid w:val="00A12FE9"/>
    <w:rsid w:val="00A13260"/>
    <w:rsid w:val="00A162E7"/>
    <w:rsid w:val="00A16CA5"/>
    <w:rsid w:val="00A22DE7"/>
    <w:rsid w:val="00A242FD"/>
    <w:rsid w:val="00A25415"/>
    <w:rsid w:val="00A30E81"/>
    <w:rsid w:val="00A31282"/>
    <w:rsid w:val="00A32772"/>
    <w:rsid w:val="00A32E81"/>
    <w:rsid w:val="00A335E5"/>
    <w:rsid w:val="00A339E6"/>
    <w:rsid w:val="00A33D60"/>
    <w:rsid w:val="00A3611A"/>
    <w:rsid w:val="00A408FE"/>
    <w:rsid w:val="00A431F0"/>
    <w:rsid w:val="00A43278"/>
    <w:rsid w:val="00A4333E"/>
    <w:rsid w:val="00A4344D"/>
    <w:rsid w:val="00A462B1"/>
    <w:rsid w:val="00A4664C"/>
    <w:rsid w:val="00A47661"/>
    <w:rsid w:val="00A4771E"/>
    <w:rsid w:val="00A47C4B"/>
    <w:rsid w:val="00A503D8"/>
    <w:rsid w:val="00A527FA"/>
    <w:rsid w:val="00A52EF1"/>
    <w:rsid w:val="00A5471E"/>
    <w:rsid w:val="00A572EF"/>
    <w:rsid w:val="00A57A4C"/>
    <w:rsid w:val="00A61058"/>
    <w:rsid w:val="00A6118A"/>
    <w:rsid w:val="00A62D72"/>
    <w:rsid w:val="00A6355A"/>
    <w:rsid w:val="00A64C09"/>
    <w:rsid w:val="00A65FCD"/>
    <w:rsid w:val="00A66855"/>
    <w:rsid w:val="00A700C2"/>
    <w:rsid w:val="00A7031C"/>
    <w:rsid w:val="00A70AAB"/>
    <w:rsid w:val="00A72A79"/>
    <w:rsid w:val="00A73F27"/>
    <w:rsid w:val="00A73FBF"/>
    <w:rsid w:val="00A74F0A"/>
    <w:rsid w:val="00A754D7"/>
    <w:rsid w:val="00A757BC"/>
    <w:rsid w:val="00A809F5"/>
    <w:rsid w:val="00A8159F"/>
    <w:rsid w:val="00A83F80"/>
    <w:rsid w:val="00A91845"/>
    <w:rsid w:val="00A9232F"/>
    <w:rsid w:val="00A92847"/>
    <w:rsid w:val="00A9312E"/>
    <w:rsid w:val="00A94EB4"/>
    <w:rsid w:val="00A96E15"/>
    <w:rsid w:val="00A96FBA"/>
    <w:rsid w:val="00A97980"/>
    <w:rsid w:val="00A97D51"/>
    <w:rsid w:val="00AA1002"/>
    <w:rsid w:val="00AA1DEF"/>
    <w:rsid w:val="00AA3498"/>
    <w:rsid w:val="00AA4697"/>
    <w:rsid w:val="00AA46C7"/>
    <w:rsid w:val="00AA5574"/>
    <w:rsid w:val="00AA6302"/>
    <w:rsid w:val="00AA7AAB"/>
    <w:rsid w:val="00AA7CDD"/>
    <w:rsid w:val="00AA7CF5"/>
    <w:rsid w:val="00AB19AC"/>
    <w:rsid w:val="00AB2443"/>
    <w:rsid w:val="00AB2444"/>
    <w:rsid w:val="00AB24BC"/>
    <w:rsid w:val="00AB400C"/>
    <w:rsid w:val="00AB4773"/>
    <w:rsid w:val="00AB665F"/>
    <w:rsid w:val="00AC051E"/>
    <w:rsid w:val="00AC2DDE"/>
    <w:rsid w:val="00AC4F58"/>
    <w:rsid w:val="00AC5279"/>
    <w:rsid w:val="00AC5423"/>
    <w:rsid w:val="00AC5D33"/>
    <w:rsid w:val="00AC6DAD"/>
    <w:rsid w:val="00AC710F"/>
    <w:rsid w:val="00AD1999"/>
    <w:rsid w:val="00AD22C6"/>
    <w:rsid w:val="00AD23D5"/>
    <w:rsid w:val="00AD2934"/>
    <w:rsid w:val="00AD4371"/>
    <w:rsid w:val="00AD4A59"/>
    <w:rsid w:val="00AD5DB8"/>
    <w:rsid w:val="00AD73CE"/>
    <w:rsid w:val="00AE0B94"/>
    <w:rsid w:val="00AE3353"/>
    <w:rsid w:val="00AE4C6E"/>
    <w:rsid w:val="00AE599E"/>
    <w:rsid w:val="00AE5BBA"/>
    <w:rsid w:val="00AE6F16"/>
    <w:rsid w:val="00AF040B"/>
    <w:rsid w:val="00AF050B"/>
    <w:rsid w:val="00AF2A8E"/>
    <w:rsid w:val="00AF2EE6"/>
    <w:rsid w:val="00AF68BD"/>
    <w:rsid w:val="00AF6EB3"/>
    <w:rsid w:val="00AF7052"/>
    <w:rsid w:val="00AF78AE"/>
    <w:rsid w:val="00B01D4A"/>
    <w:rsid w:val="00B03C55"/>
    <w:rsid w:val="00B03E9C"/>
    <w:rsid w:val="00B04BCD"/>
    <w:rsid w:val="00B05705"/>
    <w:rsid w:val="00B06FEA"/>
    <w:rsid w:val="00B07879"/>
    <w:rsid w:val="00B10795"/>
    <w:rsid w:val="00B11E09"/>
    <w:rsid w:val="00B11EA6"/>
    <w:rsid w:val="00B13042"/>
    <w:rsid w:val="00B1366F"/>
    <w:rsid w:val="00B15008"/>
    <w:rsid w:val="00B152FF"/>
    <w:rsid w:val="00B159AB"/>
    <w:rsid w:val="00B172AC"/>
    <w:rsid w:val="00B17852"/>
    <w:rsid w:val="00B210F2"/>
    <w:rsid w:val="00B212CD"/>
    <w:rsid w:val="00B2310C"/>
    <w:rsid w:val="00B23C52"/>
    <w:rsid w:val="00B242AC"/>
    <w:rsid w:val="00B2496D"/>
    <w:rsid w:val="00B27A59"/>
    <w:rsid w:val="00B27ACE"/>
    <w:rsid w:val="00B27FFA"/>
    <w:rsid w:val="00B30D37"/>
    <w:rsid w:val="00B35E9B"/>
    <w:rsid w:val="00B3731F"/>
    <w:rsid w:val="00B379B9"/>
    <w:rsid w:val="00B41620"/>
    <w:rsid w:val="00B41E40"/>
    <w:rsid w:val="00B42D1F"/>
    <w:rsid w:val="00B50456"/>
    <w:rsid w:val="00B509E2"/>
    <w:rsid w:val="00B530E9"/>
    <w:rsid w:val="00B53D47"/>
    <w:rsid w:val="00B54856"/>
    <w:rsid w:val="00B55AB5"/>
    <w:rsid w:val="00B56684"/>
    <w:rsid w:val="00B605BB"/>
    <w:rsid w:val="00B60FE9"/>
    <w:rsid w:val="00B647FC"/>
    <w:rsid w:val="00B662C5"/>
    <w:rsid w:val="00B673EE"/>
    <w:rsid w:val="00B6743E"/>
    <w:rsid w:val="00B679A3"/>
    <w:rsid w:val="00B706FA"/>
    <w:rsid w:val="00B70EB2"/>
    <w:rsid w:val="00B718CE"/>
    <w:rsid w:val="00B71FD0"/>
    <w:rsid w:val="00B72A6B"/>
    <w:rsid w:val="00B733A8"/>
    <w:rsid w:val="00B749CD"/>
    <w:rsid w:val="00B74B10"/>
    <w:rsid w:val="00B74EC6"/>
    <w:rsid w:val="00B75508"/>
    <w:rsid w:val="00B76599"/>
    <w:rsid w:val="00B811D4"/>
    <w:rsid w:val="00B818DA"/>
    <w:rsid w:val="00B81DDA"/>
    <w:rsid w:val="00B82335"/>
    <w:rsid w:val="00B823F2"/>
    <w:rsid w:val="00B90683"/>
    <w:rsid w:val="00B920F0"/>
    <w:rsid w:val="00B93B1D"/>
    <w:rsid w:val="00B947C0"/>
    <w:rsid w:val="00B97D96"/>
    <w:rsid w:val="00BA1156"/>
    <w:rsid w:val="00BA37C2"/>
    <w:rsid w:val="00BA3D52"/>
    <w:rsid w:val="00BA4DCC"/>
    <w:rsid w:val="00BA5AB3"/>
    <w:rsid w:val="00BA5FE1"/>
    <w:rsid w:val="00BA7C3F"/>
    <w:rsid w:val="00BB0F7D"/>
    <w:rsid w:val="00BB1DC6"/>
    <w:rsid w:val="00BB3149"/>
    <w:rsid w:val="00BB3885"/>
    <w:rsid w:val="00BB498C"/>
    <w:rsid w:val="00BB6F67"/>
    <w:rsid w:val="00BB7414"/>
    <w:rsid w:val="00BB7BC1"/>
    <w:rsid w:val="00BC02FC"/>
    <w:rsid w:val="00BC0AAF"/>
    <w:rsid w:val="00BC0D82"/>
    <w:rsid w:val="00BC3FA9"/>
    <w:rsid w:val="00BC403C"/>
    <w:rsid w:val="00BC5225"/>
    <w:rsid w:val="00BC5F9C"/>
    <w:rsid w:val="00BC614C"/>
    <w:rsid w:val="00BC62A4"/>
    <w:rsid w:val="00BD0147"/>
    <w:rsid w:val="00BD04D0"/>
    <w:rsid w:val="00BD0EF6"/>
    <w:rsid w:val="00BD104B"/>
    <w:rsid w:val="00BD1A5E"/>
    <w:rsid w:val="00BD1B58"/>
    <w:rsid w:val="00BD27D1"/>
    <w:rsid w:val="00BD3668"/>
    <w:rsid w:val="00BD676E"/>
    <w:rsid w:val="00BD72F1"/>
    <w:rsid w:val="00BD779F"/>
    <w:rsid w:val="00BE091F"/>
    <w:rsid w:val="00BE14B7"/>
    <w:rsid w:val="00BE1C59"/>
    <w:rsid w:val="00BE1D24"/>
    <w:rsid w:val="00BE49BE"/>
    <w:rsid w:val="00BE6F91"/>
    <w:rsid w:val="00BF2087"/>
    <w:rsid w:val="00BF3AE5"/>
    <w:rsid w:val="00BF6283"/>
    <w:rsid w:val="00BF6C10"/>
    <w:rsid w:val="00BF70AB"/>
    <w:rsid w:val="00BF764C"/>
    <w:rsid w:val="00BF767C"/>
    <w:rsid w:val="00C000FA"/>
    <w:rsid w:val="00C00DC7"/>
    <w:rsid w:val="00C0428A"/>
    <w:rsid w:val="00C0665E"/>
    <w:rsid w:val="00C124F4"/>
    <w:rsid w:val="00C132F9"/>
    <w:rsid w:val="00C13991"/>
    <w:rsid w:val="00C14841"/>
    <w:rsid w:val="00C15F7D"/>
    <w:rsid w:val="00C16093"/>
    <w:rsid w:val="00C1630E"/>
    <w:rsid w:val="00C1685D"/>
    <w:rsid w:val="00C20018"/>
    <w:rsid w:val="00C210EA"/>
    <w:rsid w:val="00C22733"/>
    <w:rsid w:val="00C257EB"/>
    <w:rsid w:val="00C2626B"/>
    <w:rsid w:val="00C27335"/>
    <w:rsid w:val="00C325A7"/>
    <w:rsid w:val="00C327FA"/>
    <w:rsid w:val="00C3373C"/>
    <w:rsid w:val="00C350BD"/>
    <w:rsid w:val="00C3550E"/>
    <w:rsid w:val="00C404C4"/>
    <w:rsid w:val="00C42430"/>
    <w:rsid w:val="00C42922"/>
    <w:rsid w:val="00C4388C"/>
    <w:rsid w:val="00C43C5E"/>
    <w:rsid w:val="00C43D6C"/>
    <w:rsid w:val="00C502A4"/>
    <w:rsid w:val="00C52974"/>
    <w:rsid w:val="00C529CF"/>
    <w:rsid w:val="00C52A61"/>
    <w:rsid w:val="00C55764"/>
    <w:rsid w:val="00C56F3D"/>
    <w:rsid w:val="00C63295"/>
    <w:rsid w:val="00C63F9C"/>
    <w:rsid w:val="00C646EA"/>
    <w:rsid w:val="00C64DD5"/>
    <w:rsid w:val="00C65FE5"/>
    <w:rsid w:val="00C67A95"/>
    <w:rsid w:val="00C70911"/>
    <w:rsid w:val="00C71CE7"/>
    <w:rsid w:val="00C74C44"/>
    <w:rsid w:val="00C762BF"/>
    <w:rsid w:val="00C802EF"/>
    <w:rsid w:val="00C814F8"/>
    <w:rsid w:val="00C826BF"/>
    <w:rsid w:val="00C826D3"/>
    <w:rsid w:val="00C82839"/>
    <w:rsid w:val="00C83407"/>
    <w:rsid w:val="00C835FE"/>
    <w:rsid w:val="00C849BC"/>
    <w:rsid w:val="00C9000E"/>
    <w:rsid w:val="00C90D3E"/>
    <w:rsid w:val="00C938CA"/>
    <w:rsid w:val="00C943C6"/>
    <w:rsid w:val="00C963BC"/>
    <w:rsid w:val="00C9725A"/>
    <w:rsid w:val="00CA0FBA"/>
    <w:rsid w:val="00CA1436"/>
    <w:rsid w:val="00CA1BE2"/>
    <w:rsid w:val="00CA21B9"/>
    <w:rsid w:val="00CA2D4F"/>
    <w:rsid w:val="00CA33CF"/>
    <w:rsid w:val="00CA559F"/>
    <w:rsid w:val="00CA5D53"/>
    <w:rsid w:val="00CB0BAE"/>
    <w:rsid w:val="00CB0F5E"/>
    <w:rsid w:val="00CB3BD4"/>
    <w:rsid w:val="00CB4991"/>
    <w:rsid w:val="00CB5781"/>
    <w:rsid w:val="00CB6651"/>
    <w:rsid w:val="00CB724D"/>
    <w:rsid w:val="00CB7468"/>
    <w:rsid w:val="00CC074D"/>
    <w:rsid w:val="00CC13AA"/>
    <w:rsid w:val="00CC1C11"/>
    <w:rsid w:val="00CC2C59"/>
    <w:rsid w:val="00CC5E2A"/>
    <w:rsid w:val="00CC61C3"/>
    <w:rsid w:val="00CC6CBD"/>
    <w:rsid w:val="00CD131F"/>
    <w:rsid w:val="00CD1406"/>
    <w:rsid w:val="00CD4706"/>
    <w:rsid w:val="00CD65D7"/>
    <w:rsid w:val="00CD7C8C"/>
    <w:rsid w:val="00CE20B5"/>
    <w:rsid w:val="00CE2212"/>
    <w:rsid w:val="00CE223D"/>
    <w:rsid w:val="00CE4EBA"/>
    <w:rsid w:val="00CE5C9C"/>
    <w:rsid w:val="00CE615F"/>
    <w:rsid w:val="00CF4B3F"/>
    <w:rsid w:val="00CF4BAB"/>
    <w:rsid w:val="00CF4E1E"/>
    <w:rsid w:val="00CF581D"/>
    <w:rsid w:val="00CF6767"/>
    <w:rsid w:val="00CF6DFB"/>
    <w:rsid w:val="00CF7F66"/>
    <w:rsid w:val="00D005D3"/>
    <w:rsid w:val="00D03FFF"/>
    <w:rsid w:val="00D04CF9"/>
    <w:rsid w:val="00D05398"/>
    <w:rsid w:val="00D05581"/>
    <w:rsid w:val="00D05DF3"/>
    <w:rsid w:val="00D11273"/>
    <w:rsid w:val="00D12D17"/>
    <w:rsid w:val="00D13FF3"/>
    <w:rsid w:val="00D14784"/>
    <w:rsid w:val="00D15C4D"/>
    <w:rsid w:val="00D15CF7"/>
    <w:rsid w:val="00D17AE2"/>
    <w:rsid w:val="00D2116F"/>
    <w:rsid w:val="00D22E81"/>
    <w:rsid w:val="00D25041"/>
    <w:rsid w:val="00D251BD"/>
    <w:rsid w:val="00D311A1"/>
    <w:rsid w:val="00D32C9E"/>
    <w:rsid w:val="00D34BDE"/>
    <w:rsid w:val="00D370C6"/>
    <w:rsid w:val="00D377E4"/>
    <w:rsid w:val="00D41348"/>
    <w:rsid w:val="00D4260F"/>
    <w:rsid w:val="00D42E07"/>
    <w:rsid w:val="00D433DA"/>
    <w:rsid w:val="00D44253"/>
    <w:rsid w:val="00D44605"/>
    <w:rsid w:val="00D456A6"/>
    <w:rsid w:val="00D46A5D"/>
    <w:rsid w:val="00D539F8"/>
    <w:rsid w:val="00D54211"/>
    <w:rsid w:val="00D5456E"/>
    <w:rsid w:val="00D54EBD"/>
    <w:rsid w:val="00D55286"/>
    <w:rsid w:val="00D5555F"/>
    <w:rsid w:val="00D62D47"/>
    <w:rsid w:val="00D63A8B"/>
    <w:rsid w:val="00D64237"/>
    <w:rsid w:val="00D6442A"/>
    <w:rsid w:val="00D651E8"/>
    <w:rsid w:val="00D65607"/>
    <w:rsid w:val="00D6678D"/>
    <w:rsid w:val="00D7096F"/>
    <w:rsid w:val="00D72F25"/>
    <w:rsid w:val="00D73B3B"/>
    <w:rsid w:val="00D73D4E"/>
    <w:rsid w:val="00D7478E"/>
    <w:rsid w:val="00D74BA0"/>
    <w:rsid w:val="00D74E69"/>
    <w:rsid w:val="00D74FE1"/>
    <w:rsid w:val="00D75556"/>
    <w:rsid w:val="00D772B2"/>
    <w:rsid w:val="00D811E6"/>
    <w:rsid w:val="00D828B9"/>
    <w:rsid w:val="00D82AAF"/>
    <w:rsid w:val="00D8384B"/>
    <w:rsid w:val="00D84C90"/>
    <w:rsid w:val="00D851C6"/>
    <w:rsid w:val="00D86333"/>
    <w:rsid w:val="00D86C1E"/>
    <w:rsid w:val="00D87BF5"/>
    <w:rsid w:val="00D9077C"/>
    <w:rsid w:val="00D90EEE"/>
    <w:rsid w:val="00D91C40"/>
    <w:rsid w:val="00D92CA0"/>
    <w:rsid w:val="00D92F15"/>
    <w:rsid w:val="00D94072"/>
    <w:rsid w:val="00D94C19"/>
    <w:rsid w:val="00D96FC3"/>
    <w:rsid w:val="00D97EB8"/>
    <w:rsid w:val="00DA05AE"/>
    <w:rsid w:val="00DA0A5D"/>
    <w:rsid w:val="00DA0C82"/>
    <w:rsid w:val="00DA1131"/>
    <w:rsid w:val="00DA19A9"/>
    <w:rsid w:val="00DA2A43"/>
    <w:rsid w:val="00DA2DA8"/>
    <w:rsid w:val="00DA3964"/>
    <w:rsid w:val="00DA4254"/>
    <w:rsid w:val="00DA5091"/>
    <w:rsid w:val="00DA5AC4"/>
    <w:rsid w:val="00DA76F7"/>
    <w:rsid w:val="00DB0887"/>
    <w:rsid w:val="00DB1448"/>
    <w:rsid w:val="00DB1C24"/>
    <w:rsid w:val="00DB2F46"/>
    <w:rsid w:val="00DB3380"/>
    <w:rsid w:val="00DB4BBD"/>
    <w:rsid w:val="00DB4CB1"/>
    <w:rsid w:val="00DB79E6"/>
    <w:rsid w:val="00DC08A3"/>
    <w:rsid w:val="00DC1E05"/>
    <w:rsid w:val="00DC3796"/>
    <w:rsid w:val="00DC4B13"/>
    <w:rsid w:val="00DC50ED"/>
    <w:rsid w:val="00DC6CAF"/>
    <w:rsid w:val="00DC6DE0"/>
    <w:rsid w:val="00DC74A2"/>
    <w:rsid w:val="00DC761F"/>
    <w:rsid w:val="00DC78CA"/>
    <w:rsid w:val="00DD0DCB"/>
    <w:rsid w:val="00DD1F8C"/>
    <w:rsid w:val="00DD2C71"/>
    <w:rsid w:val="00DD4077"/>
    <w:rsid w:val="00DD613A"/>
    <w:rsid w:val="00DD70BA"/>
    <w:rsid w:val="00DE006D"/>
    <w:rsid w:val="00DE02DD"/>
    <w:rsid w:val="00DE1FE7"/>
    <w:rsid w:val="00DE352B"/>
    <w:rsid w:val="00DE3DB9"/>
    <w:rsid w:val="00DE63FD"/>
    <w:rsid w:val="00DE6430"/>
    <w:rsid w:val="00DE73F4"/>
    <w:rsid w:val="00DF3502"/>
    <w:rsid w:val="00DF43B9"/>
    <w:rsid w:val="00DF4458"/>
    <w:rsid w:val="00DF4D68"/>
    <w:rsid w:val="00DF754E"/>
    <w:rsid w:val="00E000BD"/>
    <w:rsid w:val="00E01235"/>
    <w:rsid w:val="00E03B96"/>
    <w:rsid w:val="00E03CD0"/>
    <w:rsid w:val="00E05A51"/>
    <w:rsid w:val="00E062D2"/>
    <w:rsid w:val="00E0636D"/>
    <w:rsid w:val="00E06465"/>
    <w:rsid w:val="00E10DB6"/>
    <w:rsid w:val="00E118DD"/>
    <w:rsid w:val="00E1196F"/>
    <w:rsid w:val="00E141DC"/>
    <w:rsid w:val="00E16912"/>
    <w:rsid w:val="00E16BC6"/>
    <w:rsid w:val="00E17244"/>
    <w:rsid w:val="00E17D4F"/>
    <w:rsid w:val="00E20519"/>
    <w:rsid w:val="00E24603"/>
    <w:rsid w:val="00E24C96"/>
    <w:rsid w:val="00E25395"/>
    <w:rsid w:val="00E25B66"/>
    <w:rsid w:val="00E26287"/>
    <w:rsid w:val="00E2640D"/>
    <w:rsid w:val="00E26D19"/>
    <w:rsid w:val="00E26F67"/>
    <w:rsid w:val="00E271B8"/>
    <w:rsid w:val="00E32B6E"/>
    <w:rsid w:val="00E34525"/>
    <w:rsid w:val="00E34D4C"/>
    <w:rsid w:val="00E366CA"/>
    <w:rsid w:val="00E37EEF"/>
    <w:rsid w:val="00E4078B"/>
    <w:rsid w:val="00E40984"/>
    <w:rsid w:val="00E41325"/>
    <w:rsid w:val="00E420E3"/>
    <w:rsid w:val="00E424A4"/>
    <w:rsid w:val="00E4266D"/>
    <w:rsid w:val="00E4288A"/>
    <w:rsid w:val="00E43452"/>
    <w:rsid w:val="00E4380B"/>
    <w:rsid w:val="00E50909"/>
    <w:rsid w:val="00E51267"/>
    <w:rsid w:val="00E522C3"/>
    <w:rsid w:val="00E53973"/>
    <w:rsid w:val="00E57E32"/>
    <w:rsid w:val="00E60A45"/>
    <w:rsid w:val="00E62036"/>
    <w:rsid w:val="00E6612C"/>
    <w:rsid w:val="00E67435"/>
    <w:rsid w:val="00E6746E"/>
    <w:rsid w:val="00E704CB"/>
    <w:rsid w:val="00E719A3"/>
    <w:rsid w:val="00E75A01"/>
    <w:rsid w:val="00E77100"/>
    <w:rsid w:val="00E80D11"/>
    <w:rsid w:val="00E8138D"/>
    <w:rsid w:val="00E839E7"/>
    <w:rsid w:val="00E83AF6"/>
    <w:rsid w:val="00E85E16"/>
    <w:rsid w:val="00E85FB7"/>
    <w:rsid w:val="00E86183"/>
    <w:rsid w:val="00E907D0"/>
    <w:rsid w:val="00E908BA"/>
    <w:rsid w:val="00E9164D"/>
    <w:rsid w:val="00E928A5"/>
    <w:rsid w:val="00E92EFF"/>
    <w:rsid w:val="00E93EDB"/>
    <w:rsid w:val="00E95196"/>
    <w:rsid w:val="00E9755E"/>
    <w:rsid w:val="00E97ABA"/>
    <w:rsid w:val="00EA299C"/>
    <w:rsid w:val="00EA348F"/>
    <w:rsid w:val="00EA4541"/>
    <w:rsid w:val="00EB09FF"/>
    <w:rsid w:val="00EB239B"/>
    <w:rsid w:val="00EB72B9"/>
    <w:rsid w:val="00EB76CA"/>
    <w:rsid w:val="00EC0022"/>
    <w:rsid w:val="00EC0DEC"/>
    <w:rsid w:val="00EC0F7D"/>
    <w:rsid w:val="00EC1F69"/>
    <w:rsid w:val="00EC446C"/>
    <w:rsid w:val="00EC4AEF"/>
    <w:rsid w:val="00EC573A"/>
    <w:rsid w:val="00EC6B7E"/>
    <w:rsid w:val="00ED0B9C"/>
    <w:rsid w:val="00ED0D01"/>
    <w:rsid w:val="00ED20D4"/>
    <w:rsid w:val="00ED3346"/>
    <w:rsid w:val="00ED3538"/>
    <w:rsid w:val="00ED5A8D"/>
    <w:rsid w:val="00ED7F8D"/>
    <w:rsid w:val="00EE0042"/>
    <w:rsid w:val="00EE08C2"/>
    <w:rsid w:val="00EE151E"/>
    <w:rsid w:val="00EE22C3"/>
    <w:rsid w:val="00EE2824"/>
    <w:rsid w:val="00EE31B4"/>
    <w:rsid w:val="00EE3861"/>
    <w:rsid w:val="00EE4C75"/>
    <w:rsid w:val="00EE7BA0"/>
    <w:rsid w:val="00EF0EBC"/>
    <w:rsid w:val="00EF38DE"/>
    <w:rsid w:val="00EF3B7B"/>
    <w:rsid w:val="00EF4240"/>
    <w:rsid w:val="00EF55D9"/>
    <w:rsid w:val="00EF5C6A"/>
    <w:rsid w:val="00EF74A7"/>
    <w:rsid w:val="00F00A85"/>
    <w:rsid w:val="00F00FBB"/>
    <w:rsid w:val="00F015B0"/>
    <w:rsid w:val="00F01FE8"/>
    <w:rsid w:val="00F022A0"/>
    <w:rsid w:val="00F02BFD"/>
    <w:rsid w:val="00F02F9E"/>
    <w:rsid w:val="00F04FC3"/>
    <w:rsid w:val="00F07DA3"/>
    <w:rsid w:val="00F11B0B"/>
    <w:rsid w:val="00F13C3D"/>
    <w:rsid w:val="00F14F84"/>
    <w:rsid w:val="00F172D9"/>
    <w:rsid w:val="00F17CB3"/>
    <w:rsid w:val="00F2090F"/>
    <w:rsid w:val="00F20F01"/>
    <w:rsid w:val="00F22592"/>
    <w:rsid w:val="00F22B3A"/>
    <w:rsid w:val="00F2302C"/>
    <w:rsid w:val="00F2334E"/>
    <w:rsid w:val="00F24631"/>
    <w:rsid w:val="00F25F68"/>
    <w:rsid w:val="00F27EAC"/>
    <w:rsid w:val="00F37868"/>
    <w:rsid w:val="00F4026B"/>
    <w:rsid w:val="00F42CF9"/>
    <w:rsid w:val="00F43AEC"/>
    <w:rsid w:val="00F445ED"/>
    <w:rsid w:val="00F44765"/>
    <w:rsid w:val="00F45B5A"/>
    <w:rsid w:val="00F46AD0"/>
    <w:rsid w:val="00F5024D"/>
    <w:rsid w:val="00F529E6"/>
    <w:rsid w:val="00F52B08"/>
    <w:rsid w:val="00F538D9"/>
    <w:rsid w:val="00F54571"/>
    <w:rsid w:val="00F555DC"/>
    <w:rsid w:val="00F55AC2"/>
    <w:rsid w:val="00F57B7C"/>
    <w:rsid w:val="00F652EC"/>
    <w:rsid w:val="00F65351"/>
    <w:rsid w:val="00F65AF8"/>
    <w:rsid w:val="00F66671"/>
    <w:rsid w:val="00F729D2"/>
    <w:rsid w:val="00F7365C"/>
    <w:rsid w:val="00F7390C"/>
    <w:rsid w:val="00F73A48"/>
    <w:rsid w:val="00F768B8"/>
    <w:rsid w:val="00F771C6"/>
    <w:rsid w:val="00F8297C"/>
    <w:rsid w:val="00F834D1"/>
    <w:rsid w:val="00F83A60"/>
    <w:rsid w:val="00F854B0"/>
    <w:rsid w:val="00F854F2"/>
    <w:rsid w:val="00F867A5"/>
    <w:rsid w:val="00F867AD"/>
    <w:rsid w:val="00F93D7F"/>
    <w:rsid w:val="00F94489"/>
    <w:rsid w:val="00F96078"/>
    <w:rsid w:val="00F97C3B"/>
    <w:rsid w:val="00FA08ED"/>
    <w:rsid w:val="00FA0F95"/>
    <w:rsid w:val="00FA14CB"/>
    <w:rsid w:val="00FA189B"/>
    <w:rsid w:val="00FA668A"/>
    <w:rsid w:val="00FA7531"/>
    <w:rsid w:val="00FA7ECC"/>
    <w:rsid w:val="00FB070C"/>
    <w:rsid w:val="00FB0AE1"/>
    <w:rsid w:val="00FB24EB"/>
    <w:rsid w:val="00FB2C05"/>
    <w:rsid w:val="00FB3B6E"/>
    <w:rsid w:val="00FB3BBE"/>
    <w:rsid w:val="00FB40B2"/>
    <w:rsid w:val="00FB547B"/>
    <w:rsid w:val="00FB58AD"/>
    <w:rsid w:val="00FB5E49"/>
    <w:rsid w:val="00FB671D"/>
    <w:rsid w:val="00FB75B3"/>
    <w:rsid w:val="00FC0F1F"/>
    <w:rsid w:val="00FC3481"/>
    <w:rsid w:val="00FC4F57"/>
    <w:rsid w:val="00FC5001"/>
    <w:rsid w:val="00FC5D45"/>
    <w:rsid w:val="00FC6A78"/>
    <w:rsid w:val="00FD15EE"/>
    <w:rsid w:val="00FD160C"/>
    <w:rsid w:val="00FD1B90"/>
    <w:rsid w:val="00FD2407"/>
    <w:rsid w:val="00FD2590"/>
    <w:rsid w:val="00FD5588"/>
    <w:rsid w:val="00FD5B8E"/>
    <w:rsid w:val="00FD5BB1"/>
    <w:rsid w:val="00FE0796"/>
    <w:rsid w:val="00FE0B6B"/>
    <w:rsid w:val="00FE4D62"/>
    <w:rsid w:val="00FE57A4"/>
    <w:rsid w:val="00FE6732"/>
    <w:rsid w:val="00FF1156"/>
    <w:rsid w:val="00FF237B"/>
    <w:rsid w:val="00FF3F93"/>
    <w:rsid w:val="00FF68BA"/>
    <w:rsid w:val="00FF68BD"/>
    <w:rsid w:val="00FF7555"/>
    <w:rsid w:val="00FF7D89"/>
    <w:rsid w:val="011E1B7C"/>
    <w:rsid w:val="01274031"/>
    <w:rsid w:val="013908D7"/>
    <w:rsid w:val="01394A05"/>
    <w:rsid w:val="015F5140"/>
    <w:rsid w:val="018160BC"/>
    <w:rsid w:val="01817197"/>
    <w:rsid w:val="018A7EE9"/>
    <w:rsid w:val="01B069CD"/>
    <w:rsid w:val="01CA69BA"/>
    <w:rsid w:val="01E51B97"/>
    <w:rsid w:val="020D0B4B"/>
    <w:rsid w:val="0212627C"/>
    <w:rsid w:val="022C3D38"/>
    <w:rsid w:val="025E701C"/>
    <w:rsid w:val="02644444"/>
    <w:rsid w:val="02723924"/>
    <w:rsid w:val="02735AC2"/>
    <w:rsid w:val="027F51DE"/>
    <w:rsid w:val="027F6B22"/>
    <w:rsid w:val="02822C5A"/>
    <w:rsid w:val="02854E70"/>
    <w:rsid w:val="028D242F"/>
    <w:rsid w:val="028D692C"/>
    <w:rsid w:val="029B03B0"/>
    <w:rsid w:val="02C92837"/>
    <w:rsid w:val="02FF43FB"/>
    <w:rsid w:val="034D5B6B"/>
    <w:rsid w:val="03630AED"/>
    <w:rsid w:val="037472F8"/>
    <w:rsid w:val="039D5DFC"/>
    <w:rsid w:val="03DE355A"/>
    <w:rsid w:val="04071455"/>
    <w:rsid w:val="04245734"/>
    <w:rsid w:val="042457BA"/>
    <w:rsid w:val="045663F7"/>
    <w:rsid w:val="0459004A"/>
    <w:rsid w:val="046B7881"/>
    <w:rsid w:val="04A92379"/>
    <w:rsid w:val="04E275BC"/>
    <w:rsid w:val="0513308E"/>
    <w:rsid w:val="05182CF5"/>
    <w:rsid w:val="05263659"/>
    <w:rsid w:val="053772AB"/>
    <w:rsid w:val="0554466A"/>
    <w:rsid w:val="05655E3B"/>
    <w:rsid w:val="057427BE"/>
    <w:rsid w:val="057D07E9"/>
    <w:rsid w:val="05CF163A"/>
    <w:rsid w:val="05ED09BC"/>
    <w:rsid w:val="06135229"/>
    <w:rsid w:val="06145757"/>
    <w:rsid w:val="061B3B34"/>
    <w:rsid w:val="06221EB2"/>
    <w:rsid w:val="06226B98"/>
    <w:rsid w:val="06753E78"/>
    <w:rsid w:val="06AB2789"/>
    <w:rsid w:val="06CF1CA7"/>
    <w:rsid w:val="06D06DE3"/>
    <w:rsid w:val="06DC35E5"/>
    <w:rsid w:val="072F6BC1"/>
    <w:rsid w:val="07596CAD"/>
    <w:rsid w:val="077215A0"/>
    <w:rsid w:val="0786263B"/>
    <w:rsid w:val="07867328"/>
    <w:rsid w:val="07984D91"/>
    <w:rsid w:val="07A247B4"/>
    <w:rsid w:val="07B632E6"/>
    <w:rsid w:val="07C2152F"/>
    <w:rsid w:val="080A4031"/>
    <w:rsid w:val="08147B49"/>
    <w:rsid w:val="083A3C80"/>
    <w:rsid w:val="087C3875"/>
    <w:rsid w:val="08B14B06"/>
    <w:rsid w:val="08E2101F"/>
    <w:rsid w:val="090237E1"/>
    <w:rsid w:val="09067FD6"/>
    <w:rsid w:val="091773F2"/>
    <w:rsid w:val="091B695C"/>
    <w:rsid w:val="092D37A9"/>
    <w:rsid w:val="093176AE"/>
    <w:rsid w:val="0952611F"/>
    <w:rsid w:val="09853AD9"/>
    <w:rsid w:val="09B34F12"/>
    <w:rsid w:val="09B66B2F"/>
    <w:rsid w:val="0A054747"/>
    <w:rsid w:val="0A0639C1"/>
    <w:rsid w:val="0A2F7E56"/>
    <w:rsid w:val="0A4942ED"/>
    <w:rsid w:val="0A4947FA"/>
    <w:rsid w:val="0A5A0170"/>
    <w:rsid w:val="0A8C1748"/>
    <w:rsid w:val="0ADE270F"/>
    <w:rsid w:val="0AEF7AA7"/>
    <w:rsid w:val="0B295315"/>
    <w:rsid w:val="0B2B3DD3"/>
    <w:rsid w:val="0B317DBC"/>
    <w:rsid w:val="0B48257E"/>
    <w:rsid w:val="0B5D20F9"/>
    <w:rsid w:val="0B616BC6"/>
    <w:rsid w:val="0B6439CC"/>
    <w:rsid w:val="0B6D4DF5"/>
    <w:rsid w:val="0BA20015"/>
    <w:rsid w:val="0BA43726"/>
    <w:rsid w:val="0BBB2FEB"/>
    <w:rsid w:val="0BE072F8"/>
    <w:rsid w:val="0C1049D2"/>
    <w:rsid w:val="0C530EB9"/>
    <w:rsid w:val="0C5F44F7"/>
    <w:rsid w:val="0C7003CA"/>
    <w:rsid w:val="0C960B20"/>
    <w:rsid w:val="0C9B3A6C"/>
    <w:rsid w:val="0CA544DA"/>
    <w:rsid w:val="0CB119AD"/>
    <w:rsid w:val="0CE44905"/>
    <w:rsid w:val="0D09556C"/>
    <w:rsid w:val="0D174CC8"/>
    <w:rsid w:val="0D1C728B"/>
    <w:rsid w:val="0D4952EA"/>
    <w:rsid w:val="0D867E4E"/>
    <w:rsid w:val="0D893577"/>
    <w:rsid w:val="0D8B3112"/>
    <w:rsid w:val="0D921372"/>
    <w:rsid w:val="0DAE7211"/>
    <w:rsid w:val="0DBA00B9"/>
    <w:rsid w:val="0DC36211"/>
    <w:rsid w:val="0DC857B1"/>
    <w:rsid w:val="0DE62E35"/>
    <w:rsid w:val="0DE91ECE"/>
    <w:rsid w:val="0DF41201"/>
    <w:rsid w:val="0E366629"/>
    <w:rsid w:val="0E3D7477"/>
    <w:rsid w:val="0E400FBB"/>
    <w:rsid w:val="0E4C09CB"/>
    <w:rsid w:val="0E5E6E3B"/>
    <w:rsid w:val="0E8217D1"/>
    <w:rsid w:val="0EBD6D5D"/>
    <w:rsid w:val="0EE002BB"/>
    <w:rsid w:val="0EE03AD7"/>
    <w:rsid w:val="0EF94909"/>
    <w:rsid w:val="0EFA2F98"/>
    <w:rsid w:val="0F0378D9"/>
    <w:rsid w:val="0F04496A"/>
    <w:rsid w:val="0F6D36DA"/>
    <w:rsid w:val="0F771656"/>
    <w:rsid w:val="0F973D96"/>
    <w:rsid w:val="0FA27D25"/>
    <w:rsid w:val="0FA61347"/>
    <w:rsid w:val="0FB639C9"/>
    <w:rsid w:val="0FC8181F"/>
    <w:rsid w:val="0FCF6372"/>
    <w:rsid w:val="0FEB58CB"/>
    <w:rsid w:val="10100B37"/>
    <w:rsid w:val="101963F5"/>
    <w:rsid w:val="103D17F7"/>
    <w:rsid w:val="10680360"/>
    <w:rsid w:val="106F6AA3"/>
    <w:rsid w:val="10B373C2"/>
    <w:rsid w:val="10B5271C"/>
    <w:rsid w:val="10B52E73"/>
    <w:rsid w:val="10BC6851"/>
    <w:rsid w:val="10C758F9"/>
    <w:rsid w:val="10CF23BF"/>
    <w:rsid w:val="10D50BB8"/>
    <w:rsid w:val="10E24DDC"/>
    <w:rsid w:val="10FF0690"/>
    <w:rsid w:val="11075C1C"/>
    <w:rsid w:val="111331E7"/>
    <w:rsid w:val="1117788C"/>
    <w:rsid w:val="111F2A15"/>
    <w:rsid w:val="113662B7"/>
    <w:rsid w:val="11441719"/>
    <w:rsid w:val="117028A5"/>
    <w:rsid w:val="1179176A"/>
    <w:rsid w:val="11996777"/>
    <w:rsid w:val="119C25E7"/>
    <w:rsid w:val="11CF0651"/>
    <w:rsid w:val="11D50FF5"/>
    <w:rsid w:val="11F41529"/>
    <w:rsid w:val="11F5327C"/>
    <w:rsid w:val="125C2B3B"/>
    <w:rsid w:val="12655779"/>
    <w:rsid w:val="128821C9"/>
    <w:rsid w:val="128B1B66"/>
    <w:rsid w:val="12A7392E"/>
    <w:rsid w:val="12AD6706"/>
    <w:rsid w:val="12C653D2"/>
    <w:rsid w:val="12E72FE9"/>
    <w:rsid w:val="12F117E4"/>
    <w:rsid w:val="13056B3A"/>
    <w:rsid w:val="13256945"/>
    <w:rsid w:val="138E0747"/>
    <w:rsid w:val="139E260E"/>
    <w:rsid w:val="139E5767"/>
    <w:rsid w:val="13C04ED8"/>
    <w:rsid w:val="13C51889"/>
    <w:rsid w:val="13CD73F0"/>
    <w:rsid w:val="13D012A2"/>
    <w:rsid w:val="141070CE"/>
    <w:rsid w:val="14211D9E"/>
    <w:rsid w:val="14267BB9"/>
    <w:rsid w:val="14271355"/>
    <w:rsid w:val="142925C9"/>
    <w:rsid w:val="143C0ECD"/>
    <w:rsid w:val="143E3D89"/>
    <w:rsid w:val="1468482E"/>
    <w:rsid w:val="147813DD"/>
    <w:rsid w:val="14844AFB"/>
    <w:rsid w:val="14AF08AA"/>
    <w:rsid w:val="14BA5E31"/>
    <w:rsid w:val="14CE5D2B"/>
    <w:rsid w:val="14E23F30"/>
    <w:rsid w:val="14E66B54"/>
    <w:rsid w:val="14F237C9"/>
    <w:rsid w:val="14F8380A"/>
    <w:rsid w:val="14FD7057"/>
    <w:rsid w:val="15054BB8"/>
    <w:rsid w:val="159A29AC"/>
    <w:rsid w:val="15BA2C01"/>
    <w:rsid w:val="15D46BD0"/>
    <w:rsid w:val="15E2304E"/>
    <w:rsid w:val="15E81B59"/>
    <w:rsid w:val="161145D6"/>
    <w:rsid w:val="161359A8"/>
    <w:rsid w:val="1619615E"/>
    <w:rsid w:val="161D2412"/>
    <w:rsid w:val="16233D17"/>
    <w:rsid w:val="16627D56"/>
    <w:rsid w:val="16643864"/>
    <w:rsid w:val="168141B5"/>
    <w:rsid w:val="16E54DB1"/>
    <w:rsid w:val="16FD457C"/>
    <w:rsid w:val="17047620"/>
    <w:rsid w:val="170535D2"/>
    <w:rsid w:val="171406F0"/>
    <w:rsid w:val="171E638F"/>
    <w:rsid w:val="172B7336"/>
    <w:rsid w:val="1753134B"/>
    <w:rsid w:val="17987CFF"/>
    <w:rsid w:val="17D55322"/>
    <w:rsid w:val="17F45D72"/>
    <w:rsid w:val="18013356"/>
    <w:rsid w:val="182E401F"/>
    <w:rsid w:val="182F4F5B"/>
    <w:rsid w:val="186E5E22"/>
    <w:rsid w:val="18752AA7"/>
    <w:rsid w:val="18F85A6F"/>
    <w:rsid w:val="19324AE0"/>
    <w:rsid w:val="19480946"/>
    <w:rsid w:val="194B4E86"/>
    <w:rsid w:val="196E046A"/>
    <w:rsid w:val="19760453"/>
    <w:rsid w:val="197E35EF"/>
    <w:rsid w:val="19D67682"/>
    <w:rsid w:val="19E91329"/>
    <w:rsid w:val="19F81C0A"/>
    <w:rsid w:val="1A0A65E6"/>
    <w:rsid w:val="1A143B2C"/>
    <w:rsid w:val="1A1705DC"/>
    <w:rsid w:val="1A3E1B48"/>
    <w:rsid w:val="1A4F34DA"/>
    <w:rsid w:val="1A545E6E"/>
    <w:rsid w:val="1A8C1A54"/>
    <w:rsid w:val="1A9571A6"/>
    <w:rsid w:val="1AAE3BC0"/>
    <w:rsid w:val="1ACF13BB"/>
    <w:rsid w:val="1AD907FC"/>
    <w:rsid w:val="1B057929"/>
    <w:rsid w:val="1B2F737A"/>
    <w:rsid w:val="1B444488"/>
    <w:rsid w:val="1B5F1315"/>
    <w:rsid w:val="1B601072"/>
    <w:rsid w:val="1B617E95"/>
    <w:rsid w:val="1B686B8E"/>
    <w:rsid w:val="1B6E4ACC"/>
    <w:rsid w:val="1B707F28"/>
    <w:rsid w:val="1BBD3236"/>
    <w:rsid w:val="1BC84551"/>
    <w:rsid w:val="1C0C5A13"/>
    <w:rsid w:val="1C2A5E5C"/>
    <w:rsid w:val="1C376C68"/>
    <w:rsid w:val="1C446ADD"/>
    <w:rsid w:val="1C4C1CA3"/>
    <w:rsid w:val="1C554460"/>
    <w:rsid w:val="1C840B75"/>
    <w:rsid w:val="1C9114C4"/>
    <w:rsid w:val="1CB57440"/>
    <w:rsid w:val="1CCD5E9E"/>
    <w:rsid w:val="1CEB2BD7"/>
    <w:rsid w:val="1D2634EF"/>
    <w:rsid w:val="1D427869"/>
    <w:rsid w:val="1D5D0769"/>
    <w:rsid w:val="1D7019C1"/>
    <w:rsid w:val="1DB74A19"/>
    <w:rsid w:val="1DDB5D8B"/>
    <w:rsid w:val="1DF10D5D"/>
    <w:rsid w:val="1E14018D"/>
    <w:rsid w:val="1E2A5D70"/>
    <w:rsid w:val="1E326227"/>
    <w:rsid w:val="1E357383"/>
    <w:rsid w:val="1E671128"/>
    <w:rsid w:val="1E752AD3"/>
    <w:rsid w:val="1E9A087D"/>
    <w:rsid w:val="1EA47289"/>
    <w:rsid w:val="1EC33C9B"/>
    <w:rsid w:val="1EC51174"/>
    <w:rsid w:val="1ED37C53"/>
    <w:rsid w:val="1ED90742"/>
    <w:rsid w:val="1EDF414D"/>
    <w:rsid w:val="1EEC2735"/>
    <w:rsid w:val="1EEF7092"/>
    <w:rsid w:val="1EF23FA9"/>
    <w:rsid w:val="1EF7500C"/>
    <w:rsid w:val="1F051C29"/>
    <w:rsid w:val="1F192319"/>
    <w:rsid w:val="1F1C4CC7"/>
    <w:rsid w:val="1F251A1B"/>
    <w:rsid w:val="1F3964A5"/>
    <w:rsid w:val="1F6D49F4"/>
    <w:rsid w:val="1F7D77CB"/>
    <w:rsid w:val="1F7E0FC8"/>
    <w:rsid w:val="1F836C9E"/>
    <w:rsid w:val="1F914143"/>
    <w:rsid w:val="1F933759"/>
    <w:rsid w:val="1F94720A"/>
    <w:rsid w:val="1F9F1A13"/>
    <w:rsid w:val="1F9F3AE4"/>
    <w:rsid w:val="1FA76293"/>
    <w:rsid w:val="1FB0571C"/>
    <w:rsid w:val="1FB06A74"/>
    <w:rsid w:val="1FCE2610"/>
    <w:rsid w:val="20041406"/>
    <w:rsid w:val="200E6C70"/>
    <w:rsid w:val="202A3B12"/>
    <w:rsid w:val="204A752B"/>
    <w:rsid w:val="20533745"/>
    <w:rsid w:val="20631D3E"/>
    <w:rsid w:val="2085324E"/>
    <w:rsid w:val="20BE440C"/>
    <w:rsid w:val="20D053DB"/>
    <w:rsid w:val="20D151CB"/>
    <w:rsid w:val="20DC75A9"/>
    <w:rsid w:val="20E04E87"/>
    <w:rsid w:val="20EA5DDB"/>
    <w:rsid w:val="21034A37"/>
    <w:rsid w:val="211F4828"/>
    <w:rsid w:val="21296440"/>
    <w:rsid w:val="21415B4F"/>
    <w:rsid w:val="214C48B6"/>
    <w:rsid w:val="21577D4C"/>
    <w:rsid w:val="21583554"/>
    <w:rsid w:val="218942FB"/>
    <w:rsid w:val="21A25EC1"/>
    <w:rsid w:val="21C3715C"/>
    <w:rsid w:val="21DF39A0"/>
    <w:rsid w:val="21E3109C"/>
    <w:rsid w:val="21F5502D"/>
    <w:rsid w:val="21FD4727"/>
    <w:rsid w:val="220D4CD3"/>
    <w:rsid w:val="2210644C"/>
    <w:rsid w:val="22211104"/>
    <w:rsid w:val="222A213F"/>
    <w:rsid w:val="222E61D1"/>
    <w:rsid w:val="22314536"/>
    <w:rsid w:val="2245341D"/>
    <w:rsid w:val="224F3D23"/>
    <w:rsid w:val="227D5D3E"/>
    <w:rsid w:val="2286207B"/>
    <w:rsid w:val="22926C1F"/>
    <w:rsid w:val="22A01AFE"/>
    <w:rsid w:val="22A74BAF"/>
    <w:rsid w:val="22BD4706"/>
    <w:rsid w:val="22C5221D"/>
    <w:rsid w:val="22E13530"/>
    <w:rsid w:val="22F45F31"/>
    <w:rsid w:val="22FE24C8"/>
    <w:rsid w:val="23171323"/>
    <w:rsid w:val="233818A4"/>
    <w:rsid w:val="235D2048"/>
    <w:rsid w:val="237A23F0"/>
    <w:rsid w:val="237B07D5"/>
    <w:rsid w:val="23894BFE"/>
    <w:rsid w:val="239F2C98"/>
    <w:rsid w:val="23B54531"/>
    <w:rsid w:val="23D82C78"/>
    <w:rsid w:val="23DF2F34"/>
    <w:rsid w:val="23F73BF2"/>
    <w:rsid w:val="243B2DB2"/>
    <w:rsid w:val="24423CB5"/>
    <w:rsid w:val="2451161A"/>
    <w:rsid w:val="2469064F"/>
    <w:rsid w:val="24834BB9"/>
    <w:rsid w:val="249A4954"/>
    <w:rsid w:val="24A00F9A"/>
    <w:rsid w:val="24AD4E4F"/>
    <w:rsid w:val="24C5624B"/>
    <w:rsid w:val="24C96BBD"/>
    <w:rsid w:val="24D41AE0"/>
    <w:rsid w:val="24DE37E6"/>
    <w:rsid w:val="24E7647F"/>
    <w:rsid w:val="25205A7B"/>
    <w:rsid w:val="25364207"/>
    <w:rsid w:val="253766D4"/>
    <w:rsid w:val="25433B22"/>
    <w:rsid w:val="25501F2C"/>
    <w:rsid w:val="25607D03"/>
    <w:rsid w:val="25744272"/>
    <w:rsid w:val="25D33624"/>
    <w:rsid w:val="25F4474D"/>
    <w:rsid w:val="26726E46"/>
    <w:rsid w:val="267A1C59"/>
    <w:rsid w:val="26F56C5A"/>
    <w:rsid w:val="27117329"/>
    <w:rsid w:val="27193C3E"/>
    <w:rsid w:val="2729524A"/>
    <w:rsid w:val="274551F3"/>
    <w:rsid w:val="27552C41"/>
    <w:rsid w:val="27740F18"/>
    <w:rsid w:val="278A7526"/>
    <w:rsid w:val="279E3A83"/>
    <w:rsid w:val="27C8407C"/>
    <w:rsid w:val="27FA625C"/>
    <w:rsid w:val="280576EE"/>
    <w:rsid w:val="28070BD2"/>
    <w:rsid w:val="280E662D"/>
    <w:rsid w:val="2851576C"/>
    <w:rsid w:val="28582486"/>
    <w:rsid w:val="28A00358"/>
    <w:rsid w:val="28AC72AD"/>
    <w:rsid w:val="28B51AB4"/>
    <w:rsid w:val="28DA16CB"/>
    <w:rsid w:val="28E76FDC"/>
    <w:rsid w:val="28F5080F"/>
    <w:rsid w:val="28FB6022"/>
    <w:rsid w:val="290B4597"/>
    <w:rsid w:val="29164723"/>
    <w:rsid w:val="29337E40"/>
    <w:rsid w:val="293833B4"/>
    <w:rsid w:val="294640A5"/>
    <w:rsid w:val="294A7EA6"/>
    <w:rsid w:val="295422D8"/>
    <w:rsid w:val="295647E3"/>
    <w:rsid w:val="296F1775"/>
    <w:rsid w:val="29704086"/>
    <w:rsid w:val="297414A2"/>
    <w:rsid w:val="29843205"/>
    <w:rsid w:val="298A318C"/>
    <w:rsid w:val="29984596"/>
    <w:rsid w:val="29D12C7A"/>
    <w:rsid w:val="29ED55DF"/>
    <w:rsid w:val="2A382D23"/>
    <w:rsid w:val="2A526B6B"/>
    <w:rsid w:val="2A620489"/>
    <w:rsid w:val="2A6E11BD"/>
    <w:rsid w:val="2A867B29"/>
    <w:rsid w:val="2A8F7543"/>
    <w:rsid w:val="2AE33056"/>
    <w:rsid w:val="2B00547B"/>
    <w:rsid w:val="2B0B6D7A"/>
    <w:rsid w:val="2B0C2313"/>
    <w:rsid w:val="2B2B13F8"/>
    <w:rsid w:val="2B317CBA"/>
    <w:rsid w:val="2B342280"/>
    <w:rsid w:val="2B4D3EED"/>
    <w:rsid w:val="2B5027DF"/>
    <w:rsid w:val="2B677465"/>
    <w:rsid w:val="2B70090A"/>
    <w:rsid w:val="2B702529"/>
    <w:rsid w:val="2B9308A9"/>
    <w:rsid w:val="2BAB458E"/>
    <w:rsid w:val="2BB176A8"/>
    <w:rsid w:val="2BDC66D6"/>
    <w:rsid w:val="2BEE0134"/>
    <w:rsid w:val="2BFE05B3"/>
    <w:rsid w:val="2BFF288E"/>
    <w:rsid w:val="2C07623D"/>
    <w:rsid w:val="2C300E95"/>
    <w:rsid w:val="2C3603AE"/>
    <w:rsid w:val="2C83491A"/>
    <w:rsid w:val="2C946F2D"/>
    <w:rsid w:val="2C956EE6"/>
    <w:rsid w:val="2C9B2974"/>
    <w:rsid w:val="2C9F5E2E"/>
    <w:rsid w:val="2CD47CC8"/>
    <w:rsid w:val="2CD6774F"/>
    <w:rsid w:val="2CE14975"/>
    <w:rsid w:val="2CEA1570"/>
    <w:rsid w:val="2CF540C5"/>
    <w:rsid w:val="2D405FFF"/>
    <w:rsid w:val="2D6E06B3"/>
    <w:rsid w:val="2D7651A0"/>
    <w:rsid w:val="2DAB215F"/>
    <w:rsid w:val="2DAB7D17"/>
    <w:rsid w:val="2DC84E89"/>
    <w:rsid w:val="2E096FE5"/>
    <w:rsid w:val="2E37392B"/>
    <w:rsid w:val="2E5D41EE"/>
    <w:rsid w:val="2E840441"/>
    <w:rsid w:val="2E8C07E3"/>
    <w:rsid w:val="2E8F3B64"/>
    <w:rsid w:val="2EAB3F69"/>
    <w:rsid w:val="2EBC12E0"/>
    <w:rsid w:val="2EBC1ECB"/>
    <w:rsid w:val="2ECC41EE"/>
    <w:rsid w:val="2ECF0B7D"/>
    <w:rsid w:val="2EE55F03"/>
    <w:rsid w:val="2F112810"/>
    <w:rsid w:val="2F21101F"/>
    <w:rsid w:val="2F364420"/>
    <w:rsid w:val="2F604F1F"/>
    <w:rsid w:val="2F852ABF"/>
    <w:rsid w:val="30132C65"/>
    <w:rsid w:val="30166323"/>
    <w:rsid w:val="301C38A4"/>
    <w:rsid w:val="30336575"/>
    <w:rsid w:val="30394BC5"/>
    <w:rsid w:val="30473B3F"/>
    <w:rsid w:val="30497D96"/>
    <w:rsid w:val="304D3315"/>
    <w:rsid w:val="3059493D"/>
    <w:rsid w:val="30AF636B"/>
    <w:rsid w:val="30C21172"/>
    <w:rsid w:val="31114568"/>
    <w:rsid w:val="31220484"/>
    <w:rsid w:val="31273A82"/>
    <w:rsid w:val="313027CA"/>
    <w:rsid w:val="313369E5"/>
    <w:rsid w:val="313A1DA7"/>
    <w:rsid w:val="31511A26"/>
    <w:rsid w:val="3174725A"/>
    <w:rsid w:val="31B60BEC"/>
    <w:rsid w:val="31F30301"/>
    <w:rsid w:val="31F36292"/>
    <w:rsid w:val="32216313"/>
    <w:rsid w:val="323943E6"/>
    <w:rsid w:val="323F2E13"/>
    <w:rsid w:val="3267460B"/>
    <w:rsid w:val="32872778"/>
    <w:rsid w:val="32C05358"/>
    <w:rsid w:val="330360C4"/>
    <w:rsid w:val="33095F15"/>
    <w:rsid w:val="33107EF9"/>
    <w:rsid w:val="332B607A"/>
    <w:rsid w:val="33485F73"/>
    <w:rsid w:val="33526367"/>
    <w:rsid w:val="335D75EB"/>
    <w:rsid w:val="3364193A"/>
    <w:rsid w:val="33685426"/>
    <w:rsid w:val="338B78F1"/>
    <w:rsid w:val="33985340"/>
    <w:rsid w:val="339F3A10"/>
    <w:rsid w:val="33A5178D"/>
    <w:rsid w:val="33BD2BC8"/>
    <w:rsid w:val="33E77D01"/>
    <w:rsid w:val="33E9600B"/>
    <w:rsid w:val="33EE40A2"/>
    <w:rsid w:val="341243D0"/>
    <w:rsid w:val="341F26EB"/>
    <w:rsid w:val="3428569B"/>
    <w:rsid w:val="343A775C"/>
    <w:rsid w:val="34547581"/>
    <w:rsid w:val="345B79A2"/>
    <w:rsid w:val="34713D3E"/>
    <w:rsid w:val="3497129B"/>
    <w:rsid w:val="349E5114"/>
    <w:rsid w:val="34C62548"/>
    <w:rsid w:val="34DB705B"/>
    <w:rsid w:val="34E318DC"/>
    <w:rsid w:val="34E560D9"/>
    <w:rsid w:val="35350F5A"/>
    <w:rsid w:val="354A1B3F"/>
    <w:rsid w:val="354F1E69"/>
    <w:rsid w:val="354F208B"/>
    <w:rsid w:val="35B87116"/>
    <w:rsid w:val="35E16385"/>
    <w:rsid w:val="35E255A5"/>
    <w:rsid w:val="36123620"/>
    <w:rsid w:val="361B3D26"/>
    <w:rsid w:val="361E6379"/>
    <w:rsid w:val="36423952"/>
    <w:rsid w:val="36991ED7"/>
    <w:rsid w:val="36D567A0"/>
    <w:rsid w:val="36DC0821"/>
    <w:rsid w:val="36E10BC4"/>
    <w:rsid w:val="36E5503D"/>
    <w:rsid w:val="36E5669F"/>
    <w:rsid w:val="36EB5521"/>
    <w:rsid w:val="36EE0099"/>
    <w:rsid w:val="36F249FC"/>
    <w:rsid w:val="375A5FD5"/>
    <w:rsid w:val="375C6AE5"/>
    <w:rsid w:val="37671737"/>
    <w:rsid w:val="378F73CC"/>
    <w:rsid w:val="37E21EAA"/>
    <w:rsid w:val="37E53971"/>
    <w:rsid w:val="37F83E6E"/>
    <w:rsid w:val="382A74F5"/>
    <w:rsid w:val="38460F0F"/>
    <w:rsid w:val="38611E94"/>
    <w:rsid w:val="38630ABF"/>
    <w:rsid w:val="38A15D73"/>
    <w:rsid w:val="38B9036E"/>
    <w:rsid w:val="38E06DC4"/>
    <w:rsid w:val="3902751A"/>
    <w:rsid w:val="390B4AA3"/>
    <w:rsid w:val="39235CD0"/>
    <w:rsid w:val="393E4BC7"/>
    <w:rsid w:val="39567DA1"/>
    <w:rsid w:val="395F4958"/>
    <w:rsid w:val="39817709"/>
    <w:rsid w:val="39850268"/>
    <w:rsid w:val="39AA2205"/>
    <w:rsid w:val="39AD1C15"/>
    <w:rsid w:val="3A306505"/>
    <w:rsid w:val="3A396781"/>
    <w:rsid w:val="3A5B429F"/>
    <w:rsid w:val="3A5C628A"/>
    <w:rsid w:val="3A5E0E3E"/>
    <w:rsid w:val="3A706705"/>
    <w:rsid w:val="3A83468A"/>
    <w:rsid w:val="3A9515AD"/>
    <w:rsid w:val="3ADD44AC"/>
    <w:rsid w:val="3AF5468B"/>
    <w:rsid w:val="3AFA36DF"/>
    <w:rsid w:val="3B0C108B"/>
    <w:rsid w:val="3B300643"/>
    <w:rsid w:val="3B310A3A"/>
    <w:rsid w:val="3B4428DC"/>
    <w:rsid w:val="3B4B4182"/>
    <w:rsid w:val="3B59237C"/>
    <w:rsid w:val="3B6338D0"/>
    <w:rsid w:val="3B8345F5"/>
    <w:rsid w:val="3B946B12"/>
    <w:rsid w:val="3B981871"/>
    <w:rsid w:val="3B9D4292"/>
    <w:rsid w:val="3BCA3CFD"/>
    <w:rsid w:val="3BCB6389"/>
    <w:rsid w:val="3BCE119D"/>
    <w:rsid w:val="3BE440A2"/>
    <w:rsid w:val="3BF52D16"/>
    <w:rsid w:val="3C023E94"/>
    <w:rsid w:val="3C244AB2"/>
    <w:rsid w:val="3C366A76"/>
    <w:rsid w:val="3C3D18D8"/>
    <w:rsid w:val="3C445ADB"/>
    <w:rsid w:val="3C5D06B7"/>
    <w:rsid w:val="3C73450A"/>
    <w:rsid w:val="3C7C4AC5"/>
    <w:rsid w:val="3C7F45CB"/>
    <w:rsid w:val="3C820441"/>
    <w:rsid w:val="3C846D56"/>
    <w:rsid w:val="3CA16002"/>
    <w:rsid w:val="3CA91E78"/>
    <w:rsid w:val="3CCC6306"/>
    <w:rsid w:val="3CFE1992"/>
    <w:rsid w:val="3CFE503C"/>
    <w:rsid w:val="3D191B1C"/>
    <w:rsid w:val="3D1B4263"/>
    <w:rsid w:val="3D256E6D"/>
    <w:rsid w:val="3D686BDC"/>
    <w:rsid w:val="3D6B4677"/>
    <w:rsid w:val="3D832F26"/>
    <w:rsid w:val="3DB64A87"/>
    <w:rsid w:val="3DC948C1"/>
    <w:rsid w:val="3DF52ED4"/>
    <w:rsid w:val="3E03620E"/>
    <w:rsid w:val="3E205468"/>
    <w:rsid w:val="3E315C12"/>
    <w:rsid w:val="3E533F91"/>
    <w:rsid w:val="3E9E2BE6"/>
    <w:rsid w:val="3EA55E5C"/>
    <w:rsid w:val="3EDD795E"/>
    <w:rsid w:val="3F030070"/>
    <w:rsid w:val="3F380761"/>
    <w:rsid w:val="3F5E1222"/>
    <w:rsid w:val="3F6525B0"/>
    <w:rsid w:val="3F82134C"/>
    <w:rsid w:val="3F8C1460"/>
    <w:rsid w:val="3F94476F"/>
    <w:rsid w:val="3FA8458E"/>
    <w:rsid w:val="3FC3060D"/>
    <w:rsid w:val="3FE87813"/>
    <w:rsid w:val="3FFC4395"/>
    <w:rsid w:val="404A7DBE"/>
    <w:rsid w:val="4068599B"/>
    <w:rsid w:val="40852370"/>
    <w:rsid w:val="4085523B"/>
    <w:rsid w:val="40A9486B"/>
    <w:rsid w:val="40C80D7E"/>
    <w:rsid w:val="40D768E5"/>
    <w:rsid w:val="40E95E7D"/>
    <w:rsid w:val="40ED4821"/>
    <w:rsid w:val="411E3615"/>
    <w:rsid w:val="41245847"/>
    <w:rsid w:val="4178383A"/>
    <w:rsid w:val="417E322D"/>
    <w:rsid w:val="4194102C"/>
    <w:rsid w:val="41AF5447"/>
    <w:rsid w:val="41BB6E71"/>
    <w:rsid w:val="41C93610"/>
    <w:rsid w:val="41D23159"/>
    <w:rsid w:val="41F02204"/>
    <w:rsid w:val="4231149C"/>
    <w:rsid w:val="423F06F9"/>
    <w:rsid w:val="42483EDE"/>
    <w:rsid w:val="42C445C5"/>
    <w:rsid w:val="43003A4B"/>
    <w:rsid w:val="432A0526"/>
    <w:rsid w:val="435C4DF1"/>
    <w:rsid w:val="437E7715"/>
    <w:rsid w:val="43873B54"/>
    <w:rsid w:val="4407003A"/>
    <w:rsid w:val="440D0DBD"/>
    <w:rsid w:val="44215308"/>
    <w:rsid w:val="44230D49"/>
    <w:rsid w:val="442651E9"/>
    <w:rsid w:val="4428095F"/>
    <w:rsid w:val="443044B5"/>
    <w:rsid w:val="44380C23"/>
    <w:rsid w:val="443B0063"/>
    <w:rsid w:val="44592C88"/>
    <w:rsid w:val="44615A3C"/>
    <w:rsid w:val="446C0921"/>
    <w:rsid w:val="446E5E07"/>
    <w:rsid w:val="44B16954"/>
    <w:rsid w:val="453B4D68"/>
    <w:rsid w:val="45431A4A"/>
    <w:rsid w:val="458A159C"/>
    <w:rsid w:val="458A46FA"/>
    <w:rsid w:val="459339AA"/>
    <w:rsid w:val="45AA0D95"/>
    <w:rsid w:val="45E03DC7"/>
    <w:rsid w:val="45E874EC"/>
    <w:rsid w:val="45FE1F02"/>
    <w:rsid w:val="46015DD5"/>
    <w:rsid w:val="462C5FA4"/>
    <w:rsid w:val="46350610"/>
    <w:rsid w:val="46541566"/>
    <w:rsid w:val="4666769E"/>
    <w:rsid w:val="469326D7"/>
    <w:rsid w:val="469B5971"/>
    <w:rsid w:val="46E06D0C"/>
    <w:rsid w:val="46E12E64"/>
    <w:rsid w:val="4703510F"/>
    <w:rsid w:val="472F09B9"/>
    <w:rsid w:val="474607F6"/>
    <w:rsid w:val="474A0A26"/>
    <w:rsid w:val="475113B7"/>
    <w:rsid w:val="476252BE"/>
    <w:rsid w:val="47A07241"/>
    <w:rsid w:val="47AA2BDE"/>
    <w:rsid w:val="47C20B86"/>
    <w:rsid w:val="47C30E47"/>
    <w:rsid w:val="48055913"/>
    <w:rsid w:val="480835D2"/>
    <w:rsid w:val="48644F7F"/>
    <w:rsid w:val="487815A6"/>
    <w:rsid w:val="487B18D3"/>
    <w:rsid w:val="48890726"/>
    <w:rsid w:val="488C20F1"/>
    <w:rsid w:val="48973B06"/>
    <w:rsid w:val="48D8638E"/>
    <w:rsid w:val="48DA36D5"/>
    <w:rsid w:val="48E877EA"/>
    <w:rsid w:val="48EA43B0"/>
    <w:rsid w:val="48FB3D3A"/>
    <w:rsid w:val="490415BC"/>
    <w:rsid w:val="490D721E"/>
    <w:rsid w:val="493D595C"/>
    <w:rsid w:val="4947532D"/>
    <w:rsid w:val="49542FB8"/>
    <w:rsid w:val="49553C45"/>
    <w:rsid w:val="495E3F9B"/>
    <w:rsid w:val="496B398E"/>
    <w:rsid w:val="4981053F"/>
    <w:rsid w:val="49CF7D79"/>
    <w:rsid w:val="49EB4F0C"/>
    <w:rsid w:val="4A316CB1"/>
    <w:rsid w:val="4A46372F"/>
    <w:rsid w:val="4A500B1D"/>
    <w:rsid w:val="4A535872"/>
    <w:rsid w:val="4A565B39"/>
    <w:rsid w:val="4A67142E"/>
    <w:rsid w:val="4A6F5109"/>
    <w:rsid w:val="4A984651"/>
    <w:rsid w:val="4AB72042"/>
    <w:rsid w:val="4AF41E4B"/>
    <w:rsid w:val="4AF65AC7"/>
    <w:rsid w:val="4AF8475E"/>
    <w:rsid w:val="4B1573F1"/>
    <w:rsid w:val="4B1B54D1"/>
    <w:rsid w:val="4B483F39"/>
    <w:rsid w:val="4B4B570D"/>
    <w:rsid w:val="4B5278C9"/>
    <w:rsid w:val="4B5D4299"/>
    <w:rsid w:val="4B631135"/>
    <w:rsid w:val="4B670B64"/>
    <w:rsid w:val="4B7209D0"/>
    <w:rsid w:val="4B7679B3"/>
    <w:rsid w:val="4B7C6C17"/>
    <w:rsid w:val="4B831407"/>
    <w:rsid w:val="4B9E1324"/>
    <w:rsid w:val="4BB00041"/>
    <w:rsid w:val="4BD52932"/>
    <w:rsid w:val="4BF65774"/>
    <w:rsid w:val="4BFD1760"/>
    <w:rsid w:val="4BFE074D"/>
    <w:rsid w:val="4BFE623A"/>
    <w:rsid w:val="4C207F8B"/>
    <w:rsid w:val="4C670E6B"/>
    <w:rsid w:val="4C8329E9"/>
    <w:rsid w:val="4C88261A"/>
    <w:rsid w:val="4C895AA8"/>
    <w:rsid w:val="4CA450CC"/>
    <w:rsid w:val="4CA9762C"/>
    <w:rsid w:val="4CB8618F"/>
    <w:rsid w:val="4CC649F7"/>
    <w:rsid w:val="4CCA20FA"/>
    <w:rsid w:val="4CCB1CAC"/>
    <w:rsid w:val="4CD21E5B"/>
    <w:rsid w:val="4D03608F"/>
    <w:rsid w:val="4D3B353B"/>
    <w:rsid w:val="4D95290E"/>
    <w:rsid w:val="4D9A3D6D"/>
    <w:rsid w:val="4DBC0F5E"/>
    <w:rsid w:val="4DCD66C6"/>
    <w:rsid w:val="4DEC6EFB"/>
    <w:rsid w:val="4DFC641C"/>
    <w:rsid w:val="4E4C6198"/>
    <w:rsid w:val="4EE002CE"/>
    <w:rsid w:val="4F2C428E"/>
    <w:rsid w:val="4F3E23D9"/>
    <w:rsid w:val="4F590AF9"/>
    <w:rsid w:val="4F6D04B2"/>
    <w:rsid w:val="4F830486"/>
    <w:rsid w:val="4F9F7B18"/>
    <w:rsid w:val="4FA7302D"/>
    <w:rsid w:val="4FAA69E2"/>
    <w:rsid w:val="4FB71BA2"/>
    <w:rsid w:val="4FD566B1"/>
    <w:rsid w:val="4FEB7F9B"/>
    <w:rsid w:val="50032062"/>
    <w:rsid w:val="50084B6C"/>
    <w:rsid w:val="50194341"/>
    <w:rsid w:val="502F19CA"/>
    <w:rsid w:val="503A15BD"/>
    <w:rsid w:val="503A4A43"/>
    <w:rsid w:val="503A6AB3"/>
    <w:rsid w:val="506F33F7"/>
    <w:rsid w:val="509657E2"/>
    <w:rsid w:val="509C1BAA"/>
    <w:rsid w:val="50B26B69"/>
    <w:rsid w:val="50BD37C8"/>
    <w:rsid w:val="50C529E5"/>
    <w:rsid w:val="50CC5312"/>
    <w:rsid w:val="50CE6751"/>
    <w:rsid w:val="50E7265E"/>
    <w:rsid w:val="50E7506D"/>
    <w:rsid w:val="50EB6C5A"/>
    <w:rsid w:val="51010F86"/>
    <w:rsid w:val="510D6854"/>
    <w:rsid w:val="51106363"/>
    <w:rsid w:val="511128A2"/>
    <w:rsid w:val="51172D37"/>
    <w:rsid w:val="512D10A3"/>
    <w:rsid w:val="513D0753"/>
    <w:rsid w:val="51957AC0"/>
    <w:rsid w:val="51CF6913"/>
    <w:rsid w:val="51FA3790"/>
    <w:rsid w:val="52166811"/>
    <w:rsid w:val="5290162B"/>
    <w:rsid w:val="529531E8"/>
    <w:rsid w:val="52B87675"/>
    <w:rsid w:val="52D15E96"/>
    <w:rsid w:val="52EC1DC8"/>
    <w:rsid w:val="52EC4172"/>
    <w:rsid w:val="532471FA"/>
    <w:rsid w:val="53334786"/>
    <w:rsid w:val="5394075B"/>
    <w:rsid w:val="53A9715A"/>
    <w:rsid w:val="53BB7539"/>
    <w:rsid w:val="53D07EA2"/>
    <w:rsid w:val="53D72C6E"/>
    <w:rsid w:val="53F82DB1"/>
    <w:rsid w:val="54064055"/>
    <w:rsid w:val="54520A1F"/>
    <w:rsid w:val="5455273D"/>
    <w:rsid w:val="547C018E"/>
    <w:rsid w:val="547C29DD"/>
    <w:rsid w:val="54854F07"/>
    <w:rsid w:val="54DF27CB"/>
    <w:rsid w:val="54E73220"/>
    <w:rsid w:val="5516089D"/>
    <w:rsid w:val="554F04BD"/>
    <w:rsid w:val="55514CB9"/>
    <w:rsid w:val="555862CB"/>
    <w:rsid w:val="556C7A16"/>
    <w:rsid w:val="55792E99"/>
    <w:rsid w:val="557E0CFC"/>
    <w:rsid w:val="559152B1"/>
    <w:rsid w:val="55DE20D1"/>
    <w:rsid w:val="55E14329"/>
    <w:rsid w:val="55E80FA9"/>
    <w:rsid w:val="56150EDA"/>
    <w:rsid w:val="562E196F"/>
    <w:rsid w:val="56686D1A"/>
    <w:rsid w:val="56692FFF"/>
    <w:rsid w:val="5677275B"/>
    <w:rsid w:val="56A67516"/>
    <w:rsid w:val="56AB70A1"/>
    <w:rsid w:val="56AE51E0"/>
    <w:rsid w:val="56BF7286"/>
    <w:rsid w:val="573B7EC0"/>
    <w:rsid w:val="573C7320"/>
    <w:rsid w:val="574C48E6"/>
    <w:rsid w:val="574D66C7"/>
    <w:rsid w:val="574F33A7"/>
    <w:rsid w:val="575136EE"/>
    <w:rsid w:val="576E3565"/>
    <w:rsid w:val="579955A8"/>
    <w:rsid w:val="57A80383"/>
    <w:rsid w:val="57E15649"/>
    <w:rsid w:val="58240DA5"/>
    <w:rsid w:val="583A1C01"/>
    <w:rsid w:val="58417C07"/>
    <w:rsid w:val="5849228E"/>
    <w:rsid w:val="584E0F01"/>
    <w:rsid w:val="58CC79F1"/>
    <w:rsid w:val="58D910AD"/>
    <w:rsid w:val="59091840"/>
    <w:rsid w:val="592773E3"/>
    <w:rsid w:val="59425AF6"/>
    <w:rsid w:val="594F3C5A"/>
    <w:rsid w:val="59635159"/>
    <w:rsid w:val="596A1717"/>
    <w:rsid w:val="597A3C15"/>
    <w:rsid w:val="597A501E"/>
    <w:rsid w:val="59A10231"/>
    <w:rsid w:val="59ED472C"/>
    <w:rsid w:val="5A062168"/>
    <w:rsid w:val="5A2E04EE"/>
    <w:rsid w:val="5A40069A"/>
    <w:rsid w:val="5A5065A9"/>
    <w:rsid w:val="5A810C62"/>
    <w:rsid w:val="5A8343BB"/>
    <w:rsid w:val="5A8B33BB"/>
    <w:rsid w:val="5A9C20B6"/>
    <w:rsid w:val="5A9F29C3"/>
    <w:rsid w:val="5AA41178"/>
    <w:rsid w:val="5AA44F31"/>
    <w:rsid w:val="5ADD6451"/>
    <w:rsid w:val="5AF27C1D"/>
    <w:rsid w:val="5AFD7310"/>
    <w:rsid w:val="5B066B92"/>
    <w:rsid w:val="5B1B4921"/>
    <w:rsid w:val="5B2F4DEF"/>
    <w:rsid w:val="5B30289F"/>
    <w:rsid w:val="5B3E0EF9"/>
    <w:rsid w:val="5B8B416A"/>
    <w:rsid w:val="5BA150F8"/>
    <w:rsid w:val="5BA54601"/>
    <w:rsid w:val="5BA949F5"/>
    <w:rsid w:val="5BCF7B28"/>
    <w:rsid w:val="5BF069A0"/>
    <w:rsid w:val="5C087960"/>
    <w:rsid w:val="5C1724A2"/>
    <w:rsid w:val="5C216180"/>
    <w:rsid w:val="5C3429F2"/>
    <w:rsid w:val="5C6D6E8A"/>
    <w:rsid w:val="5CD1587D"/>
    <w:rsid w:val="5CD949D9"/>
    <w:rsid w:val="5CEF755B"/>
    <w:rsid w:val="5CFE6F56"/>
    <w:rsid w:val="5D17538C"/>
    <w:rsid w:val="5D182F9F"/>
    <w:rsid w:val="5D2B736C"/>
    <w:rsid w:val="5D540B31"/>
    <w:rsid w:val="5D6A3001"/>
    <w:rsid w:val="5D6A7DA1"/>
    <w:rsid w:val="5D7712C3"/>
    <w:rsid w:val="5D7E7840"/>
    <w:rsid w:val="5DB95366"/>
    <w:rsid w:val="5DEA4FE4"/>
    <w:rsid w:val="5DFF629A"/>
    <w:rsid w:val="5E3110D0"/>
    <w:rsid w:val="5E3D0289"/>
    <w:rsid w:val="5E646296"/>
    <w:rsid w:val="5E66118E"/>
    <w:rsid w:val="5E7D5B6D"/>
    <w:rsid w:val="5E8D6C60"/>
    <w:rsid w:val="5E920AF5"/>
    <w:rsid w:val="5E9B787B"/>
    <w:rsid w:val="5E9E6403"/>
    <w:rsid w:val="5EAD53B1"/>
    <w:rsid w:val="5EAF519E"/>
    <w:rsid w:val="5EB16662"/>
    <w:rsid w:val="5EE02DF2"/>
    <w:rsid w:val="5EE4753E"/>
    <w:rsid w:val="5EEF207D"/>
    <w:rsid w:val="5F0B328B"/>
    <w:rsid w:val="5F225970"/>
    <w:rsid w:val="5F3F651F"/>
    <w:rsid w:val="5F926F9A"/>
    <w:rsid w:val="5F9E3AE4"/>
    <w:rsid w:val="5FA94AD9"/>
    <w:rsid w:val="5FC062BE"/>
    <w:rsid w:val="5FD44EBD"/>
    <w:rsid w:val="5FDA25F5"/>
    <w:rsid w:val="5FDA36A4"/>
    <w:rsid w:val="601541E4"/>
    <w:rsid w:val="60172212"/>
    <w:rsid w:val="60350243"/>
    <w:rsid w:val="603A5DED"/>
    <w:rsid w:val="60413229"/>
    <w:rsid w:val="604B3091"/>
    <w:rsid w:val="604D4CD3"/>
    <w:rsid w:val="60714E01"/>
    <w:rsid w:val="608C346A"/>
    <w:rsid w:val="60C03A7D"/>
    <w:rsid w:val="60CF0C8B"/>
    <w:rsid w:val="60E02F3A"/>
    <w:rsid w:val="6105757C"/>
    <w:rsid w:val="61144BA9"/>
    <w:rsid w:val="61153EE7"/>
    <w:rsid w:val="61787A27"/>
    <w:rsid w:val="617C259B"/>
    <w:rsid w:val="618F5F21"/>
    <w:rsid w:val="619D51F7"/>
    <w:rsid w:val="61F74BB1"/>
    <w:rsid w:val="62073A2C"/>
    <w:rsid w:val="62441933"/>
    <w:rsid w:val="624C7E8A"/>
    <w:rsid w:val="62582FA8"/>
    <w:rsid w:val="62662DB1"/>
    <w:rsid w:val="62763128"/>
    <w:rsid w:val="62774C1A"/>
    <w:rsid w:val="62801E24"/>
    <w:rsid w:val="62821ABA"/>
    <w:rsid w:val="62A33AB5"/>
    <w:rsid w:val="62A45DE8"/>
    <w:rsid w:val="62B20C71"/>
    <w:rsid w:val="63116B9B"/>
    <w:rsid w:val="63120B88"/>
    <w:rsid w:val="6315340F"/>
    <w:rsid w:val="633A534E"/>
    <w:rsid w:val="636D0103"/>
    <w:rsid w:val="639E5DB8"/>
    <w:rsid w:val="639F3A33"/>
    <w:rsid w:val="63A079C4"/>
    <w:rsid w:val="63CC022F"/>
    <w:rsid w:val="63DD0AA7"/>
    <w:rsid w:val="640B2A98"/>
    <w:rsid w:val="642A0197"/>
    <w:rsid w:val="648E743E"/>
    <w:rsid w:val="6494510B"/>
    <w:rsid w:val="64947C11"/>
    <w:rsid w:val="64B81322"/>
    <w:rsid w:val="64C72C6C"/>
    <w:rsid w:val="64CB7B8C"/>
    <w:rsid w:val="64CC79F0"/>
    <w:rsid w:val="64CE6DDA"/>
    <w:rsid w:val="64D52837"/>
    <w:rsid w:val="64D82091"/>
    <w:rsid w:val="64E67D86"/>
    <w:rsid w:val="64F30FA9"/>
    <w:rsid w:val="65097491"/>
    <w:rsid w:val="650A1549"/>
    <w:rsid w:val="654A3077"/>
    <w:rsid w:val="65AC5B18"/>
    <w:rsid w:val="65B917D8"/>
    <w:rsid w:val="65BB3ABD"/>
    <w:rsid w:val="65BF7B3E"/>
    <w:rsid w:val="65E5341C"/>
    <w:rsid w:val="65E8233D"/>
    <w:rsid w:val="65F1638A"/>
    <w:rsid w:val="66126F16"/>
    <w:rsid w:val="663D2395"/>
    <w:rsid w:val="665C4BA7"/>
    <w:rsid w:val="665E3A18"/>
    <w:rsid w:val="666D6EED"/>
    <w:rsid w:val="669E1830"/>
    <w:rsid w:val="66AA014D"/>
    <w:rsid w:val="66B8696A"/>
    <w:rsid w:val="66D631B6"/>
    <w:rsid w:val="66E8749F"/>
    <w:rsid w:val="67277BA5"/>
    <w:rsid w:val="6751267A"/>
    <w:rsid w:val="676F2A44"/>
    <w:rsid w:val="67762301"/>
    <w:rsid w:val="67902011"/>
    <w:rsid w:val="67A77C4D"/>
    <w:rsid w:val="67C24194"/>
    <w:rsid w:val="67D62791"/>
    <w:rsid w:val="67EF3CDF"/>
    <w:rsid w:val="6800013A"/>
    <w:rsid w:val="6800284D"/>
    <w:rsid w:val="68375FBA"/>
    <w:rsid w:val="68376930"/>
    <w:rsid w:val="68A66F6B"/>
    <w:rsid w:val="68A8116B"/>
    <w:rsid w:val="68AF77D8"/>
    <w:rsid w:val="68B13308"/>
    <w:rsid w:val="68D141AF"/>
    <w:rsid w:val="69017AD1"/>
    <w:rsid w:val="6906176B"/>
    <w:rsid w:val="692151D7"/>
    <w:rsid w:val="692E58E2"/>
    <w:rsid w:val="693C4956"/>
    <w:rsid w:val="69724DEA"/>
    <w:rsid w:val="697B718D"/>
    <w:rsid w:val="698634C0"/>
    <w:rsid w:val="69AB3C7A"/>
    <w:rsid w:val="69C64BF4"/>
    <w:rsid w:val="69D542D4"/>
    <w:rsid w:val="69E71141"/>
    <w:rsid w:val="69F719A4"/>
    <w:rsid w:val="69FD677A"/>
    <w:rsid w:val="6A0E629C"/>
    <w:rsid w:val="6A3B35D2"/>
    <w:rsid w:val="6A8630A6"/>
    <w:rsid w:val="6ABC6980"/>
    <w:rsid w:val="6AD97DE1"/>
    <w:rsid w:val="6AF327D2"/>
    <w:rsid w:val="6AFC6433"/>
    <w:rsid w:val="6B0A582D"/>
    <w:rsid w:val="6B2742DE"/>
    <w:rsid w:val="6B876B6E"/>
    <w:rsid w:val="6B8D6AE2"/>
    <w:rsid w:val="6B9401E5"/>
    <w:rsid w:val="6BA65F2C"/>
    <w:rsid w:val="6BAA2004"/>
    <w:rsid w:val="6BB72D94"/>
    <w:rsid w:val="6BEB219E"/>
    <w:rsid w:val="6BF25356"/>
    <w:rsid w:val="6C014275"/>
    <w:rsid w:val="6C260443"/>
    <w:rsid w:val="6C274FC2"/>
    <w:rsid w:val="6C2D2002"/>
    <w:rsid w:val="6C326329"/>
    <w:rsid w:val="6C4E0F84"/>
    <w:rsid w:val="6C77708F"/>
    <w:rsid w:val="6C9C3ED9"/>
    <w:rsid w:val="6C9E5978"/>
    <w:rsid w:val="6C9F2ED0"/>
    <w:rsid w:val="6CBC18AC"/>
    <w:rsid w:val="6CBE7BD5"/>
    <w:rsid w:val="6CDE126B"/>
    <w:rsid w:val="6D2B3C78"/>
    <w:rsid w:val="6D404837"/>
    <w:rsid w:val="6D5605BD"/>
    <w:rsid w:val="6DB5691B"/>
    <w:rsid w:val="6DC26C9C"/>
    <w:rsid w:val="6DCC7E82"/>
    <w:rsid w:val="6DD86785"/>
    <w:rsid w:val="6DDD4159"/>
    <w:rsid w:val="6DF2443C"/>
    <w:rsid w:val="6DF356E3"/>
    <w:rsid w:val="6DF45F18"/>
    <w:rsid w:val="6DFC4A65"/>
    <w:rsid w:val="6E2352F4"/>
    <w:rsid w:val="6E2A6F77"/>
    <w:rsid w:val="6E3204FF"/>
    <w:rsid w:val="6E33528C"/>
    <w:rsid w:val="6E3B3977"/>
    <w:rsid w:val="6E524602"/>
    <w:rsid w:val="6E696136"/>
    <w:rsid w:val="6E6E2C2B"/>
    <w:rsid w:val="6ECD6E02"/>
    <w:rsid w:val="6EF30BEF"/>
    <w:rsid w:val="6F20103D"/>
    <w:rsid w:val="6F3162E7"/>
    <w:rsid w:val="6F584E10"/>
    <w:rsid w:val="6F595404"/>
    <w:rsid w:val="6F810570"/>
    <w:rsid w:val="6F821B1B"/>
    <w:rsid w:val="6FA007D5"/>
    <w:rsid w:val="6FA93A12"/>
    <w:rsid w:val="6FCF63F8"/>
    <w:rsid w:val="6FDA66B5"/>
    <w:rsid w:val="700C1110"/>
    <w:rsid w:val="701A64F7"/>
    <w:rsid w:val="702E5B63"/>
    <w:rsid w:val="704D42D6"/>
    <w:rsid w:val="704E514D"/>
    <w:rsid w:val="707E6F4C"/>
    <w:rsid w:val="70B65CD3"/>
    <w:rsid w:val="70B95901"/>
    <w:rsid w:val="70FD4135"/>
    <w:rsid w:val="711676DC"/>
    <w:rsid w:val="71401F18"/>
    <w:rsid w:val="71686BBB"/>
    <w:rsid w:val="716E59E4"/>
    <w:rsid w:val="718D47B6"/>
    <w:rsid w:val="71B80B63"/>
    <w:rsid w:val="71BE0661"/>
    <w:rsid w:val="71EC216C"/>
    <w:rsid w:val="71F94BB5"/>
    <w:rsid w:val="72153DA9"/>
    <w:rsid w:val="72184A83"/>
    <w:rsid w:val="72463F78"/>
    <w:rsid w:val="727E0B38"/>
    <w:rsid w:val="729B0731"/>
    <w:rsid w:val="72B6628E"/>
    <w:rsid w:val="72D756BC"/>
    <w:rsid w:val="72E7163E"/>
    <w:rsid w:val="73026EAA"/>
    <w:rsid w:val="73035B2C"/>
    <w:rsid w:val="73097F42"/>
    <w:rsid w:val="730D6FFD"/>
    <w:rsid w:val="731E7A74"/>
    <w:rsid w:val="73273B3B"/>
    <w:rsid w:val="73326672"/>
    <w:rsid w:val="733C67D1"/>
    <w:rsid w:val="736B185D"/>
    <w:rsid w:val="73904E1C"/>
    <w:rsid w:val="739B6D22"/>
    <w:rsid w:val="73A47EAA"/>
    <w:rsid w:val="73AB6675"/>
    <w:rsid w:val="73BB2851"/>
    <w:rsid w:val="73E21E46"/>
    <w:rsid w:val="73E2694E"/>
    <w:rsid w:val="742C7534"/>
    <w:rsid w:val="744800E9"/>
    <w:rsid w:val="744F0348"/>
    <w:rsid w:val="74584731"/>
    <w:rsid w:val="745E7A80"/>
    <w:rsid w:val="7464413B"/>
    <w:rsid w:val="746564C7"/>
    <w:rsid w:val="74BF30CD"/>
    <w:rsid w:val="74DB3D86"/>
    <w:rsid w:val="74F023D4"/>
    <w:rsid w:val="74F63F8A"/>
    <w:rsid w:val="7527385F"/>
    <w:rsid w:val="75522175"/>
    <w:rsid w:val="75551A8D"/>
    <w:rsid w:val="756B5E6B"/>
    <w:rsid w:val="757A6531"/>
    <w:rsid w:val="758913EB"/>
    <w:rsid w:val="759C7670"/>
    <w:rsid w:val="75A14C84"/>
    <w:rsid w:val="75A33D15"/>
    <w:rsid w:val="75BF368B"/>
    <w:rsid w:val="75D54875"/>
    <w:rsid w:val="762E498A"/>
    <w:rsid w:val="76320C11"/>
    <w:rsid w:val="763224E5"/>
    <w:rsid w:val="764775B7"/>
    <w:rsid w:val="764B2D40"/>
    <w:rsid w:val="7657143C"/>
    <w:rsid w:val="7679068D"/>
    <w:rsid w:val="76955DED"/>
    <w:rsid w:val="769D26EC"/>
    <w:rsid w:val="76A50F09"/>
    <w:rsid w:val="76B77B20"/>
    <w:rsid w:val="76BA50FA"/>
    <w:rsid w:val="76F64AD2"/>
    <w:rsid w:val="76FB2907"/>
    <w:rsid w:val="77364E05"/>
    <w:rsid w:val="773D158F"/>
    <w:rsid w:val="776D657F"/>
    <w:rsid w:val="778A6527"/>
    <w:rsid w:val="779C5BEE"/>
    <w:rsid w:val="77A56060"/>
    <w:rsid w:val="77DD1B52"/>
    <w:rsid w:val="77F33945"/>
    <w:rsid w:val="78166016"/>
    <w:rsid w:val="78352D3B"/>
    <w:rsid w:val="78395633"/>
    <w:rsid w:val="78555C97"/>
    <w:rsid w:val="788418E2"/>
    <w:rsid w:val="789070AA"/>
    <w:rsid w:val="78C54A96"/>
    <w:rsid w:val="78CF4963"/>
    <w:rsid w:val="791F7E8B"/>
    <w:rsid w:val="7933397E"/>
    <w:rsid w:val="794942F9"/>
    <w:rsid w:val="795A4307"/>
    <w:rsid w:val="797D3465"/>
    <w:rsid w:val="7997164A"/>
    <w:rsid w:val="799D26FE"/>
    <w:rsid w:val="79E821DE"/>
    <w:rsid w:val="7A0347B9"/>
    <w:rsid w:val="7A05559F"/>
    <w:rsid w:val="7A1B7F33"/>
    <w:rsid w:val="7A3D43A6"/>
    <w:rsid w:val="7A435F7D"/>
    <w:rsid w:val="7A4A60CB"/>
    <w:rsid w:val="7A500021"/>
    <w:rsid w:val="7A5275FA"/>
    <w:rsid w:val="7A6D377C"/>
    <w:rsid w:val="7AB95316"/>
    <w:rsid w:val="7AC0360E"/>
    <w:rsid w:val="7ACB7EBC"/>
    <w:rsid w:val="7AF06A71"/>
    <w:rsid w:val="7AF10931"/>
    <w:rsid w:val="7AFB796B"/>
    <w:rsid w:val="7B066CB1"/>
    <w:rsid w:val="7B173F50"/>
    <w:rsid w:val="7B2A5E81"/>
    <w:rsid w:val="7B53539A"/>
    <w:rsid w:val="7B7956FF"/>
    <w:rsid w:val="7B8068A0"/>
    <w:rsid w:val="7B837EB1"/>
    <w:rsid w:val="7B8B2DC3"/>
    <w:rsid w:val="7BCC57EF"/>
    <w:rsid w:val="7BF00E78"/>
    <w:rsid w:val="7C006648"/>
    <w:rsid w:val="7C6F2FAA"/>
    <w:rsid w:val="7CA745A2"/>
    <w:rsid w:val="7CDB7F84"/>
    <w:rsid w:val="7CF0418A"/>
    <w:rsid w:val="7CFE5061"/>
    <w:rsid w:val="7D03651E"/>
    <w:rsid w:val="7D060AD8"/>
    <w:rsid w:val="7D20128F"/>
    <w:rsid w:val="7D3E3AE8"/>
    <w:rsid w:val="7D945139"/>
    <w:rsid w:val="7DAC7021"/>
    <w:rsid w:val="7DAE470D"/>
    <w:rsid w:val="7DB20236"/>
    <w:rsid w:val="7E061B13"/>
    <w:rsid w:val="7E090EE4"/>
    <w:rsid w:val="7E0A379F"/>
    <w:rsid w:val="7E1C244D"/>
    <w:rsid w:val="7E3E52D0"/>
    <w:rsid w:val="7E407130"/>
    <w:rsid w:val="7E7A7B6A"/>
    <w:rsid w:val="7E8A16A6"/>
    <w:rsid w:val="7ED34C52"/>
    <w:rsid w:val="7EDB7FF5"/>
    <w:rsid w:val="7EEB58F4"/>
    <w:rsid w:val="7F0A4DBB"/>
    <w:rsid w:val="7F0C3568"/>
    <w:rsid w:val="7F170A4C"/>
    <w:rsid w:val="7F221CBB"/>
    <w:rsid w:val="7F37654C"/>
    <w:rsid w:val="7F465EBC"/>
    <w:rsid w:val="7F565316"/>
    <w:rsid w:val="7F6852F2"/>
    <w:rsid w:val="7F94558B"/>
    <w:rsid w:val="7FA459B4"/>
    <w:rsid w:val="7FAD67EC"/>
    <w:rsid w:val="7FB10982"/>
    <w:rsid w:val="7FB548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qFormat="1"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qFormat="1" w:unhideWhenUsed="0" w:uiPriority="0" w:semiHidden="0"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iPriority="99" w:name="Body Text First Indent"/>
    <w:lsdException w:qFormat="1" w:uiPriority="0" w:semiHidden="0" w:name="Body Text First Indent 2"/>
    <w:lsdException w:uiPriority="99" w:name="Note Heading"/>
    <w:lsdException w:qFormat="1" w:uiPriority="99" w:semiHidden="0" w:name="Body Text 2"/>
    <w:lsdException w:qFormat="1"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sz w:val="21"/>
      <w:szCs w:val="21"/>
      <w:lang w:val="en-US" w:eastAsia="zh-CN" w:bidi="ar-SA"/>
    </w:rPr>
  </w:style>
  <w:style w:type="paragraph" w:styleId="2">
    <w:name w:val="heading 1"/>
    <w:basedOn w:val="1"/>
    <w:next w:val="1"/>
    <w:link w:val="54"/>
    <w:autoRedefine/>
    <w:qFormat/>
    <w:uiPriority w:val="9"/>
    <w:pPr>
      <w:keepNext/>
      <w:keepLines/>
      <w:pageBreakBefore/>
      <w:spacing w:line="360" w:lineRule="auto"/>
      <w:outlineLvl w:val="0"/>
    </w:pPr>
    <w:rPr>
      <w:rFonts w:ascii="Calibri" w:hAnsi="Calibri"/>
      <w:b/>
      <w:bCs/>
      <w:kern w:val="44"/>
      <w:sz w:val="28"/>
      <w:szCs w:val="44"/>
    </w:rPr>
  </w:style>
  <w:style w:type="paragraph" w:styleId="3">
    <w:name w:val="heading 2"/>
    <w:basedOn w:val="1"/>
    <w:next w:val="1"/>
    <w:link w:val="55"/>
    <w:autoRedefine/>
    <w:unhideWhenUsed/>
    <w:qFormat/>
    <w:uiPriority w:val="9"/>
    <w:pPr>
      <w:keepNext/>
      <w:keepLines/>
      <w:spacing w:before="260" w:after="260" w:line="415" w:lineRule="auto"/>
      <w:outlineLvl w:val="1"/>
    </w:pPr>
    <w:rPr>
      <w:rFonts w:ascii="Calibri Light" w:hAnsi="Calibri Light" w:cs="宋体"/>
      <w:b/>
      <w:bCs/>
      <w:sz w:val="32"/>
      <w:szCs w:val="32"/>
    </w:rPr>
  </w:style>
  <w:style w:type="paragraph" w:styleId="4">
    <w:name w:val="heading 3"/>
    <w:basedOn w:val="1"/>
    <w:next w:val="1"/>
    <w:link w:val="56"/>
    <w:autoRedefine/>
    <w:qFormat/>
    <w:uiPriority w:val="0"/>
    <w:pPr>
      <w:keepNext/>
      <w:keepLines/>
      <w:spacing w:before="260" w:after="260" w:line="416" w:lineRule="auto"/>
      <w:outlineLvl w:val="2"/>
    </w:pPr>
    <w:rPr>
      <w:rFonts w:ascii="Calibri" w:hAnsi="Calibri"/>
      <w:b/>
      <w:bCs/>
      <w:sz w:val="32"/>
      <w:szCs w:val="32"/>
    </w:rPr>
  </w:style>
  <w:style w:type="paragraph" w:styleId="5">
    <w:name w:val="heading 4"/>
    <w:basedOn w:val="1"/>
    <w:next w:val="1"/>
    <w:link w:val="57"/>
    <w:autoRedefine/>
    <w:qFormat/>
    <w:uiPriority w:val="9"/>
    <w:pPr>
      <w:keepNext/>
      <w:keepLines/>
      <w:spacing w:before="280" w:after="290" w:line="376" w:lineRule="auto"/>
      <w:outlineLvl w:val="3"/>
    </w:pPr>
    <w:rPr>
      <w:rFonts w:ascii="Calibri Light" w:hAnsi="Calibri Light"/>
      <w:b/>
      <w:bCs/>
      <w:sz w:val="28"/>
      <w:szCs w:val="28"/>
    </w:rPr>
  </w:style>
  <w:style w:type="paragraph" w:styleId="6">
    <w:name w:val="heading 7"/>
    <w:basedOn w:val="1"/>
    <w:next w:val="1"/>
    <w:link w:val="58"/>
    <w:autoRedefine/>
    <w:qFormat/>
    <w:uiPriority w:val="0"/>
    <w:pPr>
      <w:keepNext/>
      <w:keepLines/>
      <w:spacing w:before="240" w:after="64" w:line="320" w:lineRule="auto"/>
      <w:outlineLvl w:val="6"/>
    </w:pPr>
    <w:rPr>
      <w:rFonts w:ascii="Calibri" w:hAnsi="Calibri"/>
      <w:b/>
      <w:bCs/>
      <w:sz w:val="24"/>
    </w:rPr>
  </w:style>
  <w:style w:type="character" w:default="1" w:styleId="41">
    <w:name w:val="Default Paragraph Font"/>
    <w:autoRedefine/>
    <w:unhideWhenUsed/>
    <w:qFormat/>
    <w:uiPriority w:val="1"/>
  </w:style>
  <w:style w:type="table" w:default="1" w:styleId="39">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7">
    <w:name w:val="Normal Indent"/>
    <w:basedOn w:val="1"/>
    <w:next w:val="1"/>
    <w:link w:val="65"/>
    <w:autoRedefine/>
    <w:qFormat/>
    <w:uiPriority w:val="99"/>
    <w:pPr>
      <w:ind w:firstLine="200" w:firstLineChars="200"/>
    </w:pPr>
    <w:rPr>
      <w:rFonts w:ascii="Calibri" w:hAnsi="Calibri"/>
      <w:sz w:val="28"/>
    </w:rPr>
  </w:style>
  <w:style w:type="paragraph" w:styleId="8">
    <w:name w:val="caption"/>
    <w:basedOn w:val="1"/>
    <w:next w:val="1"/>
    <w:autoRedefine/>
    <w:qFormat/>
    <w:uiPriority w:val="99"/>
    <w:pPr>
      <w:adjustRightInd w:val="0"/>
      <w:snapToGrid w:val="0"/>
      <w:jc w:val="center"/>
    </w:pPr>
    <w:rPr>
      <w:rFonts w:ascii="Calibri" w:hAnsi="Calibri"/>
      <w:b/>
      <w:szCs w:val="20"/>
    </w:rPr>
  </w:style>
  <w:style w:type="paragraph" w:styleId="9">
    <w:name w:val="List Bullet"/>
    <w:basedOn w:val="1"/>
    <w:autoRedefine/>
    <w:unhideWhenUsed/>
    <w:qFormat/>
    <w:uiPriority w:val="99"/>
    <w:pPr>
      <w:numPr>
        <w:ilvl w:val="0"/>
        <w:numId w:val="1"/>
      </w:numPr>
      <w:contextualSpacing/>
    </w:pPr>
    <w:rPr>
      <w:rFonts w:ascii="Calibri" w:hAnsi="Calibri"/>
      <w:szCs w:val="20"/>
    </w:rPr>
  </w:style>
  <w:style w:type="paragraph" w:styleId="10">
    <w:name w:val="Document Map"/>
    <w:basedOn w:val="1"/>
    <w:link w:val="66"/>
    <w:autoRedefine/>
    <w:unhideWhenUsed/>
    <w:qFormat/>
    <w:uiPriority w:val="99"/>
    <w:rPr>
      <w:rFonts w:ascii="宋体" w:hAnsi="Calibri"/>
      <w:sz w:val="18"/>
      <w:szCs w:val="18"/>
    </w:rPr>
  </w:style>
  <w:style w:type="paragraph" w:styleId="11">
    <w:name w:val="annotation text"/>
    <w:basedOn w:val="1"/>
    <w:link w:val="67"/>
    <w:autoRedefine/>
    <w:qFormat/>
    <w:uiPriority w:val="99"/>
    <w:pPr>
      <w:jc w:val="left"/>
    </w:pPr>
    <w:rPr>
      <w:rFonts w:ascii="Calibri" w:hAnsi="Calibri"/>
      <w:szCs w:val="20"/>
    </w:rPr>
  </w:style>
  <w:style w:type="paragraph" w:styleId="12">
    <w:name w:val="Body Text 3"/>
    <w:basedOn w:val="1"/>
    <w:link w:val="187"/>
    <w:autoRedefine/>
    <w:unhideWhenUsed/>
    <w:qFormat/>
    <w:uiPriority w:val="99"/>
    <w:pPr>
      <w:spacing w:after="120"/>
    </w:pPr>
    <w:rPr>
      <w:rFonts w:asciiTheme="minorHAnsi" w:hAnsiTheme="minorHAnsi" w:eastAsiaTheme="minorEastAsia" w:cstheme="minorBidi"/>
      <w:color w:val="FF0000"/>
      <w:sz w:val="16"/>
      <w:szCs w:val="16"/>
    </w:rPr>
  </w:style>
  <w:style w:type="paragraph" w:styleId="13">
    <w:name w:val="Body Text"/>
    <w:basedOn w:val="1"/>
    <w:next w:val="1"/>
    <w:link w:val="68"/>
    <w:autoRedefine/>
    <w:qFormat/>
    <w:uiPriority w:val="99"/>
    <w:pPr>
      <w:spacing w:after="120"/>
    </w:pPr>
    <w:rPr>
      <w:rFonts w:ascii="Calibri" w:hAnsi="Calibri"/>
      <w:szCs w:val="20"/>
    </w:rPr>
  </w:style>
  <w:style w:type="paragraph" w:styleId="14">
    <w:name w:val="Body Text Indent"/>
    <w:basedOn w:val="1"/>
    <w:next w:val="15"/>
    <w:link w:val="69"/>
    <w:autoRedefine/>
    <w:qFormat/>
    <w:uiPriority w:val="0"/>
    <w:pPr>
      <w:spacing w:after="120"/>
      <w:ind w:left="420" w:leftChars="200"/>
    </w:pPr>
    <w:rPr>
      <w:rFonts w:ascii="Calibri" w:hAnsi="Calibri"/>
      <w:sz w:val="20"/>
      <w:szCs w:val="20"/>
    </w:rPr>
  </w:style>
  <w:style w:type="paragraph" w:customStyle="1" w:styleId="15">
    <w:name w:val="样式 正文文本缩进 + 行距: 1.5 倍行距"/>
    <w:basedOn w:val="1"/>
    <w:autoRedefine/>
    <w:qFormat/>
    <w:uiPriority w:val="0"/>
    <w:pPr>
      <w:spacing w:after="120"/>
      <w:ind w:left="90" w:leftChars="32" w:firstLine="560" w:firstLineChars="200"/>
    </w:pPr>
    <w:rPr>
      <w:rFonts w:cs="宋体"/>
    </w:rPr>
  </w:style>
  <w:style w:type="paragraph" w:styleId="16">
    <w:name w:val="Block Text"/>
    <w:basedOn w:val="1"/>
    <w:autoRedefine/>
    <w:qFormat/>
    <w:uiPriority w:val="0"/>
    <w:pPr>
      <w:widowControl/>
      <w:tabs>
        <w:tab w:val="left" w:pos="360"/>
      </w:tabs>
      <w:spacing w:line="360" w:lineRule="auto"/>
      <w:ind w:left="360" w:right="-714" w:rightChars="-340"/>
      <w:jc w:val="left"/>
    </w:pPr>
    <w:rPr>
      <w:rFonts w:ascii="宋体" w:hAnsi="宋体" w:cs="宋体"/>
      <w:sz w:val="24"/>
    </w:rPr>
  </w:style>
  <w:style w:type="paragraph" w:styleId="17">
    <w:name w:val="HTML Address"/>
    <w:basedOn w:val="1"/>
    <w:link w:val="70"/>
    <w:autoRedefine/>
    <w:qFormat/>
    <w:uiPriority w:val="0"/>
    <w:rPr>
      <w:i/>
      <w:iCs/>
      <w:sz w:val="24"/>
      <w:lang w:val="zh-CN"/>
    </w:rPr>
  </w:style>
  <w:style w:type="paragraph" w:styleId="18">
    <w:name w:val="Plain Text"/>
    <w:basedOn w:val="1"/>
    <w:link w:val="71"/>
    <w:autoRedefine/>
    <w:qFormat/>
    <w:uiPriority w:val="0"/>
    <w:rPr>
      <w:rFonts w:ascii="宋体" w:hAnsi="Courier New"/>
      <w:szCs w:val="20"/>
    </w:rPr>
  </w:style>
  <w:style w:type="paragraph" w:styleId="19">
    <w:name w:val="List Bullet 5"/>
    <w:basedOn w:val="1"/>
    <w:autoRedefine/>
    <w:semiHidden/>
    <w:unhideWhenUsed/>
    <w:qFormat/>
    <w:uiPriority w:val="99"/>
    <w:pPr>
      <w:numPr>
        <w:ilvl w:val="0"/>
        <w:numId w:val="2"/>
      </w:numPr>
    </w:pPr>
  </w:style>
  <w:style w:type="paragraph" w:styleId="20">
    <w:name w:val="Date"/>
    <w:basedOn w:val="1"/>
    <w:next w:val="1"/>
    <w:link w:val="167"/>
    <w:autoRedefine/>
    <w:qFormat/>
    <w:uiPriority w:val="99"/>
    <w:pPr>
      <w:ind w:left="100" w:leftChars="2500"/>
    </w:pPr>
    <w:rPr>
      <w:rFonts w:cstheme="minorBidi"/>
      <w:sz w:val="24"/>
      <w:szCs w:val="22"/>
    </w:rPr>
  </w:style>
  <w:style w:type="paragraph" w:styleId="21">
    <w:name w:val="Body Text Indent 2"/>
    <w:basedOn w:val="1"/>
    <w:next w:val="22"/>
    <w:link w:val="72"/>
    <w:autoRedefine/>
    <w:qFormat/>
    <w:uiPriority w:val="99"/>
    <w:pPr>
      <w:spacing w:after="120" w:line="480" w:lineRule="auto"/>
      <w:ind w:left="420" w:leftChars="200"/>
    </w:pPr>
    <w:rPr>
      <w:rFonts w:ascii="Calibri" w:hAnsi="Calibri"/>
      <w:szCs w:val="20"/>
    </w:rPr>
  </w:style>
  <w:style w:type="paragraph" w:customStyle="1" w:styleId="22">
    <w:name w:val="简单回函地址"/>
    <w:basedOn w:val="1"/>
    <w:next w:val="23"/>
    <w:autoRedefine/>
    <w:qFormat/>
    <w:uiPriority w:val="0"/>
    <w:rPr>
      <w:rFonts w:ascii="Calibri" w:hAnsi="Calibri"/>
      <w:sz w:val="24"/>
      <w:szCs w:val="20"/>
    </w:rPr>
  </w:style>
  <w:style w:type="paragraph" w:customStyle="1" w:styleId="23">
    <w:name w:val="正文2"/>
    <w:basedOn w:val="1"/>
    <w:next w:val="7"/>
    <w:autoRedefine/>
    <w:qFormat/>
    <w:uiPriority w:val="0"/>
    <w:pPr>
      <w:adjustRightInd w:val="0"/>
      <w:snapToGrid w:val="0"/>
      <w:spacing w:line="440" w:lineRule="atLeast"/>
      <w:ind w:firstLine="567"/>
    </w:pPr>
    <w:rPr>
      <w:sz w:val="24"/>
      <w:szCs w:val="20"/>
    </w:rPr>
  </w:style>
  <w:style w:type="paragraph" w:styleId="24">
    <w:name w:val="endnote text"/>
    <w:basedOn w:val="1"/>
    <w:link w:val="245"/>
    <w:autoRedefine/>
    <w:semiHidden/>
    <w:unhideWhenUsed/>
    <w:qFormat/>
    <w:uiPriority w:val="99"/>
    <w:pPr>
      <w:snapToGrid w:val="0"/>
      <w:jc w:val="left"/>
    </w:pPr>
  </w:style>
  <w:style w:type="paragraph" w:styleId="25">
    <w:name w:val="Balloon Text"/>
    <w:basedOn w:val="1"/>
    <w:link w:val="73"/>
    <w:autoRedefine/>
    <w:unhideWhenUsed/>
    <w:qFormat/>
    <w:uiPriority w:val="0"/>
    <w:rPr>
      <w:rFonts w:ascii="Calibri" w:hAnsi="Calibri"/>
      <w:sz w:val="18"/>
      <w:szCs w:val="18"/>
    </w:rPr>
  </w:style>
  <w:style w:type="paragraph" w:styleId="26">
    <w:name w:val="footer"/>
    <w:basedOn w:val="1"/>
    <w:link w:val="60"/>
    <w:autoRedefine/>
    <w:unhideWhenUsed/>
    <w:qFormat/>
    <w:uiPriority w:val="99"/>
    <w:pPr>
      <w:tabs>
        <w:tab w:val="center" w:pos="4153"/>
        <w:tab w:val="right" w:pos="8306"/>
      </w:tabs>
      <w:snapToGrid w:val="0"/>
      <w:jc w:val="left"/>
    </w:pPr>
    <w:rPr>
      <w:sz w:val="18"/>
      <w:szCs w:val="18"/>
    </w:rPr>
  </w:style>
  <w:style w:type="paragraph" w:styleId="27">
    <w:name w:val="header"/>
    <w:basedOn w:val="1"/>
    <w:link w:val="5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Signature"/>
    <w:basedOn w:val="1"/>
    <w:link w:val="74"/>
    <w:autoRedefine/>
    <w:qFormat/>
    <w:uiPriority w:val="0"/>
    <w:pPr>
      <w:ind w:left="100" w:leftChars="2100"/>
    </w:pPr>
    <w:rPr>
      <w:rFonts w:ascii="Calibri" w:hAnsi="Calibri"/>
      <w:sz w:val="24"/>
    </w:rPr>
  </w:style>
  <w:style w:type="paragraph" w:styleId="29">
    <w:name w:val="index heading"/>
    <w:basedOn w:val="1"/>
    <w:next w:val="30"/>
    <w:autoRedefine/>
    <w:semiHidden/>
    <w:unhideWhenUsed/>
    <w:qFormat/>
    <w:uiPriority w:val="99"/>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0"/>
      <w:lang w:val="en-US" w:eastAsia="zh-CN" w:bidi="ar"/>
    </w:rPr>
  </w:style>
  <w:style w:type="paragraph" w:styleId="30">
    <w:name w:val="index 1"/>
    <w:basedOn w:val="1"/>
    <w:next w:val="1"/>
    <w:autoRedefine/>
    <w:qFormat/>
    <w:uiPriority w:val="0"/>
    <w:rPr>
      <w:rFonts w:ascii="Calibri" w:hAnsi="Calibri"/>
      <w:szCs w:val="20"/>
    </w:rPr>
  </w:style>
  <w:style w:type="paragraph" w:styleId="31">
    <w:name w:val="List"/>
    <w:basedOn w:val="1"/>
    <w:autoRedefine/>
    <w:qFormat/>
    <w:uiPriority w:val="0"/>
    <w:pPr>
      <w:ind w:left="200" w:hanging="200" w:hangingChars="200"/>
    </w:pPr>
    <w:rPr>
      <w:rFonts w:ascii="Calibri" w:hAnsi="Calibri"/>
      <w:sz w:val="20"/>
      <w:szCs w:val="20"/>
    </w:rPr>
  </w:style>
  <w:style w:type="paragraph" w:styleId="32">
    <w:name w:val="Body Text Indent 3"/>
    <w:basedOn w:val="1"/>
    <w:link w:val="75"/>
    <w:autoRedefine/>
    <w:qFormat/>
    <w:uiPriority w:val="99"/>
    <w:pPr>
      <w:spacing w:after="120"/>
      <w:ind w:left="420" w:leftChars="200"/>
    </w:pPr>
    <w:rPr>
      <w:rFonts w:ascii="Calibri" w:hAnsi="Calibri"/>
      <w:sz w:val="16"/>
      <w:szCs w:val="16"/>
    </w:rPr>
  </w:style>
  <w:style w:type="paragraph" w:styleId="33">
    <w:name w:val="Body Text 2"/>
    <w:basedOn w:val="1"/>
    <w:link w:val="76"/>
    <w:autoRedefine/>
    <w:unhideWhenUsed/>
    <w:qFormat/>
    <w:uiPriority w:val="99"/>
    <w:pPr>
      <w:spacing w:after="120" w:line="480" w:lineRule="auto"/>
    </w:pPr>
    <w:rPr>
      <w:rFonts w:ascii="Calibri" w:hAnsi="Calibri"/>
      <w:szCs w:val="20"/>
    </w:rPr>
  </w:style>
  <w:style w:type="paragraph" w:styleId="34">
    <w:name w:val="HTML Preformatted"/>
    <w:basedOn w:val="1"/>
    <w:link w:val="7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rPr>
  </w:style>
  <w:style w:type="paragraph" w:styleId="35">
    <w:name w:val="Normal (Web)"/>
    <w:basedOn w:val="1"/>
    <w:link w:val="62"/>
    <w:autoRedefine/>
    <w:qFormat/>
    <w:uiPriority w:val="0"/>
    <w:pPr>
      <w:widowControl/>
      <w:spacing w:before="100" w:beforeAutospacing="1" w:after="100" w:afterAutospacing="1"/>
      <w:jc w:val="left"/>
    </w:pPr>
    <w:rPr>
      <w:rFonts w:ascii="宋体" w:hAnsi="宋体" w:cstheme="minorBidi"/>
      <w:sz w:val="24"/>
      <w:szCs w:val="22"/>
    </w:rPr>
  </w:style>
  <w:style w:type="paragraph" w:styleId="36">
    <w:name w:val="annotation subject"/>
    <w:basedOn w:val="11"/>
    <w:next w:val="11"/>
    <w:link w:val="78"/>
    <w:autoRedefine/>
    <w:unhideWhenUsed/>
    <w:qFormat/>
    <w:uiPriority w:val="99"/>
    <w:rPr>
      <w:b/>
      <w:bCs/>
    </w:rPr>
  </w:style>
  <w:style w:type="paragraph" w:styleId="37">
    <w:name w:val="Body Text First Indent"/>
    <w:basedOn w:val="13"/>
    <w:next w:val="1"/>
    <w:link w:val="186"/>
    <w:autoRedefine/>
    <w:semiHidden/>
    <w:unhideWhenUsed/>
    <w:qFormat/>
    <w:uiPriority w:val="99"/>
    <w:pPr>
      <w:ind w:firstLine="420" w:firstLineChars="100"/>
    </w:pPr>
    <w:rPr>
      <w:rFonts w:ascii="仿宋_GB2312" w:eastAsia="仿宋_GB2312" w:hAnsiTheme="minorHAnsi" w:cstheme="minorBidi"/>
      <w:szCs w:val="24"/>
    </w:rPr>
  </w:style>
  <w:style w:type="paragraph" w:styleId="38">
    <w:name w:val="Body Text First Indent 2"/>
    <w:basedOn w:val="14"/>
    <w:autoRedefine/>
    <w:unhideWhenUsed/>
    <w:qFormat/>
    <w:uiPriority w:val="0"/>
    <w:pPr>
      <w:ind w:firstLine="420" w:firstLineChars="200"/>
    </w:pPr>
    <w:rPr>
      <w:rFonts w:hAnsi="Courier"/>
      <w:color w:val="000000"/>
      <w:sz w:val="18"/>
      <w:szCs w:val="24"/>
      <w:lang w:eastAsia="zh-TW"/>
    </w:rPr>
  </w:style>
  <w:style w:type="table" w:styleId="40">
    <w:name w:val="Table Grid"/>
    <w:basedOn w:val="3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autoRedefine/>
    <w:qFormat/>
    <w:uiPriority w:val="22"/>
    <w:rPr>
      <w:b/>
      <w:bCs/>
    </w:rPr>
  </w:style>
  <w:style w:type="character" w:styleId="43">
    <w:name w:val="endnote reference"/>
    <w:basedOn w:val="41"/>
    <w:autoRedefine/>
    <w:semiHidden/>
    <w:unhideWhenUsed/>
    <w:qFormat/>
    <w:uiPriority w:val="99"/>
    <w:rPr>
      <w:vertAlign w:val="superscript"/>
    </w:rPr>
  </w:style>
  <w:style w:type="character" w:styleId="44">
    <w:name w:val="page number"/>
    <w:basedOn w:val="41"/>
    <w:autoRedefine/>
    <w:qFormat/>
    <w:uiPriority w:val="0"/>
  </w:style>
  <w:style w:type="character" w:styleId="45">
    <w:name w:val="FollowedHyperlink"/>
    <w:basedOn w:val="41"/>
    <w:autoRedefine/>
    <w:unhideWhenUsed/>
    <w:qFormat/>
    <w:uiPriority w:val="99"/>
    <w:rPr>
      <w:color w:val="800080"/>
      <w:u w:val="single"/>
    </w:rPr>
  </w:style>
  <w:style w:type="character" w:styleId="46">
    <w:name w:val="Hyperlink"/>
    <w:autoRedefine/>
    <w:unhideWhenUsed/>
    <w:qFormat/>
    <w:uiPriority w:val="99"/>
    <w:rPr>
      <w:color w:val="0000FF"/>
      <w:u w:val="single"/>
    </w:rPr>
  </w:style>
  <w:style w:type="character" w:styleId="47">
    <w:name w:val="annotation reference"/>
    <w:autoRedefine/>
    <w:qFormat/>
    <w:uiPriority w:val="0"/>
    <w:rPr>
      <w:sz w:val="21"/>
      <w:szCs w:val="21"/>
    </w:rPr>
  </w:style>
  <w:style w:type="character" w:styleId="48">
    <w:name w:val="footnote reference"/>
    <w:autoRedefine/>
    <w:qFormat/>
    <w:uiPriority w:val="0"/>
    <w:rPr>
      <w:vertAlign w:val="superscript"/>
    </w:rPr>
  </w:style>
  <w:style w:type="paragraph" w:customStyle="1" w:styleId="49">
    <w:name w:val="表格内容"/>
    <w:basedOn w:val="1"/>
    <w:link w:val="106"/>
    <w:autoRedefine/>
    <w:qFormat/>
    <w:uiPriority w:val="0"/>
    <w:pPr>
      <w:overflowPunct w:val="0"/>
      <w:adjustRightInd w:val="0"/>
      <w:snapToGrid w:val="0"/>
      <w:jc w:val="center"/>
      <w:textAlignment w:val="baseline"/>
    </w:pPr>
    <w:rPr>
      <w:rFonts w:asciiTheme="minorHAnsi" w:hAnsiTheme="minorHAnsi" w:eastAsiaTheme="minorEastAsia" w:cstheme="minorBidi"/>
      <w:szCs w:val="22"/>
    </w:rPr>
  </w:style>
  <w:style w:type="paragraph" w:customStyle="1" w:styleId="50">
    <w:name w:val="表格内文字"/>
    <w:basedOn w:val="1"/>
    <w:autoRedefine/>
    <w:qFormat/>
    <w:uiPriority w:val="0"/>
    <w:pPr>
      <w:adjustRightInd w:val="0"/>
      <w:snapToGrid w:val="0"/>
      <w:jc w:val="center"/>
    </w:pPr>
    <w:rPr>
      <w:rFonts w:eastAsia="仿宋_GB2312"/>
      <w:sz w:val="24"/>
    </w:rPr>
  </w:style>
  <w:style w:type="character" w:customStyle="1" w:styleId="51">
    <w:name w:val="标题 2 字符"/>
    <w:basedOn w:val="41"/>
    <w:autoRedefine/>
    <w:semiHidden/>
    <w:qFormat/>
    <w:uiPriority w:val="9"/>
    <w:rPr>
      <w:rFonts w:asciiTheme="majorHAnsi" w:hAnsiTheme="majorHAnsi" w:eastAsiaTheme="majorEastAsia" w:cstheme="majorBidi"/>
      <w:b/>
      <w:bCs/>
      <w:sz w:val="32"/>
      <w:szCs w:val="32"/>
    </w:rPr>
  </w:style>
  <w:style w:type="character" w:customStyle="1" w:styleId="52">
    <w:name w:val="批注文字 Char"/>
    <w:autoRedefine/>
    <w:qFormat/>
    <w:locked/>
    <w:uiPriority w:val="99"/>
    <w:rPr>
      <w:rFonts w:ascii="Times New Roman" w:hAnsi="Times New Roman" w:eastAsia="宋体"/>
      <w:sz w:val="24"/>
    </w:rPr>
  </w:style>
  <w:style w:type="paragraph" w:customStyle="1" w:styleId="53">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4">
    <w:name w:val="标题 1 字符"/>
    <w:basedOn w:val="41"/>
    <w:link w:val="2"/>
    <w:autoRedefine/>
    <w:qFormat/>
    <w:uiPriority w:val="9"/>
    <w:rPr>
      <w:rFonts w:ascii="Calibri" w:hAnsi="Calibri" w:eastAsia="宋体" w:cs="Times New Roman"/>
      <w:b/>
      <w:bCs/>
      <w:kern w:val="44"/>
      <w:sz w:val="28"/>
      <w:szCs w:val="44"/>
    </w:rPr>
  </w:style>
  <w:style w:type="character" w:customStyle="1" w:styleId="55">
    <w:name w:val="标题 2 字符1"/>
    <w:link w:val="3"/>
    <w:autoRedefine/>
    <w:qFormat/>
    <w:uiPriority w:val="9"/>
    <w:rPr>
      <w:rFonts w:ascii="Calibri Light" w:hAnsi="Calibri Light" w:eastAsia="宋体" w:cs="宋体"/>
      <w:b/>
      <w:bCs/>
      <w:sz w:val="32"/>
      <w:szCs w:val="32"/>
    </w:rPr>
  </w:style>
  <w:style w:type="character" w:customStyle="1" w:styleId="56">
    <w:name w:val="标题 3 字符"/>
    <w:basedOn w:val="41"/>
    <w:link w:val="4"/>
    <w:autoRedefine/>
    <w:qFormat/>
    <w:uiPriority w:val="0"/>
    <w:rPr>
      <w:rFonts w:ascii="Calibri" w:hAnsi="Calibri" w:eastAsia="宋体" w:cs="Times New Roman"/>
      <w:b/>
      <w:bCs/>
      <w:sz w:val="32"/>
      <w:szCs w:val="32"/>
    </w:rPr>
  </w:style>
  <w:style w:type="character" w:customStyle="1" w:styleId="57">
    <w:name w:val="标题 4 字符"/>
    <w:basedOn w:val="41"/>
    <w:link w:val="5"/>
    <w:autoRedefine/>
    <w:qFormat/>
    <w:uiPriority w:val="9"/>
    <w:rPr>
      <w:rFonts w:ascii="Calibri Light" w:hAnsi="Calibri Light" w:eastAsia="宋体" w:cs="Times New Roman"/>
      <w:b/>
      <w:bCs/>
      <w:sz w:val="28"/>
      <w:szCs w:val="28"/>
    </w:rPr>
  </w:style>
  <w:style w:type="character" w:customStyle="1" w:styleId="58">
    <w:name w:val="标题 7 字符"/>
    <w:basedOn w:val="41"/>
    <w:link w:val="6"/>
    <w:autoRedefine/>
    <w:qFormat/>
    <w:uiPriority w:val="0"/>
    <w:rPr>
      <w:rFonts w:ascii="Calibri" w:hAnsi="Calibri" w:eastAsia="宋体" w:cs="Times New Roman"/>
      <w:b/>
      <w:bCs/>
      <w:sz w:val="24"/>
      <w:szCs w:val="24"/>
    </w:rPr>
  </w:style>
  <w:style w:type="character" w:customStyle="1" w:styleId="59">
    <w:name w:val="页眉 字符"/>
    <w:basedOn w:val="41"/>
    <w:link w:val="27"/>
    <w:autoRedefine/>
    <w:qFormat/>
    <w:uiPriority w:val="99"/>
    <w:rPr>
      <w:sz w:val="18"/>
      <w:szCs w:val="18"/>
    </w:rPr>
  </w:style>
  <w:style w:type="character" w:customStyle="1" w:styleId="60">
    <w:name w:val="页脚 字符"/>
    <w:basedOn w:val="41"/>
    <w:link w:val="26"/>
    <w:autoRedefine/>
    <w:qFormat/>
    <w:uiPriority w:val="99"/>
    <w:rPr>
      <w:sz w:val="18"/>
      <w:szCs w:val="18"/>
    </w:rPr>
  </w:style>
  <w:style w:type="character" w:customStyle="1" w:styleId="61">
    <w:name w:val="页脚 字符1"/>
    <w:autoRedefine/>
    <w:qFormat/>
    <w:locked/>
    <w:uiPriority w:val="99"/>
    <w:rPr>
      <w:sz w:val="18"/>
    </w:rPr>
  </w:style>
  <w:style w:type="character" w:customStyle="1" w:styleId="62">
    <w:name w:val="普通(网站) 字符"/>
    <w:link w:val="35"/>
    <w:autoRedefine/>
    <w:qFormat/>
    <w:locked/>
    <w:uiPriority w:val="0"/>
    <w:rPr>
      <w:rFonts w:ascii="宋体" w:hAnsi="宋体" w:eastAsia="宋体"/>
      <w:sz w:val="24"/>
    </w:rPr>
  </w:style>
  <w:style w:type="character" w:customStyle="1" w:styleId="63">
    <w:name w:val="表格 Char"/>
    <w:link w:val="64"/>
    <w:autoRedefine/>
    <w:qFormat/>
    <w:locked/>
    <w:uiPriority w:val="0"/>
    <w:rPr>
      <w:rFonts w:ascii="宋体"/>
    </w:rPr>
  </w:style>
  <w:style w:type="paragraph" w:customStyle="1" w:styleId="64">
    <w:name w:val="表格"/>
    <w:basedOn w:val="1"/>
    <w:next w:val="1"/>
    <w:link w:val="63"/>
    <w:autoRedefine/>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character" w:customStyle="1" w:styleId="65">
    <w:name w:val="正文缩进 字符"/>
    <w:link w:val="7"/>
    <w:autoRedefine/>
    <w:qFormat/>
    <w:uiPriority w:val="0"/>
    <w:rPr>
      <w:rFonts w:ascii="Calibri" w:hAnsi="Calibri" w:eastAsia="宋体" w:cs="Times New Roman"/>
      <w:kern w:val="0"/>
      <w:sz w:val="28"/>
      <w:szCs w:val="24"/>
    </w:rPr>
  </w:style>
  <w:style w:type="character" w:customStyle="1" w:styleId="66">
    <w:name w:val="文档结构图 字符"/>
    <w:basedOn w:val="41"/>
    <w:link w:val="10"/>
    <w:autoRedefine/>
    <w:qFormat/>
    <w:uiPriority w:val="99"/>
    <w:rPr>
      <w:rFonts w:ascii="宋体" w:hAnsi="Calibri" w:eastAsia="宋体" w:cs="Times New Roman"/>
      <w:sz w:val="18"/>
      <w:szCs w:val="18"/>
    </w:rPr>
  </w:style>
  <w:style w:type="character" w:customStyle="1" w:styleId="67">
    <w:name w:val="批注文字 字符"/>
    <w:basedOn w:val="41"/>
    <w:link w:val="11"/>
    <w:autoRedefine/>
    <w:qFormat/>
    <w:uiPriority w:val="99"/>
    <w:rPr>
      <w:rFonts w:ascii="Calibri" w:hAnsi="Calibri" w:eastAsia="宋体" w:cs="Times New Roman"/>
      <w:szCs w:val="20"/>
    </w:rPr>
  </w:style>
  <w:style w:type="character" w:customStyle="1" w:styleId="68">
    <w:name w:val="正文文本 字符"/>
    <w:basedOn w:val="41"/>
    <w:link w:val="13"/>
    <w:autoRedefine/>
    <w:qFormat/>
    <w:uiPriority w:val="99"/>
    <w:rPr>
      <w:rFonts w:ascii="Calibri" w:hAnsi="Calibri" w:eastAsia="宋体" w:cs="Times New Roman"/>
      <w:szCs w:val="20"/>
    </w:rPr>
  </w:style>
  <w:style w:type="character" w:customStyle="1" w:styleId="69">
    <w:name w:val="正文文本缩进 字符"/>
    <w:basedOn w:val="41"/>
    <w:link w:val="14"/>
    <w:autoRedefine/>
    <w:qFormat/>
    <w:uiPriority w:val="0"/>
    <w:rPr>
      <w:rFonts w:ascii="Calibri" w:hAnsi="Calibri" w:eastAsia="宋体" w:cs="Times New Roman"/>
      <w:kern w:val="0"/>
      <w:sz w:val="20"/>
      <w:szCs w:val="20"/>
    </w:rPr>
  </w:style>
  <w:style w:type="character" w:customStyle="1" w:styleId="70">
    <w:name w:val="HTML 地址 字符"/>
    <w:basedOn w:val="41"/>
    <w:link w:val="17"/>
    <w:autoRedefine/>
    <w:qFormat/>
    <w:uiPriority w:val="0"/>
    <w:rPr>
      <w:rFonts w:ascii="Times New Roman" w:hAnsi="Times New Roman" w:eastAsia="宋体" w:cs="Times New Roman"/>
      <w:i/>
      <w:iCs/>
      <w:sz w:val="24"/>
      <w:szCs w:val="24"/>
      <w:lang w:val="zh-CN"/>
    </w:rPr>
  </w:style>
  <w:style w:type="character" w:customStyle="1" w:styleId="71">
    <w:name w:val="纯文本 字符"/>
    <w:basedOn w:val="41"/>
    <w:link w:val="18"/>
    <w:autoRedefine/>
    <w:qFormat/>
    <w:uiPriority w:val="0"/>
    <w:rPr>
      <w:rFonts w:ascii="宋体" w:hAnsi="Courier New" w:eastAsia="宋体" w:cs="Times New Roman"/>
      <w:szCs w:val="20"/>
    </w:rPr>
  </w:style>
  <w:style w:type="character" w:customStyle="1" w:styleId="72">
    <w:name w:val="正文文本缩进 2 字符"/>
    <w:basedOn w:val="41"/>
    <w:link w:val="21"/>
    <w:autoRedefine/>
    <w:qFormat/>
    <w:uiPriority w:val="99"/>
    <w:rPr>
      <w:rFonts w:ascii="Calibri" w:hAnsi="Calibri" w:eastAsia="宋体" w:cs="Times New Roman"/>
      <w:szCs w:val="20"/>
    </w:rPr>
  </w:style>
  <w:style w:type="character" w:customStyle="1" w:styleId="73">
    <w:name w:val="批注框文本 字符"/>
    <w:basedOn w:val="41"/>
    <w:link w:val="25"/>
    <w:autoRedefine/>
    <w:qFormat/>
    <w:uiPriority w:val="0"/>
    <w:rPr>
      <w:rFonts w:ascii="Calibri" w:hAnsi="Calibri" w:eastAsia="宋体" w:cs="Times New Roman"/>
      <w:sz w:val="18"/>
      <w:szCs w:val="18"/>
    </w:rPr>
  </w:style>
  <w:style w:type="character" w:customStyle="1" w:styleId="74">
    <w:name w:val="签名 字符"/>
    <w:basedOn w:val="41"/>
    <w:link w:val="28"/>
    <w:autoRedefine/>
    <w:qFormat/>
    <w:uiPriority w:val="0"/>
    <w:rPr>
      <w:rFonts w:ascii="Calibri" w:hAnsi="Calibri" w:eastAsia="宋体" w:cs="Times New Roman"/>
      <w:sz w:val="24"/>
      <w:szCs w:val="24"/>
    </w:rPr>
  </w:style>
  <w:style w:type="character" w:customStyle="1" w:styleId="75">
    <w:name w:val="正文文本缩进 3 字符"/>
    <w:basedOn w:val="41"/>
    <w:link w:val="32"/>
    <w:autoRedefine/>
    <w:qFormat/>
    <w:uiPriority w:val="99"/>
    <w:rPr>
      <w:rFonts w:ascii="Calibri" w:hAnsi="Calibri" w:eastAsia="宋体" w:cs="Times New Roman"/>
      <w:kern w:val="0"/>
      <w:sz w:val="16"/>
      <w:szCs w:val="16"/>
    </w:rPr>
  </w:style>
  <w:style w:type="character" w:customStyle="1" w:styleId="76">
    <w:name w:val="正文文本 2 字符"/>
    <w:basedOn w:val="41"/>
    <w:link w:val="33"/>
    <w:autoRedefine/>
    <w:qFormat/>
    <w:uiPriority w:val="99"/>
    <w:rPr>
      <w:rFonts w:ascii="Calibri" w:hAnsi="Calibri" w:eastAsia="宋体" w:cs="Times New Roman"/>
      <w:szCs w:val="20"/>
    </w:rPr>
  </w:style>
  <w:style w:type="character" w:customStyle="1" w:styleId="77">
    <w:name w:val="HTML 预设格式 字符"/>
    <w:basedOn w:val="41"/>
    <w:link w:val="34"/>
    <w:autoRedefine/>
    <w:qFormat/>
    <w:uiPriority w:val="0"/>
    <w:rPr>
      <w:rFonts w:ascii="Arial" w:hAnsi="Arial" w:eastAsia="宋体" w:cs="Arial"/>
      <w:kern w:val="0"/>
      <w:szCs w:val="21"/>
    </w:rPr>
  </w:style>
  <w:style w:type="character" w:customStyle="1" w:styleId="78">
    <w:name w:val="批注主题 字符"/>
    <w:basedOn w:val="67"/>
    <w:link w:val="36"/>
    <w:autoRedefine/>
    <w:qFormat/>
    <w:uiPriority w:val="99"/>
    <w:rPr>
      <w:rFonts w:ascii="Calibri" w:hAnsi="Calibri" w:eastAsia="宋体" w:cs="Times New Roman"/>
      <w:b/>
      <w:bCs/>
      <w:szCs w:val="20"/>
    </w:rPr>
  </w:style>
  <w:style w:type="character" w:customStyle="1" w:styleId="79">
    <w:name w:val="正文文本缩进 3 Char1"/>
    <w:autoRedefine/>
    <w:qFormat/>
    <w:uiPriority w:val="99"/>
    <w:rPr>
      <w:kern w:val="2"/>
      <w:sz w:val="16"/>
      <w:szCs w:val="16"/>
    </w:rPr>
  </w:style>
  <w:style w:type="character" w:customStyle="1" w:styleId="80">
    <w:name w:val="谏壁正文chen Char"/>
    <w:link w:val="81"/>
    <w:autoRedefine/>
    <w:qFormat/>
    <w:locked/>
    <w:uiPriority w:val="99"/>
    <w:rPr>
      <w:sz w:val="24"/>
      <w:szCs w:val="24"/>
    </w:rPr>
  </w:style>
  <w:style w:type="paragraph" w:customStyle="1" w:styleId="81">
    <w:name w:val="谏壁正文chen"/>
    <w:basedOn w:val="1"/>
    <w:link w:val="80"/>
    <w:autoRedefine/>
    <w:qFormat/>
    <w:uiPriority w:val="99"/>
    <w:pPr>
      <w:spacing w:line="360" w:lineRule="auto"/>
      <w:ind w:firstLine="200" w:firstLineChars="200"/>
    </w:pPr>
    <w:rPr>
      <w:rFonts w:asciiTheme="minorHAnsi" w:hAnsiTheme="minorHAnsi" w:eastAsiaTheme="minorEastAsia" w:cstheme="minorBidi"/>
      <w:sz w:val="24"/>
    </w:rPr>
  </w:style>
  <w:style w:type="character" w:customStyle="1" w:styleId="82">
    <w:name w:val="表格中文字 Char"/>
    <w:link w:val="83"/>
    <w:autoRedefine/>
    <w:qFormat/>
    <w:locked/>
    <w:uiPriority w:val="0"/>
    <w:rPr>
      <w:kern w:val="18"/>
      <w:szCs w:val="21"/>
    </w:rPr>
  </w:style>
  <w:style w:type="paragraph" w:customStyle="1" w:styleId="83">
    <w:name w:val="表格中文字"/>
    <w:basedOn w:val="1"/>
    <w:link w:val="82"/>
    <w:autoRedefine/>
    <w:qFormat/>
    <w:uiPriority w:val="0"/>
    <w:pPr>
      <w:adjustRightInd w:val="0"/>
      <w:snapToGrid w:val="0"/>
      <w:jc w:val="center"/>
    </w:pPr>
    <w:rPr>
      <w:rFonts w:asciiTheme="minorHAnsi" w:hAnsiTheme="minorHAnsi" w:eastAsiaTheme="minorEastAsia" w:cstheme="minorBidi"/>
      <w:kern w:val="18"/>
    </w:rPr>
  </w:style>
  <w:style w:type="character" w:customStyle="1" w:styleId="84">
    <w:name w:val="表格标题标题 Char Char"/>
    <w:link w:val="85"/>
    <w:autoRedefine/>
    <w:qFormat/>
    <w:uiPriority w:val="0"/>
    <w:rPr>
      <w:spacing w:val="4"/>
      <w:kern w:val="18"/>
      <w:szCs w:val="21"/>
    </w:rPr>
  </w:style>
  <w:style w:type="paragraph" w:customStyle="1" w:styleId="85">
    <w:name w:val="表格标题标题"/>
    <w:basedOn w:val="1"/>
    <w:link w:val="84"/>
    <w:autoRedefine/>
    <w:qFormat/>
    <w:uiPriority w:val="0"/>
    <w:pPr>
      <w:adjustRightInd w:val="0"/>
      <w:spacing w:line="320" w:lineRule="exact"/>
      <w:jc w:val="center"/>
    </w:pPr>
    <w:rPr>
      <w:rFonts w:asciiTheme="minorHAnsi" w:hAnsiTheme="minorHAnsi" w:eastAsiaTheme="minorEastAsia" w:cstheme="minorBidi"/>
      <w:spacing w:val="4"/>
      <w:kern w:val="18"/>
    </w:rPr>
  </w:style>
  <w:style w:type="character" w:customStyle="1" w:styleId="86">
    <w:name w:val="apple-converted-space"/>
    <w:autoRedefine/>
    <w:qFormat/>
    <w:uiPriority w:val="0"/>
  </w:style>
  <w:style w:type="character" w:customStyle="1" w:styleId="87">
    <w:name w:val="表格 Char Char"/>
    <w:autoRedefine/>
    <w:qFormat/>
    <w:uiPriority w:val="0"/>
    <w:rPr>
      <w:rFonts w:eastAsia="仿宋_GB2312"/>
      <w:bCs/>
      <w:szCs w:val="21"/>
    </w:rPr>
  </w:style>
  <w:style w:type="character" w:customStyle="1" w:styleId="88">
    <w:name w:val="1 表头 Char"/>
    <w:link w:val="89"/>
    <w:autoRedefine/>
    <w:qFormat/>
    <w:uiPriority w:val="0"/>
    <w:rPr>
      <w:b/>
      <w:color w:val="000000"/>
      <w:szCs w:val="21"/>
    </w:rPr>
  </w:style>
  <w:style w:type="paragraph" w:customStyle="1" w:styleId="89">
    <w:name w:val="1 表头"/>
    <w:basedOn w:val="1"/>
    <w:link w:val="88"/>
    <w:autoRedefine/>
    <w:qFormat/>
    <w:uiPriority w:val="0"/>
    <w:pPr>
      <w:adjustRightInd w:val="0"/>
      <w:snapToGrid w:val="0"/>
      <w:jc w:val="center"/>
    </w:pPr>
    <w:rPr>
      <w:rFonts w:asciiTheme="minorHAnsi" w:hAnsiTheme="minorHAnsi" w:eastAsiaTheme="minorEastAsia" w:cstheme="minorBidi"/>
      <w:b/>
      <w:color w:val="000000"/>
    </w:rPr>
  </w:style>
  <w:style w:type="character" w:customStyle="1" w:styleId="90">
    <w:name w:val="【正文】 Char"/>
    <w:link w:val="91"/>
    <w:autoRedefine/>
    <w:qFormat/>
    <w:uiPriority w:val="0"/>
    <w:rPr>
      <w:rFonts w:ascii="宋体" w:hAnsi="宋体" w:cs="宋体"/>
      <w:spacing w:val="16"/>
      <w:sz w:val="24"/>
      <w:szCs w:val="24"/>
    </w:rPr>
  </w:style>
  <w:style w:type="paragraph" w:customStyle="1" w:styleId="91">
    <w:name w:val="【正文】"/>
    <w:basedOn w:val="1"/>
    <w:link w:val="90"/>
    <w:autoRedefine/>
    <w:qFormat/>
    <w:uiPriority w:val="0"/>
    <w:pPr>
      <w:widowControl/>
      <w:spacing w:line="440" w:lineRule="exact"/>
      <w:ind w:firstLine="544" w:firstLineChars="200"/>
      <w:jc w:val="left"/>
    </w:pPr>
    <w:rPr>
      <w:rFonts w:ascii="宋体" w:hAnsi="宋体" w:cs="宋体" w:eastAsiaTheme="minorEastAsia"/>
      <w:spacing w:val="16"/>
      <w:sz w:val="24"/>
    </w:rPr>
  </w:style>
  <w:style w:type="character" w:customStyle="1" w:styleId="92">
    <w:name w:val="font21"/>
    <w:autoRedefine/>
    <w:qFormat/>
    <w:uiPriority w:val="0"/>
    <w:rPr>
      <w:rFonts w:hint="default" w:ascii="Times New Roman" w:hAnsi="Times New Roman" w:cs="Times New Roman"/>
      <w:color w:val="0000FF"/>
      <w:sz w:val="18"/>
      <w:szCs w:val="18"/>
      <w:u w:val="none"/>
    </w:rPr>
  </w:style>
  <w:style w:type="character" w:customStyle="1" w:styleId="93">
    <w:name w:val="1表格文字 Char"/>
    <w:link w:val="94"/>
    <w:autoRedefine/>
    <w:qFormat/>
    <w:uiPriority w:val="0"/>
    <w:rPr>
      <w:szCs w:val="21"/>
    </w:rPr>
  </w:style>
  <w:style w:type="paragraph" w:customStyle="1" w:styleId="94">
    <w:name w:val="1表格文字"/>
    <w:basedOn w:val="1"/>
    <w:link w:val="93"/>
    <w:autoRedefine/>
    <w:qFormat/>
    <w:uiPriority w:val="0"/>
    <w:pPr>
      <w:adjustRightInd w:val="0"/>
      <w:snapToGrid w:val="0"/>
      <w:jc w:val="center"/>
    </w:pPr>
    <w:rPr>
      <w:rFonts w:asciiTheme="minorHAnsi" w:hAnsiTheme="minorHAnsi" w:eastAsiaTheme="minorEastAsia" w:cstheme="minorBidi"/>
    </w:rPr>
  </w:style>
  <w:style w:type="character" w:customStyle="1" w:styleId="95">
    <w:name w:val="表格内容 Char Char"/>
    <w:autoRedefine/>
    <w:qFormat/>
    <w:uiPriority w:val="0"/>
    <w:rPr>
      <w:rFonts w:ascii="Arial" w:hAnsi="Arial" w:eastAsia="仿宋_GB2312"/>
      <w:sz w:val="24"/>
    </w:rPr>
  </w:style>
  <w:style w:type="character" w:customStyle="1" w:styleId="96">
    <w:name w:val="图表文字 Char"/>
    <w:link w:val="97"/>
    <w:autoRedefine/>
    <w:qFormat/>
    <w:uiPriority w:val="0"/>
    <w:rPr>
      <w:rFonts w:ascii="仿宋_GB2312" w:hAnsi="仿宋_GB2312" w:eastAsia="仿宋_GB2312"/>
    </w:rPr>
  </w:style>
  <w:style w:type="paragraph" w:customStyle="1" w:styleId="97">
    <w:name w:val="图表文字"/>
    <w:basedOn w:val="1"/>
    <w:link w:val="96"/>
    <w:autoRedefine/>
    <w:qFormat/>
    <w:uiPriority w:val="0"/>
    <w:pPr>
      <w:widowControl/>
      <w:jc w:val="center"/>
    </w:pPr>
    <w:rPr>
      <w:rFonts w:ascii="仿宋_GB2312" w:hAnsi="仿宋_GB2312" w:eastAsia="仿宋_GB2312" w:cstheme="minorBidi"/>
      <w:szCs w:val="22"/>
    </w:rPr>
  </w:style>
  <w:style w:type="character" w:customStyle="1" w:styleId="98">
    <w:name w:val="正文文本 Char"/>
    <w:autoRedefine/>
    <w:qFormat/>
    <w:uiPriority w:val="0"/>
    <w:rPr>
      <w:kern w:val="2"/>
      <w:sz w:val="21"/>
    </w:rPr>
  </w:style>
  <w:style w:type="character" w:customStyle="1" w:styleId="99">
    <w:name w:val="表格/图表标题 Char"/>
    <w:link w:val="100"/>
    <w:autoRedefine/>
    <w:qFormat/>
    <w:uiPriority w:val="0"/>
    <w:rPr>
      <w:b/>
      <w:bCs/>
      <w:sz w:val="24"/>
      <w:szCs w:val="24"/>
    </w:rPr>
  </w:style>
  <w:style w:type="paragraph" w:customStyle="1" w:styleId="100">
    <w:name w:val="表格/图表标题"/>
    <w:basedOn w:val="1"/>
    <w:next w:val="1"/>
    <w:link w:val="99"/>
    <w:autoRedefine/>
    <w:qFormat/>
    <w:uiPriority w:val="0"/>
    <w:pPr>
      <w:spacing w:beforeLines="50"/>
      <w:jc w:val="center"/>
    </w:pPr>
    <w:rPr>
      <w:rFonts w:asciiTheme="minorHAnsi" w:hAnsiTheme="minorHAnsi" w:eastAsiaTheme="minorEastAsia" w:cstheme="minorBidi"/>
      <w:b/>
      <w:bCs/>
      <w:sz w:val="24"/>
    </w:rPr>
  </w:style>
  <w:style w:type="character" w:customStyle="1" w:styleId="101">
    <w:name w:val="font01"/>
    <w:autoRedefine/>
    <w:qFormat/>
    <w:uiPriority w:val="0"/>
    <w:rPr>
      <w:rFonts w:hint="eastAsia" w:ascii="宋体" w:hAnsi="宋体" w:eastAsia="宋体" w:cs="宋体"/>
      <w:color w:val="0000FF"/>
      <w:sz w:val="18"/>
      <w:szCs w:val="18"/>
      <w:u w:val="none"/>
    </w:rPr>
  </w:style>
  <w:style w:type="character" w:customStyle="1" w:styleId="102">
    <w:name w:val="正文文本缩进 Char1"/>
    <w:autoRedefine/>
    <w:qFormat/>
    <w:uiPriority w:val="99"/>
    <w:rPr>
      <w:kern w:val="2"/>
      <w:sz w:val="21"/>
    </w:rPr>
  </w:style>
  <w:style w:type="character" w:customStyle="1" w:styleId="103">
    <w:name w:val="正本文字 Char"/>
    <w:link w:val="104"/>
    <w:autoRedefine/>
    <w:qFormat/>
    <w:uiPriority w:val="0"/>
    <w:rPr>
      <w:rFonts w:cs="宋体"/>
      <w:kern w:val="18"/>
      <w:sz w:val="24"/>
    </w:rPr>
  </w:style>
  <w:style w:type="paragraph" w:customStyle="1" w:styleId="104">
    <w:name w:val="正本文字"/>
    <w:basedOn w:val="1"/>
    <w:link w:val="103"/>
    <w:autoRedefine/>
    <w:qFormat/>
    <w:uiPriority w:val="0"/>
    <w:pPr>
      <w:adjustRightInd w:val="0"/>
      <w:snapToGrid w:val="0"/>
      <w:spacing w:line="360" w:lineRule="auto"/>
      <w:ind w:firstLine="480" w:firstLineChars="200"/>
      <w:jc w:val="left"/>
    </w:pPr>
    <w:rPr>
      <w:rFonts w:cs="宋体" w:asciiTheme="minorHAnsi" w:hAnsiTheme="minorHAnsi" w:eastAsiaTheme="minorEastAsia"/>
      <w:kern w:val="18"/>
      <w:sz w:val="24"/>
      <w:szCs w:val="22"/>
    </w:rPr>
  </w:style>
  <w:style w:type="character" w:customStyle="1" w:styleId="105">
    <w:name w:val="正文缩进 Char1"/>
    <w:autoRedefine/>
    <w:qFormat/>
    <w:uiPriority w:val="0"/>
    <w:rPr>
      <w:kern w:val="2"/>
      <w:sz w:val="28"/>
      <w:szCs w:val="24"/>
    </w:rPr>
  </w:style>
  <w:style w:type="character" w:customStyle="1" w:styleId="106">
    <w:name w:val="表格内容 Char"/>
    <w:link w:val="49"/>
    <w:autoRedefine/>
    <w:qFormat/>
    <w:uiPriority w:val="0"/>
  </w:style>
  <w:style w:type="character" w:styleId="107">
    <w:name w:val="Placeholder Text"/>
    <w:autoRedefine/>
    <w:semiHidden/>
    <w:qFormat/>
    <w:uiPriority w:val="99"/>
    <w:rPr>
      <w:color w:val="808080"/>
    </w:rPr>
  </w:style>
  <w:style w:type="character" w:customStyle="1" w:styleId="108">
    <w:name w:val="表格文字2 Char"/>
    <w:link w:val="109"/>
    <w:autoRedefine/>
    <w:qFormat/>
    <w:uiPriority w:val="0"/>
    <w:rPr>
      <w:szCs w:val="21"/>
    </w:rPr>
  </w:style>
  <w:style w:type="paragraph" w:customStyle="1" w:styleId="109">
    <w:name w:val="表格文字2"/>
    <w:basedOn w:val="1"/>
    <w:link w:val="108"/>
    <w:autoRedefine/>
    <w:qFormat/>
    <w:uiPriority w:val="0"/>
    <w:pPr>
      <w:tabs>
        <w:tab w:val="left" w:pos="277"/>
        <w:tab w:val="left" w:pos="600"/>
        <w:tab w:val="left" w:pos="780"/>
        <w:tab w:val="left" w:pos="2517"/>
      </w:tabs>
      <w:adjustRightInd w:val="0"/>
      <w:spacing w:before="60"/>
      <w:jc w:val="center"/>
      <w:textAlignment w:val="baseline"/>
    </w:pPr>
    <w:rPr>
      <w:rFonts w:asciiTheme="minorHAnsi" w:hAnsiTheme="minorHAnsi" w:eastAsiaTheme="minorEastAsia" w:cstheme="minorBidi"/>
    </w:rPr>
  </w:style>
  <w:style w:type="character" w:customStyle="1" w:styleId="110">
    <w:name w:val="1、大表格 Char"/>
    <w:link w:val="111"/>
    <w:autoRedefine/>
    <w:qFormat/>
    <w:uiPriority w:val="0"/>
    <w:rPr>
      <w:sz w:val="24"/>
      <w:szCs w:val="24"/>
    </w:rPr>
  </w:style>
  <w:style w:type="paragraph" w:customStyle="1" w:styleId="111">
    <w:name w:val="1、大表格"/>
    <w:basedOn w:val="1"/>
    <w:link w:val="110"/>
    <w:autoRedefine/>
    <w:qFormat/>
    <w:uiPriority w:val="0"/>
    <w:pPr>
      <w:adjustRightInd w:val="0"/>
      <w:snapToGrid w:val="0"/>
      <w:jc w:val="center"/>
    </w:pPr>
    <w:rPr>
      <w:rFonts w:asciiTheme="minorHAnsi" w:hAnsiTheme="minorHAnsi" w:eastAsiaTheme="minorEastAsia" w:cstheme="minorBidi"/>
      <w:sz w:val="24"/>
    </w:rPr>
  </w:style>
  <w:style w:type="character" w:customStyle="1" w:styleId="112">
    <w:name w:val="Char Char24"/>
    <w:autoRedefine/>
    <w:qFormat/>
    <w:uiPriority w:val="0"/>
    <w:rPr>
      <w:rFonts w:eastAsia="宋体"/>
      <w:b/>
      <w:bCs/>
      <w:kern w:val="2"/>
      <w:sz w:val="32"/>
      <w:szCs w:val="32"/>
      <w:lang w:val="en-US" w:eastAsia="zh-CN" w:bidi="ar-SA"/>
    </w:rPr>
  </w:style>
  <w:style w:type="character" w:customStyle="1" w:styleId="113">
    <w:name w:val="1 表格文字 Char"/>
    <w:link w:val="114"/>
    <w:autoRedefine/>
    <w:qFormat/>
    <w:locked/>
    <w:uiPriority w:val="0"/>
    <w:rPr>
      <w:szCs w:val="24"/>
    </w:rPr>
  </w:style>
  <w:style w:type="paragraph" w:customStyle="1" w:styleId="114">
    <w:name w:val="1 表格文字"/>
    <w:basedOn w:val="1"/>
    <w:link w:val="113"/>
    <w:autoRedefine/>
    <w:qFormat/>
    <w:uiPriority w:val="0"/>
    <w:pPr>
      <w:adjustRightInd w:val="0"/>
      <w:snapToGrid w:val="0"/>
      <w:jc w:val="center"/>
    </w:pPr>
    <w:rPr>
      <w:rFonts w:asciiTheme="minorHAnsi" w:hAnsiTheme="minorHAnsi" w:eastAsiaTheme="minorEastAsia" w:cstheme="minorBidi"/>
    </w:rPr>
  </w:style>
  <w:style w:type="paragraph" w:customStyle="1" w:styleId="115">
    <w:name w:val="表标题"/>
    <w:next w:val="1"/>
    <w:autoRedefine/>
    <w:qFormat/>
    <w:uiPriority w:val="0"/>
    <w:pPr>
      <w:spacing w:before="60"/>
      <w:jc w:val="center"/>
    </w:pPr>
    <w:rPr>
      <w:rFonts w:ascii="Calibri" w:hAnsi="Calibri" w:eastAsia="宋体" w:cs="Times New Roman"/>
      <w:b/>
      <w:sz w:val="24"/>
      <w:szCs w:val="24"/>
      <w:lang w:val="en-US" w:eastAsia="zh-CN" w:bidi="ar-SA"/>
    </w:rPr>
  </w:style>
  <w:style w:type="paragraph" w:customStyle="1" w:styleId="116">
    <w:name w:val="表格文字"/>
    <w:basedOn w:val="1"/>
    <w:link w:val="117"/>
    <w:autoRedefine/>
    <w:qFormat/>
    <w:uiPriority w:val="0"/>
    <w:pPr>
      <w:jc w:val="center"/>
    </w:pPr>
    <w:rPr>
      <w:rFonts w:ascii="仿宋_GB2312" w:hAnsi="Arial Black" w:eastAsia="仿宋_GB2312"/>
      <w:kern w:val="44"/>
      <w:sz w:val="24"/>
      <w:szCs w:val="20"/>
    </w:rPr>
  </w:style>
  <w:style w:type="character" w:customStyle="1" w:styleId="117">
    <w:name w:val="表格文字 Char Char"/>
    <w:link w:val="116"/>
    <w:autoRedefine/>
    <w:qFormat/>
    <w:uiPriority w:val="0"/>
    <w:rPr>
      <w:rFonts w:ascii="仿宋_GB2312" w:hAnsi="Arial Black" w:eastAsia="仿宋_GB2312" w:cs="Times New Roman"/>
      <w:kern w:val="44"/>
      <w:sz w:val="24"/>
      <w:szCs w:val="20"/>
    </w:rPr>
  </w:style>
  <w:style w:type="paragraph" w:customStyle="1" w:styleId="118">
    <w:name w:val="Table Paragraph"/>
    <w:basedOn w:val="1"/>
    <w:autoRedefine/>
    <w:qFormat/>
    <w:uiPriority w:val="1"/>
    <w:pPr>
      <w:jc w:val="left"/>
    </w:pPr>
    <w:rPr>
      <w:rFonts w:ascii="Calibri" w:hAnsi="Calibri"/>
      <w:sz w:val="22"/>
      <w:szCs w:val="22"/>
      <w:lang w:eastAsia="en-US"/>
    </w:rPr>
  </w:style>
  <w:style w:type="paragraph" w:customStyle="1" w:styleId="119">
    <w:name w:val="Char Char Char Char Char Char Char"/>
    <w:basedOn w:val="1"/>
    <w:autoRedefine/>
    <w:qFormat/>
    <w:uiPriority w:val="0"/>
    <w:rPr>
      <w:rFonts w:ascii="Calibri" w:hAnsi="Calibri"/>
      <w:szCs w:val="22"/>
    </w:rPr>
  </w:style>
  <w:style w:type="paragraph" w:customStyle="1" w:styleId="120">
    <w:name w:val="小标题"/>
    <w:autoRedefine/>
    <w:qFormat/>
    <w:uiPriority w:val="0"/>
    <w:pPr>
      <w:spacing w:before="60" w:line="360" w:lineRule="auto"/>
    </w:pPr>
    <w:rPr>
      <w:rFonts w:ascii="Times New Roman" w:hAnsi="Times New Roman" w:eastAsia="宋体" w:cs="Times New Roman"/>
      <w:b/>
      <w:sz w:val="24"/>
      <w:szCs w:val="24"/>
      <w:lang w:val="en-US" w:eastAsia="zh-CN" w:bidi="ar-SA"/>
    </w:rPr>
  </w:style>
  <w:style w:type="paragraph" w:customStyle="1" w:styleId="121">
    <w:name w:val="6"/>
    <w:basedOn w:val="1"/>
    <w:next w:val="33"/>
    <w:autoRedefine/>
    <w:qFormat/>
    <w:uiPriority w:val="0"/>
    <w:pPr>
      <w:spacing w:after="120" w:line="480" w:lineRule="auto"/>
    </w:pPr>
    <w:rPr>
      <w:rFonts w:ascii="Calibri" w:hAnsi="Calibri"/>
    </w:rPr>
  </w:style>
  <w:style w:type="paragraph" w:styleId="122">
    <w:name w:val="List Paragraph"/>
    <w:basedOn w:val="1"/>
    <w:link w:val="123"/>
    <w:autoRedefine/>
    <w:qFormat/>
    <w:uiPriority w:val="1"/>
    <w:pPr>
      <w:spacing w:line="360" w:lineRule="auto"/>
      <w:ind w:firstLine="420" w:firstLineChars="200"/>
    </w:pPr>
    <w:rPr>
      <w:rFonts w:ascii="Calibri" w:hAnsi="Calibri"/>
      <w:sz w:val="24"/>
      <w:szCs w:val="20"/>
    </w:rPr>
  </w:style>
  <w:style w:type="character" w:customStyle="1" w:styleId="123">
    <w:name w:val="列表段落 字符"/>
    <w:link w:val="122"/>
    <w:autoRedefine/>
    <w:qFormat/>
    <w:uiPriority w:val="0"/>
    <w:rPr>
      <w:rFonts w:ascii="Calibri" w:hAnsi="Calibri" w:eastAsia="宋体" w:cs="Times New Roman"/>
      <w:sz w:val="24"/>
      <w:szCs w:val="20"/>
    </w:rPr>
  </w:style>
  <w:style w:type="paragraph" w:customStyle="1" w:styleId="124">
    <w:name w:val="小四表格"/>
    <w:basedOn w:val="1"/>
    <w:autoRedefine/>
    <w:qFormat/>
    <w:uiPriority w:val="0"/>
    <w:pPr>
      <w:keepNext/>
      <w:autoSpaceDE w:val="0"/>
      <w:autoSpaceDN w:val="0"/>
      <w:spacing w:line="480" w:lineRule="atLeast"/>
      <w:jc w:val="center"/>
    </w:pPr>
    <w:rPr>
      <w:color w:val="000000"/>
      <w:sz w:val="24"/>
      <w:szCs w:val="20"/>
    </w:rPr>
  </w:style>
  <w:style w:type="paragraph" w:customStyle="1" w:styleId="125">
    <w:name w:val="Char Char Char"/>
    <w:basedOn w:val="1"/>
    <w:autoRedefine/>
    <w:qFormat/>
    <w:uiPriority w:val="0"/>
    <w:rPr>
      <w:rFonts w:ascii="Calibri" w:hAnsi="Calibri"/>
      <w:sz w:val="24"/>
    </w:rPr>
  </w:style>
  <w:style w:type="paragraph" w:customStyle="1" w:styleId="126">
    <w:name w:val="图文框"/>
    <w:basedOn w:val="1"/>
    <w:autoRedefine/>
    <w:qFormat/>
    <w:uiPriority w:val="0"/>
    <w:pPr>
      <w:jc w:val="center"/>
    </w:pPr>
    <w:rPr>
      <w:rFonts w:ascii="Calibri" w:hAnsi="Calibri"/>
      <w:color w:val="000000"/>
      <w:szCs w:val="20"/>
    </w:rPr>
  </w:style>
  <w:style w:type="paragraph" w:customStyle="1" w:styleId="127">
    <w:name w:val="表格正文"/>
    <w:basedOn w:val="1"/>
    <w:next w:val="1"/>
    <w:link w:val="128"/>
    <w:autoRedefine/>
    <w:qFormat/>
    <w:uiPriority w:val="0"/>
    <w:pPr>
      <w:adjustRightInd w:val="0"/>
      <w:snapToGrid w:val="0"/>
      <w:jc w:val="center"/>
      <w:textAlignment w:val="baseline"/>
    </w:pPr>
    <w:rPr>
      <w:rFonts w:ascii="宋体" w:hAnsi="Calibri"/>
      <w:snapToGrid w:val="0"/>
      <w:spacing w:val="4"/>
      <w:w w:val="90"/>
      <w:szCs w:val="20"/>
    </w:rPr>
  </w:style>
  <w:style w:type="character" w:customStyle="1" w:styleId="128">
    <w:name w:val="表格正文 Char"/>
    <w:link w:val="127"/>
    <w:autoRedefine/>
    <w:qFormat/>
    <w:locked/>
    <w:uiPriority w:val="0"/>
    <w:rPr>
      <w:rFonts w:ascii="宋体" w:hAnsi="Calibri" w:eastAsia="宋体" w:cs="Times New Roman"/>
      <w:snapToGrid w:val="0"/>
      <w:spacing w:val="4"/>
      <w:w w:val="90"/>
      <w:kern w:val="0"/>
      <w:szCs w:val="20"/>
    </w:rPr>
  </w:style>
  <w:style w:type="paragraph" w:customStyle="1" w:styleId="129">
    <w:name w:val="框图"/>
    <w:basedOn w:val="1"/>
    <w:autoRedefine/>
    <w:qFormat/>
    <w:uiPriority w:val="0"/>
    <w:pPr>
      <w:adjustRightInd w:val="0"/>
      <w:snapToGrid w:val="0"/>
      <w:spacing w:line="400" w:lineRule="exact"/>
      <w:ind w:left="33" w:leftChars="-38" w:right="-80" w:rightChars="-38" w:hanging="113" w:hangingChars="54"/>
      <w:jc w:val="center"/>
    </w:pPr>
    <w:rPr>
      <w:rFonts w:ascii="Calibri" w:hAnsi="Calibri"/>
    </w:rPr>
  </w:style>
  <w:style w:type="paragraph" w:customStyle="1" w:styleId="130">
    <w:name w:val="注"/>
    <w:basedOn w:val="1"/>
    <w:autoRedefine/>
    <w:qFormat/>
    <w:uiPriority w:val="0"/>
    <w:rPr>
      <w:rFonts w:ascii="Calibri" w:hAnsi="Calibri"/>
      <w:sz w:val="18"/>
      <w:szCs w:val="20"/>
    </w:rPr>
  </w:style>
  <w:style w:type="paragraph" w:customStyle="1" w:styleId="131">
    <w:name w:val="表格居中"/>
    <w:autoRedefine/>
    <w:qFormat/>
    <w:uiPriority w:val="0"/>
    <w:pPr>
      <w:jc w:val="center"/>
    </w:pPr>
    <w:rPr>
      <w:rFonts w:ascii="Calibri" w:hAnsi="Calibri" w:eastAsia="宋体" w:cs="Times New Roman"/>
      <w:sz w:val="24"/>
      <w:szCs w:val="24"/>
      <w:lang w:val="en-US" w:eastAsia="zh-CN" w:bidi="ar-SA"/>
    </w:rPr>
  </w:style>
  <w:style w:type="paragraph" w:customStyle="1" w:styleId="132">
    <w:name w:val="5级标题"/>
    <w:basedOn w:val="1"/>
    <w:autoRedefine/>
    <w:qFormat/>
    <w:uiPriority w:val="0"/>
    <w:rPr>
      <w:rFonts w:ascii="Calibri" w:hAnsi="Calibri"/>
      <w:szCs w:val="22"/>
    </w:rPr>
  </w:style>
  <w:style w:type="paragraph" w:customStyle="1" w:styleId="133">
    <w:name w:val="列出段落1"/>
    <w:basedOn w:val="1"/>
    <w:autoRedefine/>
    <w:qFormat/>
    <w:uiPriority w:val="0"/>
    <w:pPr>
      <w:spacing w:line="360" w:lineRule="auto"/>
      <w:ind w:firstLine="420" w:firstLineChars="200"/>
    </w:pPr>
    <w:rPr>
      <w:rFonts w:ascii="Calibri" w:hAnsi="Calibri"/>
      <w:sz w:val="24"/>
      <w:szCs w:val="20"/>
    </w:rPr>
  </w:style>
  <w:style w:type="paragraph" w:customStyle="1" w:styleId="134">
    <w:name w:val="xl31"/>
    <w:basedOn w:val="1"/>
    <w:autoRedefine/>
    <w:qFormat/>
    <w:uiPriority w:val="0"/>
    <w:pPr>
      <w:widowControl/>
      <w:spacing w:before="100" w:beforeAutospacing="1" w:after="100" w:afterAutospacing="1"/>
      <w:jc w:val="center"/>
      <w:textAlignment w:val="center"/>
    </w:pPr>
    <w:rPr>
      <w:rFonts w:ascii="Arial Unicode MS" w:hAnsi="Arial Unicode MS" w:eastAsia="Arial Unicode MS"/>
      <w:sz w:val="24"/>
      <w:szCs w:val="20"/>
    </w:rPr>
  </w:style>
  <w:style w:type="paragraph" w:customStyle="1" w:styleId="135">
    <w:name w:val="小四表文左齐"/>
    <w:basedOn w:val="1"/>
    <w:autoRedefine/>
    <w:qFormat/>
    <w:uiPriority w:val="0"/>
    <w:pPr>
      <w:snapToGrid w:val="0"/>
      <w:spacing w:line="240" w:lineRule="atLeast"/>
      <w:jc w:val="center"/>
    </w:pPr>
    <w:rPr>
      <w:rFonts w:ascii="宋体" w:hAnsi="宋体" w:cs="仿宋_GB2312"/>
      <w:lang w:val="zh-CN"/>
    </w:rPr>
  </w:style>
  <w:style w:type="paragraph" w:customStyle="1" w:styleId="136">
    <w:name w:val="1、正文文本"/>
    <w:basedOn w:val="13"/>
    <w:autoRedefine/>
    <w:qFormat/>
    <w:uiPriority w:val="1"/>
    <w:pPr>
      <w:spacing w:after="0" w:line="360" w:lineRule="auto"/>
      <w:ind w:firstLine="567"/>
    </w:pPr>
    <w:rPr>
      <w:rFonts w:ascii="宋体" w:hAnsi="宋体"/>
      <w:spacing w:val="-1"/>
      <w:sz w:val="24"/>
      <w:szCs w:val="24"/>
    </w:rPr>
  </w:style>
  <w:style w:type="paragraph" w:customStyle="1" w:styleId="137">
    <w:name w:val="修订1"/>
    <w:autoRedefine/>
    <w:semiHidden/>
    <w:qFormat/>
    <w:uiPriority w:val="99"/>
    <w:rPr>
      <w:rFonts w:ascii="Calibri" w:hAnsi="Calibri" w:eastAsia="宋体" w:cs="Times New Roman"/>
      <w:sz w:val="21"/>
      <w:lang w:val="en-US" w:eastAsia="zh-CN" w:bidi="ar-SA"/>
    </w:rPr>
  </w:style>
  <w:style w:type="paragraph" w:customStyle="1" w:styleId="138">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rPr>
  </w:style>
  <w:style w:type="paragraph" w:customStyle="1" w:styleId="139">
    <w:name w:val="报告正文"/>
    <w:basedOn w:val="1"/>
    <w:link w:val="140"/>
    <w:autoRedefine/>
    <w:qFormat/>
    <w:uiPriority w:val="0"/>
    <w:pPr>
      <w:adjustRightInd w:val="0"/>
      <w:snapToGrid w:val="0"/>
      <w:spacing w:line="360" w:lineRule="auto"/>
      <w:ind w:firstLine="480" w:firstLineChars="200"/>
      <w:jc w:val="left"/>
    </w:pPr>
    <w:rPr>
      <w:rFonts w:ascii="Calibri" w:hAnsi="宋体" w:cs="宋体"/>
      <w:bCs/>
      <w:snapToGrid w:val="0"/>
      <w:sz w:val="24"/>
    </w:rPr>
  </w:style>
  <w:style w:type="character" w:customStyle="1" w:styleId="140">
    <w:name w:val="报告正文 Char"/>
    <w:link w:val="139"/>
    <w:autoRedefine/>
    <w:qFormat/>
    <w:locked/>
    <w:uiPriority w:val="0"/>
    <w:rPr>
      <w:rFonts w:ascii="Calibri" w:hAnsi="宋体" w:eastAsia="宋体" w:cs="宋体"/>
      <w:bCs/>
      <w:snapToGrid w:val="0"/>
      <w:kern w:val="0"/>
      <w:sz w:val="24"/>
      <w:szCs w:val="24"/>
    </w:rPr>
  </w:style>
  <w:style w:type="table" w:customStyle="1" w:styleId="141">
    <w:name w:val="Table Normal1"/>
    <w:autoRedefine/>
    <w:unhideWhenUsed/>
    <w:qFormat/>
    <w:uiPriority w:val="2"/>
    <w:pPr>
      <w:widowControl w:val="0"/>
    </w:pPr>
    <w:rPr>
      <w:sz w:val="22"/>
      <w:lang w:eastAsia="en-US"/>
    </w:rPr>
    <w:tblPr>
      <w:tblCellMar>
        <w:top w:w="0" w:type="dxa"/>
        <w:left w:w="0" w:type="dxa"/>
        <w:bottom w:w="0" w:type="dxa"/>
        <w:right w:w="0" w:type="dxa"/>
      </w:tblCellMar>
    </w:tblPr>
  </w:style>
  <w:style w:type="table" w:customStyle="1" w:styleId="142">
    <w:name w:val="样式1"/>
    <w:basedOn w:val="39"/>
    <w:autoRedefine/>
    <w:qFormat/>
    <w:uiPriority w:val="99"/>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143">
    <w:name w:val="13表"/>
    <w:basedOn w:val="1"/>
    <w:next w:val="30"/>
    <w:autoRedefine/>
    <w:qFormat/>
    <w:uiPriority w:val="0"/>
    <w:pPr>
      <w:widowControl/>
      <w:adjustRightInd w:val="0"/>
      <w:jc w:val="center"/>
      <w:textAlignment w:val="baseline"/>
    </w:pPr>
  </w:style>
  <w:style w:type="character" w:customStyle="1" w:styleId="144">
    <w:name w:val="批注文字 字符1"/>
    <w:autoRedefine/>
    <w:qFormat/>
    <w:uiPriority w:val="0"/>
    <w:rPr>
      <w:rFonts w:eastAsia="宋体"/>
      <w:kern w:val="2"/>
      <w:sz w:val="21"/>
      <w:szCs w:val="24"/>
      <w:lang w:val="en-US" w:eastAsia="zh-CN" w:bidi="ar-SA"/>
    </w:rPr>
  </w:style>
  <w:style w:type="paragraph" w:customStyle="1" w:styleId="145">
    <w:name w:val="msonormal"/>
    <w:basedOn w:val="1"/>
    <w:autoRedefine/>
    <w:qFormat/>
    <w:uiPriority w:val="0"/>
    <w:pPr>
      <w:widowControl/>
      <w:spacing w:before="100" w:beforeAutospacing="1" w:after="100" w:afterAutospacing="1"/>
      <w:jc w:val="left"/>
    </w:pPr>
    <w:rPr>
      <w:rFonts w:ascii="宋体" w:hAnsi="宋体" w:cs="宋体"/>
      <w:sz w:val="24"/>
    </w:rPr>
  </w:style>
  <w:style w:type="character" w:customStyle="1" w:styleId="146">
    <w:name w:val="10"/>
    <w:basedOn w:val="41"/>
    <w:autoRedefine/>
    <w:qFormat/>
    <w:uiPriority w:val="0"/>
    <w:rPr>
      <w:rFonts w:hint="default" w:ascii="Times New Roman" w:hAnsi="Times New Roman" w:cs="Times New Roman"/>
    </w:rPr>
  </w:style>
  <w:style w:type="character" w:customStyle="1" w:styleId="147">
    <w:name w:val="15"/>
    <w:basedOn w:val="41"/>
    <w:autoRedefine/>
    <w:qFormat/>
    <w:uiPriority w:val="0"/>
    <w:rPr>
      <w:rFonts w:hint="default" w:ascii="Times New Roman" w:hAnsi="Times New Roman" w:cs="Times New Roman"/>
    </w:rPr>
  </w:style>
  <w:style w:type="paragraph" w:customStyle="1" w:styleId="148">
    <w:name w:val="正文1"/>
    <w:autoRedefine/>
    <w:qFormat/>
    <w:uiPriority w:val="0"/>
    <w:pPr>
      <w:jc w:val="both"/>
    </w:pPr>
    <w:rPr>
      <w:rFonts w:ascii="Calibri" w:hAnsi="Calibri" w:eastAsia="宋体" w:cs="Calibri"/>
      <w:sz w:val="21"/>
      <w:szCs w:val="21"/>
      <w:lang w:val="en-US" w:eastAsia="zh-CN" w:bidi="ar-SA"/>
    </w:rPr>
  </w:style>
  <w:style w:type="character" w:customStyle="1" w:styleId="149">
    <w:name w:val="font31"/>
    <w:basedOn w:val="41"/>
    <w:autoRedefine/>
    <w:qFormat/>
    <w:uiPriority w:val="0"/>
    <w:rPr>
      <w:rFonts w:hint="eastAsia" w:ascii="宋体" w:hAnsi="宋体" w:eastAsia="宋体"/>
      <w:color w:val="000000"/>
      <w:sz w:val="20"/>
      <w:szCs w:val="20"/>
      <w:u w:val="none"/>
    </w:rPr>
  </w:style>
  <w:style w:type="character" w:customStyle="1" w:styleId="150">
    <w:name w:val="font11"/>
    <w:basedOn w:val="41"/>
    <w:autoRedefine/>
    <w:qFormat/>
    <w:uiPriority w:val="0"/>
    <w:rPr>
      <w:rFonts w:hint="default" w:ascii="Times New Roman" w:hAnsi="Times New Roman" w:cs="Times New Roman"/>
      <w:color w:val="000000"/>
      <w:sz w:val="21"/>
      <w:szCs w:val="21"/>
      <w:u w:val="none"/>
    </w:rPr>
  </w:style>
  <w:style w:type="character" w:customStyle="1" w:styleId="151">
    <w:name w:val="font61"/>
    <w:basedOn w:val="41"/>
    <w:autoRedefine/>
    <w:qFormat/>
    <w:uiPriority w:val="0"/>
    <w:rPr>
      <w:rFonts w:hint="default" w:ascii="Times New Roman" w:hAnsi="Times New Roman" w:cs="Times New Roman"/>
      <w:color w:val="000000"/>
      <w:sz w:val="14"/>
      <w:szCs w:val="14"/>
      <w:u w:val="none"/>
    </w:rPr>
  </w:style>
  <w:style w:type="character" w:customStyle="1" w:styleId="152">
    <w:name w:val="font41"/>
    <w:basedOn w:val="41"/>
    <w:autoRedefine/>
    <w:qFormat/>
    <w:uiPriority w:val="0"/>
    <w:rPr>
      <w:rFonts w:hint="eastAsia" w:ascii="宋体" w:hAnsi="宋体" w:eastAsia="宋体"/>
      <w:color w:val="000000"/>
      <w:sz w:val="21"/>
      <w:szCs w:val="21"/>
      <w:u w:val="none"/>
    </w:rPr>
  </w:style>
  <w:style w:type="character" w:customStyle="1" w:styleId="153">
    <w:name w:val="font51"/>
    <w:basedOn w:val="41"/>
    <w:autoRedefine/>
    <w:qFormat/>
    <w:uiPriority w:val="0"/>
    <w:rPr>
      <w:rFonts w:hint="default" w:ascii="Times New Roman" w:hAnsi="Times New Roman" w:cs="Times New Roman"/>
      <w:b/>
      <w:bCs/>
      <w:color w:val="000000"/>
      <w:sz w:val="21"/>
      <w:szCs w:val="21"/>
      <w:u w:val="none"/>
    </w:rPr>
  </w:style>
  <w:style w:type="character" w:customStyle="1" w:styleId="154">
    <w:name w:val="font91"/>
    <w:basedOn w:val="41"/>
    <w:autoRedefine/>
    <w:qFormat/>
    <w:uiPriority w:val="0"/>
    <w:rPr>
      <w:rFonts w:hint="default" w:ascii="Times New Roman" w:hAnsi="Times New Roman" w:cs="Times New Roman"/>
      <w:color w:val="000000"/>
      <w:sz w:val="21"/>
      <w:szCs w:val="21"/>
      <w:u w:val="none"/>
    </w:rPr>
  </w:style>
  <w:style w:type="character" w:customStyle="1" w:styleId="155">
    <w:name w:val="font81"/>
    <w:basedOn w:val="41"/>
    <w:autoRedefine/>
    <w:qFormat/>
    <w:uiPriority w:val="0"/>
    <w:rPr>
      <w:rFonts w:hint="eastAsia" w:ascii="宋体" w:hAnsi="宋体" w:eastAsia="宋体"/>
      <w:color w:val="000000"/>
      <w:sz w:val="21"/>
      <w:szCs w:val="21"/>
      <w:u w:val="none"/>
    </w:rPr>
  </w:style>
  <w:style w:type="character" w:customStyle="1" w:styleId="156">
    <w:name w:val="font141"/>
    <w:basedOn w:val="41"/>
    <w:autoRedefine/>
    <w:qFormat/>
    <w:uiPriority w:val="0"/>
    <w:rPr>
      <w:rFonts w:hint="default" w:ascii="Times New Roman" w:hAnsi="Times New Roman" w:cs="Times New Roman"/>
      <w:color w:val="000000"/>
      <w:sz w:val="13"/>
      <w:szCs w:val="13"/>
      <w:u w:val="none"/>
    </w:rPr>
  </w:style>
  <w:style w:type="paragraph" w:customStyle="1" w:styleId="157">
    <w:name w:val="正文首行缩进1"/>
    <w:basedOn w:val="13"/>
    <w:autoRedefine/>
    <w:qFormat/>
    <w:uiPriority w:val="0"/>
    <w:pPr>
      <w:spacing w:before="100" w:beforeAutospacing="1"/>
      <w:ind w:firstLine="420" w:firstLineChars="100"/>
    </w:pPr>
    <w:rPr>
      <w:rFonts w:ascii="Times New Roman" w:hAnsi="Times New Roman"/>
      <w:szCs w:val="21"/>
    </w:rPr>
  </w:style>
  <w:style w:type="paragraph" w:customStyle="1" w:styleId="158">
    <w:name w:val="列表段落1"/>
    <w:basedOn w:val="1"/>
    <w:autoRedefine/>
    <w:qFormat/>
    <w:uiPriority w:val="0"/>
    <w:pPr>
      <w:ind w:firstLine="420" w:firstLineChars="200"/>
    </w:pPr>
    <w:rPr>
      <w:rFonts w:ascii="Calibri" w:hAnsi="Calibri"/>
    </w:rPr>
  </w:style>
  <w:style w:type="paragraph" w:customStyle="1" w:styleId="159">
    <w:name w:val="qowt-stl-正文"/>
    <w:basedOn w:val="1"/>
    <w:autoRedefine/>
    <w:qFormat/>
    <w:uiPriority w:val="0"/>
    <w:pPr>
      <w:widowControl/>
      <w:spacing w:before="100" w:beforeAutospacing="1" w:after="100" w:afterAutospacing="1"/>
      <w:jc w:val="left"/>
    </w:pPr>
    <w:rPr>
      <w:rFonts w:ascii="宋体" w:hAnsi="宋体" w:cs="宋体"/>
      <w:sz w:val="24"/>
    </w:rPr>
  </w:style>
  <w:style w:type="character" w:customStyle="1" w:styleId="160">
    <w:name w:val="qowt-font7-gb2312"/>
    <w:basedOn w:val="41"/>
    <w:autoRedefine/>
    <w:qFormat/>
    <w:uiPriority w:val="0"/>
  </w:style>
  <w:style w:type="character" w:customStyle="1" w:styleId="161">
    <w:name w:val="qowt-font4"/>
    <w:basedOn w:val="41"/>
    <w:autoRedefine/>
    <w:qFormat/>
    <w:uiPriority w:val="0"/>
  </w:style>
  <w:style w:type="character" w:customStyle="1" w:styleId="162">
    <w:name w:val="qowt-font9"/>
    <w:basedOn w:val="41"/>
    <w:autoRedefine/>
    <w:qFormat/>
    <w:uiPriority w:val="0"/>
  </w:style>
  <w:style w:type="character" w:customStyle="1" w:styleId="163">
    <w:name w:val="正文 首行缩进 Char"/>
    <w:link w:val="164"/>
    <w:autoRedefine/>
    <w:qFormat/>
    <w:locked/>
    <w:uiPriority w:val="0"/>
    <w:rPr>
      <w:color w:val="000000"/>
      <w:sz w:val="24"/>
      <w:szCs w:val="24"/>
    </w:rPr>
  </w:style>
  <w:style w:type="paragraph" w:customStyle="1" w:styleId="164">
    <w:name w:val="正文 首行缩进"/>
    <w:basedOn w:val="1"/>
    <w:link w:val="163"/>
    <w:autoRedefine/>
    <w:qFormat/>
    <w:uiPriority w:val="0"/>
    <w:pPr>
      <w:spacing w:line="360" w:lineRule="auto"/>
      <w:ind w:firstLine="480" w:firstLineChars="200"/>
    </w:pPr>
    <w:rPr>
      <w:rFonts w:asciiTheme="minorHAnsi" w:hAnsiTheme="minorHAnsi" w:eastAsiaTheme="minorEastAsia" w:cstheme="minorBidi"/>
      <w:color w:val="000000"/>
      <w:sz w:val="24"/>
    </w:rPr>
  </w:style>
  <w:style w:type="character" w:customStyle="1" w:styleId="165">
    <w:name w:val="标题 1 Char"/>
    <w:autoRedefine/>
    <w:qFormat/>
    <w:uiPriority w:val="9"/>
    <w:rPr>
      <w:rFonts w:eastAsia="黑体"/>
      <w:b/>
      <w:bCs/>
      <w:color w:val="000000"/>
      <w:kern w:val="44"/>
      <w:sz w:val="30"/>
      <w:szCs w:val="30"/>
    </w:rPr>
  </w:style>
  <w:style w:type="character" w:customStyle="1" w:styleId="166">
    <w:name w:val="页脚 Char"/>
    <w:autoRedefine/>
    <w:qFormat/>
    <w:locked/>
    <w:uiPriority w:val="99"/>
    <w:rPr>
      <w:sz w:val="18"/>
    </w:rPr>
  </w:style>
  <w:style w:type="character" w:customStyle="1" w:styleId="167">
    <w:name w:val="日期 字符2"/>
    <w:link w:val="20"/>
    <w:autoRedefine/>
    <w:qFormat/>
    <w:locked/>
    <w:uiPriority w:val="99"/>
    <w:rPr>
      <w:rFonts w:ascii="Times New Roman" w:hAnsi="Times New Roman" w:eastAsia="宋体"/>
      <w:sz w:val="24"/>
    </w:rPr>
  </w:style>
  <w:style w:type="character" w:customStyle="1" w:styleId="168">
    <w:name w:val="日期 字符"/>
    <w:basedOn w:val="41"/>
    <w:autoRedefine/>
    <w:semiHidden/>
    <w:qFormat/>
    <w:uiPriority w:val="0"/>
    <w:rPr>
      <w:rFonts w:ascii="Times New Roman" w:hAnsi="Times New Roman" w:eastAsia="宋体" w:cs="Times New Roman"/>
      <w:szCs w:val="24"/>
    </w:rPr>
  </w:style>
  <w:style w:type="character" w:customStyle="1" w:styleId="169">
    <w:name w:val="普通(网站) Char"/>
    <w:autoRedefine/>
    <w:qFormat/>
    <w:locked/>
    <w:uiPriority w:val="0"/>
    <w:rPr>
      <w:rFonts w:ascii="宋体" w:hAnsi="宋体" w:eastAsia="宋体"/>
      <w:sz w:val="24"/>
    </w:rPr>
  </w:style>
  <w:style w:type="character" w:customStyle="1" w:styleId="170">
    <w:name w:val="正文文本 字符1"/>
    <w:autoRedefine/>
    <w:semiHidden/>
    <w:qFormat/>
    <w:uiPriority w:val="0"/>
    <w:rPr>
      <w:rFonts w:ascii="Times New Roman" w:hAnsi="Times New Roman" w:eastAsia="宋体"/>
      <w:sz w:val="24"/>
    </w:rPr>
  </w:style>
  <w:style w:type="character" w:customStyle="1" w:styleId="171">
    <w:name w:val="批注框文本 Char"/>
    <w:autoRedefine/>
    <w:semiHidden/>
    <w:qFormat/>
    <w:locked/>
    <w:uiPriority w:val="0"/>
    <w:rPr>
      <w:rFonts w:ascii="Times New Roman" w:hAnsi="Times New Roman" w:eastAsia="宋体"/>
      <w:sz w:val="18"/>
    </w:rPr>
  </w:style>
  <w:style w:type="character" w:customStyle="1" w:styleId="172">
    <w:name w:val="批注主题 Char"/>
    <w:autoRedefine/>
    <w:semiHidden/>
    <w:qFormat/>
    <w:locked/>
    <w:uiPriority w:val="99"/>
    <w:rPr>
      <w:rFonts w:ascii="Times New Roman" w:hAnsi="Times New Roman" w:eastAsia="宋体"/>
      <w:b/>
      <w:kern w:val="2"/>
      <w:sz w:val="24"/>
    </w:rPr>
  </w:style>
  <w:style w:type="character" w:customStyle="1" w:styleId="173">
    <w:name w:val="页眉 Char"/>
    <w:autoRedefine/>
    <w:qFormat/>
    <w:locked/>
    <w:uiPriority w:val="99"/>
    <w:rPr>
      <w:sz w:val="18"/>
    </w:rPr>
  </w:style>
  <w:style w:type="character" w:customStyle="1" w:styleId="174">
    <w:name w:val="正文文本缩进 Char"/>
    <w:autoRedefine/>
    <w:semiHidden/>
    <w:qFormat/>
    <w:locked/>
    <w:uiPriority w:val="0"/>
    <w:rPr>
      <w:rFonts w:ascii="Times New Roman" w:hAnsi="Times New Roman" w:eastAsia="宋体"/>
      <w:sz w:val="24"/>
    </w:rPr>
  </w:style>
  <w:style w:type="paragraph" w:customStyle="1" w:styleId="175">
    <w:name w:val="正文_10"/>
    <w:autoRedefine/>
    <w:qFormat/>
    <w:uiPriority w:val="0"/>
    <w:pPr>
      <w:widowControl w:val="0"/>
      <w:jc w:val="both"/>
    </w:pPr>
    <w:rPr>
      <w:rFonts w:ascii="Times New Roman" w:hAnsi="Times New Roman" w:eastAsia="宋体" w:cs="Times New Roman"/>
      <w:sz w:val="21"/>
      <w:szCs w:val="21"/>
      <w:lang w:val="en-US" w:eastAsia="zh-CN" w:bidi="ar-SA"/>
    </w:rPr>
  </w:style>
  <w:style w:type="paragraph" w:customStyle="1" w:styleId="176">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177">
    <w:name w:val="图表 Char"/>
    <w:link w:val="178"/>
    <w:autoRedefine/>
    <w:qFormat/>
    <w:locked/>
    <w:uiPriority w:val="0"/>
    <w:rPr>
      <w:color w:val="000000"/>
      <w:lang w:val="zh-CN"/>
    </w:rPr>
  </w:style>
  <w:style w:type="paragraph" w:customStyle="1" w:styleId="178">
    <w:name w:val="图表"/>
    <w:basedOn w:val="1"/>
    <w:link w:val="177"/>
    <w:autoRedefine/>
    <w:qFormat/>
    <w:uiPriority w:val="0"/>
    <w:pPr>
      <w:adjustRightInd w:val="0"/>
      <w:snapToGrid w:val="0"/>
      <w:jc w:val="center"/>
    </w:pPr>
    <w:rPr>
      <w:rFonts w:asciiTheme="minorHAnsi" w:hAnsiTheme="minorHAnsi" w:eastAsiaTheme="minorEastAsia" w:cstheme="minorBidi"/>
      <w:color w:val="000000"/>
      <w:szCs w:val="22"/>
      <w:lang w:val="zh-CN"/>
    </w:rPr>
  </w:style>
  <w:style w:type="character" w:customStyle="1" w:styleId="179">
    <w:name w:val="ECS表格文字 Char"/>
    <w:link w:val="180"/>
    <w:autoRedefine/>
    <w:qFormat/>
    <w:locked/>
    <w:uiPriority w:val="0"/>
    <w:rPr>
      <w:snapToGrid w:val="0"/>
      <w:szCs w:val="24"/>
    </w:rPr>
  </w:style>
  <w:style w:type="paragraph" w:customStyle="1" w:styleId="180">
    <w:name w:val="ECS表格文字"/>
    <w:link w:val="179"/>
    <w:autoRedefine/>
    <w:qFormat/>
    <w:uiPriority w:val="0"/>
    <w:pPr>
      <w:adjustRightInd w:val="0"/>
      <w:snapToGrid w:val="0"/>
      <w:jc w:val="center"/>
    </w:pPr>
    <w:rPr>
      <w:rFonts w:ascii="Times New Roman" w:hAnsi="Times New Roman" w:eastAsia="宋体" w:cs="Times New Roman"/>
      <w:snapToGrid w:val="0"/>
      <w:sz w:val="21"/>
      <w:szCs w:val="24"/>
      <w:lang w:val="en-US" w:eastAsia="zh-CN" w:bidi="ar-SA"/>
    </w:rPr>
  </w:style>
  <w:style w:type="character" w:customStyle="1" w:styleId="181">
    <w:name w:val="正文 不缩进 Char"/>
    <w:link w:val="182"/>
    <w:autoRedefine/>
    <w:qFormat/>
    <w:locked/>
    <w:uiPriority w:val="0"/>
    <w:rPr>
      <w:color w:val="000000"/>
      <w:sz w:val="24"/>
      <w:szCs w:val="24"/>
    </w:rPr>
  </w:style>
  <w:style w:type="paragraph" w:customStyle="1" w:styleId="182">
    <w:name w:val="正文 不缩进"/>
    <w:basedOn w:val="1"/>
    <w:link w:val="181"/>
    <w:autoRedefine/>
    <w:qFormat/>
    <w:uiPriority w:val="0"/>
    <w:pPr>
      <w:adjustRightInd w:val="0"/>
      <w:snapToGrid w:val="0"/>
      <w:spacing w:line="360" w:lineRule="auto"/>
      <w:ind w:firstLine="200" w:firstLineChars="200"/>
    </w:pPr>
    <w:rPr>
      <w:rFonts w:asciiTheme="minorHAnsi" w:hAnsiTheme="minorHAnsi" w:eastAsiaTheme="minorEastAsia" w:cstheme="minorBidi"/>
      <w:color w:val="000000"/>
      <w:sz w:val="24"/>
    </w:rPr>
  </w:style>
  <w:style w:type="character" w:customStyle="1" w:styleId="183">
    <w:name w:val="标题 3 Char"/>
    <w:autoRedefine/>
    <w:semiHidden/>
    <w:qFormat/>
    <w:uiPriority w:val="0"/>
    <w:rPr>
      <w:b/>
      <w:color w:val="FF0000"/>
      <w:sz w:val="32"/>
    </w:rPr>
  </w:style>
  <w:style w:type="character" w:customStyle="1" w:styleId="184">
    <w:name w:val="标题 4 Char"/>
    <w:autoRedefine/>
    <w:semiHidden/>
    <w:qFormat/>
    <w:uiPriority w:val="9"/>
    <w:rPr>
      <w:rFonts w:ascii="Cambria" w:hAnsi="Cambria" w:cs="宋体"/>
      <w:b/>
      <w:bCs/>
      <w:kern w:val="2"/>
      <w:sz w:val="28"/>
      <w:szCs w:val="28"/>
    </w:rPr>
  </w:style>
  <w:style w:type="character" w:customStyle="1" w:styleId="185">
    <w:name w:val="正文缩进 Char"/>
    <w:autoRedefine/>
    <w:qFormat/>
    <w:locked/>
    <w:uiPriority w:val="0"/>
    <w:rPr>
      <w:rFonts w:ascii="宋体" w:hAnsi="宋体"/>
      <w:kern w:val="2"/>
      <w:sz w:val="24"/>
      <w:szCs w:val="24"/>
    </w:rPr>
  </w:style>
  <w:style w:type="character" w:customStyle="1" w:styleId="186">
    <w:name w:val="正文文本首行缩进 字符2"/>
    <w:link w:val="37"/>
    <w:autoRedefine/>
    <w:qFormat/>
    <w:uiPriority w:val="99"/>
    <w:rPr>
      <w:rFonts w:ascii="仿宋_GB2312" w:eastAsia="仿宋_GB2312"/>
      <w:kern w:val="2"/>
      <w:sz w:val="21"/>
      <w:szCs w:val="24"/>
    </w:rPr>
  </w:style>
  <w:style w:type="character" w:customStyle="1" w:styleId="187">
    <w:name w:val="正文文本 3 字符1"/>
    <w:link w:val="12"/>
    <w:autoRedefine/>
    <w:qFormat/>
    <w:uiPriority w:val="99"/>
    <w:rPr>
      <w:color w:val="FF0000"/>
      <w:sz w:val="16"/>
      <w:szCs w:val="16"/>
    </w:rPr>
  </w:style>
  <w:style w:type="character" w:customStyle="1" w:styleId="188">
    <w:name w:val="正文文本 3 字符"/>
    <w:basedOn w:val="41"/>
    <w:autoRedefine/>
    <w:qFormat/>
    <w:uiPriority w:val="99"/>
    <w:rPr>
      <w:rFonts w:ascii="Times New Roman" w:hAnsi="Times New Roman" w:eastAsia="宋体" w:cs="Times New Roman"/>
      <w:sz w:val="16"/>
      <w:szCs w:val="16"/>
    </w:rPr>
  </w:style>
  <w:style w:type="character" w:customStyle="1" w:styleId="189">
    <w:name w:val="正文文本缩进 2 Char"/>
    <w:autoRedefine/>
    <w:qFormat/>
    <w:uiPriority w:val="99"/>
    <w:rPr>
      <w:kern w:val="2"/>
      <w:sz w:val="21"/>
    </w:rPr>
  </w:style>
  <w:style w:type="character" w:customStyle="1" w:styleId="190">
    <w:name w:val="正文文本缩进 3 Char"/>
    <w:autoRedefine/>
    <w:qFormat/>
    <w:uiPriority w:val="99"/>
    <w:rPr>
      <w:color w:val="FF0000"/>
      <w:kern w:val="2"/>
      <w:sz w:val="16"/>
      <w:szCs w:val="16"/>
    </w:rPr>
  </w:style>
  <w:style w:type="character" w:customStyle="1" w:styleId="191">
    <w:name w:val="文档结构图 Char"/>
    <w:autoRedefine/>
    <w:qFormat/>
    <w:uiPriority w:val="99"/>
    <w:rPr>
      <w:rFonts w:ascii="宋体"/>
      <w:kern w:val="2"/>
      <w:sz w:val="18"/>
      <w:szCs w:val="18"/>
    </w:rPr>
  </w:style>
  <w:style w:type="character" w:customStyle="1" w:styleId="192">
    <w:name w:val="纯文本 Char"/>
    <w:autoRedefine/>
    <w:qFormat/>
    <w:uiPriority w:val="0"/>
    <w:rPr>
      <w:rFonts w:ascii="宋体" w:hAnsi="Courier New"/>
      <w:kern w:val="2"/>
    </w:rPr>
  </w:style>
  <w:style w:type="character" w:customStyle="1" w:styleId="193">
    <w:name w:val="图表标题 Char"/>
    <w:link w:val="194"/>
    <w:autoRedefine/>
    <w:qFormat/>
    <w:locked/>
    <w:uiPriority w:val="0"/>
    <w:rPr>
      <w:b/>
      <w:color w:val="000000"/>
      <w:sz w:val="24"/>
      <w:szCs w:val="24"/>
    </w:rPr>
  </w:style>
  <w:style w:type="paragraph" w:customStyle="1" w:styleId="194">
    <w:name w:val="图表标题"/>
    <w:basedOn w:val="1"/>
    <w:link w:val="193"/>
    <w:autoRedefine/>
    <w:qFormat/>
    <w:uiPriority w:val="0"/>
    <w:pPr>
      <w:spacing w:line="360" w:lineRule="auto"/>
      <w:jc w:val="center"/>
    </w:pPr>
    <w:rPr>
      <w:rFonts w:asciiTheme="minorHAnsi" w:hAnsiTheme="minorHAnsi" w:eastAsiaTheme="minorEastAsia" w:cstheme="minorBidi"/>
      <w:b/>
      <w:color w:val="000000"/>
      <w:sz w:val="24"/>
    </w:rPr>
  </w:style>
  <w:style w:type="character" w:customStyle="1" w:styleId="195">
    <w:name w:val="YY表头 Char"/>
    <w:link w:val="196"/>
    <w:autoRedefine/>
    <w:qFormat/>
    <w:locked/>
    <w:uiPriority w:val="0"/>
    <w:rPr>
      <w:rFonts w:ascii="仿宋_GB2312" w:eastAsia="仿宋_GB2312"/>
      <w:b/>
      <w:color w:val="000000"/>
      <w:sz w:val="24"/>
      <w:szCs w:val="24"/>
    </w:rPr>
  </w:style>
  <w:style w:type="paragraph" w:customStyle="1" w:styleId="196">
    <w:name w:val="YY表头"/>
    <w:basedOn w:val="1"/>
    <w:link w:val="195"/>
    <w:autoRedefine/>
    <w:qFormat/>
    <w:uiPriority w:val="0"/>
    <w:pPr>
      <w:adjustRightInd w:val="0"/>
      <w:snapToGrid w:val="0"/>
      <w:spacing w:line="324" w:lineRule="auto"/>
      <w:jc w:val="center"/>
    </w:pPr>
    <w:rPr>
      <w:rFonts w:ascii="仿宋_GB2312" w:eastAsia="仿宋_GB2312" w:hAnsiTheme="minorHAnsi" w:cstheme="minorBidi"/>
      <w:b/>
      <w:color w:val="000000"/>
      <w:sz w:val="24"/>
    </w:rPr>
  </w:style>
  <w:style w:type="character" w:customStyle="1" w:styleId="197">
    <w:name w:val="表格标题 Char"/>
    <w:link w:val="198"/>
    <w:autoRedefine/>
    <w:qFormat/>
    <w:locked/>
    <w:uiPriority w:val="0"/>
    <w:rPr>
      <w:b/>
      <w:snapToGrid w:val="0"/>
      <w:sz w:val="24"/>
      <w:szCs w:val="21"/>
    </w:rPr>
  </w:style>
  <w:style w:type="paragraph" w:customStyle="1" w:styleId="198">
    <w:name w:val="表格标题"/>
    <w:basedOn w:val="199"/>
    <w:link w:val="197"/>
    <w:autoRedefine/>
    <w:qFormat/>
    <w:uiPriority w:val="0"/>
    <w:pPr>
      <w:adjustRightInd w:val="0"/>
      <w:snapToGrid w:val="0"/>
      <w:jc w:val="center"/>
    </w:pPr>
    <w:rPr>
      <w:rFonts w:asciiTheme="minorHAnsi" w:hAnsiTheme="minorHAnsi" w:eastAsiaTheme="minorEastAsia" w:cstheme="minorBidi"/>
      <w:b/>
      <w:snapToGrid w:val="0"/>
      <w:sz w:val="24"/>
    </w:rPr>
  </w:style>
  <w:style w:type="paragraph" w:customStyle="1" w:styleId="199">
    <w:name w:val="列表1"/>
    <w:basedOn w:val="1"/>
    <w:autoRedefine/>
    <w:qFormat/>
    <w:uiPriority w:val="0"/>
    <w:pPr>
      <w:spacing w:line="400" w:lineRule="exact"/>
      <w:jc w:val="center"/>
    </w:pPr>
    <w:rPr>
      <w:rFonts w:ascii="宋体" w:hAnsi="宋体" w:eastAsia="仿宋_GB2312"/>
      <w:sz w:val="24"/>
      <w:szCs w:val="20"/>
    </w:rPr>
  </w:style>
  <w:style w:type="character" w:customStyle="1" w:styleId="200">
    <w:name w:val="aa表格 Char"/>
    <w:link w:val="201"/>
    <w:autoRedefine/>
    <w:qFormat/>
    <w:locked/>
    <w:uiPriority w:val="0"/>
    <w:rPr>
      <w:rFonts w:ascii="宋体" w:hAnsi="宋体" w:cs="宋体"/>
      <w:spacing w:val="5"/>
      <w:kern w:val="28"/>
      <w:szCs w:val="21"/>
      <w:lang w:val="zh-CN" w:bidi="zh-CN"/>
    </w:rPr>
  </w:style>
  <w:style w:type="paragraph" w:customStyle="1" w:styleId="201">
    <w:name w:val="aa表格"/>
    <w:basedOn w:val="1"/>
    <w:link w:val="200"/>
    <w:autoRedefine/>
    <w:qFormat/>
    <w:uiPriority w:val="0"/>
    <w:pPr>
      <w:autoSpaceDE w:val="0"/>
      <w:autoSpaceDN w:val="0"/>
      <w:adjustRightInd w:val="0"/>
      <w:snapToGrid w:val="0"/>
      <w:jc w:val="center"/>
    </w:pPr>
    <w:rPr>
      <w:rFonts w:ascii="宋体" w:hAnsi="宋体" w:cs="宋体" w:eastAsiaTheme="minorEastAsia"/>
      <w:spacing w:val="5"/>
      <w:kern w:val="28"/>
      <w:lang w:val="zh-CN" w:bidi="zh-CN"/>
    </w:rPr>
  </w:style>
  <w:style w:type="character" w:customStyle="1" w:styleId="202">
    <w:name w:val="ECS正文 首行缩进 Char"/>
    <w:link w:val="203"/>
    <w:autoRedefine/>
    <w:qFormat/>
    <w:locked/>
    <w:uiPriority w:val="0"/>
    <w:rPr>
      <w:snapToGrid w:val="0"/>
      <w:sz w:val="24"/>
      <w:szCs w:val="24"/>
    </w:rPr>
  </w:style>
  <w:style w:type="paragraph" w:customStyle="1" w:styleId="203">
    <w:name w:val="ECS正文 首行缩进"/>
    <w:link w:val="202"/>
    <w:autoRedefine/>
    <w:qFormat/>
    <w:uiPriority w:val="0"/>
    <w:pPr>
      <w:adjustRightInd w:val="0"/>
      <w:snapToGrid w:val="0"/>
      <w:spacing w:line="360" w:lineRule="auto"/>
      <w:ind w:firstLine="200" w:firstLineChars="200"/>
      <w:jc w:val="both"/>
    </w:pPr>
    <w:rPr>
      <w:rFonts w:ascii="Times New Roman" w:hAnsi="Times New Roman" w:eastAsia="宋体" w:cs="Times New Roman"/>
      <w:snapToGrid w:val="0"/>
      <w:sz w:val="24"/>
      <w:szCs w:val="24"/>
      <w:lang w:val="en-US" w:eastAsia="zh-CN" w:bidi="ar-SA"/>
    </w:rPr>
  </w:style>
  <w:style w:type="character" w:customStyle="1" w:styleId="204">
    <w:name w:val="表格内文字2 Char"/>
    <w:link w:val="205"/>
    <w:autoRedefine/>
    <w:qFormat/>
    <w:locked/>
    <w:uiPriority w:val="0"/>
    <w:rPr>
      <w:rFonts w:ascii="Arial Unicode MS" w:hAnsi="Arial Unicode MS" w:eastAsia="Arial Unicode MS" w:cs="Arial Unicode MS"/>
      <w:szCs w:val="21"/>
    </w:rPr>
  </w:style>
  <w:style w:type="paragraph" w:customStyle="1" w:styleId="205">
    <w:name w:val="表格内文字2"/>
    <w:basedOn w:val="1"/>
    <w:link w:val="204"/>
    <w:autoRedefine/>
    <w:qFormat/>
    <w:uiPriority w:val="0"/>
    <w:pPr>
      <w:snapToGrid w:val="0"/>
      <w:jc w:val="center"/>
    </w:pPr>
    <w:rPr>
      <w:rFonts w:ascii="Arial Unicode MS" w:hAnsi="Arial Unicode MS" w:eastAsia="Arial Unicode MS" w:cs="Arial Unicode MS"/>
    </w:rPr>
  </w:style>
  <w:style w:type="character" w:customStyle="1" w:styleId="206">
    <w:name w:val="YY正文 Char"/>
    <w:link w:val="207"/>
    <w:autoRedefine/>
    <w:qFormat/>
    <w:locked/>
    <w:uiPriority w:val="0"/>
    <w:rPr>
      <w:rFonts w:ascii="仿宋_GB2312" w:eastAsia="仿宋_GB2312"/>
      <w:sz w:val="24"/>
      <w:szCs w:val="24"/>
    </w:rPr>
  </w:style>
  <w:style w:type="paragraph" w:customStyle="1" w:styleId="207">
    <w:name w:val="YY正文"/>
    <w:basedOn w:val="1"/>
    <w:link w:val="206"/>
    <w:autoRedefine/>
    <w:qFormat/>
    <w:uiPriority w:val="0"/>
    <w:pPr>
      <w:adjustRightInd w:val="0"/>
      <w:snapToGrid w:val="0"/>
      <w:spacing w:line="360" w:lineRule="auto"/>
      <w:ind w:firstLine="200" w:firstLineChars="200"/>
    </w:pPr>
    <w:rPr>
      <w:rFonts w:ascii="仿宋_GB2312" w:eastAsia="仿宋_GB2312" w:hAnsiTheme="minorHAnsi" w:cstheme="minorBidi"/>
      <w:sz w:val="24"/>
    </w:rPr>
  </w:style>
  <w:style w:type="character" w:customStyle="1" w:styleId="208">
    <w:name w:val="1正文 Char"/>
    <w:link w:val="209"/>
    <w:autoRedefine/>
    <w:qFormat/>
    <w:locked/>
    <w:uiPriority w:val="0"/>
    <w:rPr>
      <w:sz w:val="24"/>
    </w:rPr>
  </w:style>
  <w:style w:type="paragraph" w:customStyle="1" w:styleId="209">
    <w:name w:val="1正文"/>
    <w:basedOn w:val="1"/>
    <w:link w:val="208"/>
    <w:autoRedefine/>
    <w:qFormat/>
    <w:uiPriority w:val="0"/>
    <w:pPr>
      <w:spacing w:line="360" w:lineRule="auto"/>
      <w:ind w:firstLine="200" w:firstLineChars="200"/>
    </w:pPr>
    <w:rPr>
      <w:rFonts w:asciiTheme="minorHAnsi" w:hAnsiTheme="minorHAnsi" w:eastAsiaTheme="minorEastAsia" w:cstheme="minorBidi"/>
      <w:sz w:val="24"/>
      <w:szCs w:val="22"/>
    </w:rPr>
  </w:style>
  <w:style w:type="character" w:customStyle="1" w:styleId="210">
    <w:name w:val="ECS图表标题 Char"/>
    <w:link w:val="211"/>
    <w:autoRedefine/>
    <w:qFormat/>
    <w:locked/>
    <w:uiPriority w:val="0"/>
    <w:rPr>
      <w:b/>
      <w:snapToGrid w:val="0"/>
      <w:sz w:val="24"/>
      <w:szCs w:val="24"/>
    </w:rPr>
  </w:style>
  <w:style w:type="paragraph" w:customStyle="1" w:styleId="211">
    <w:name w:val="ECS图表标题"/>
    <w:next w:val="180"/>
    <w:link w:val="210"/>
    <w:autoRedefine/>
    <w:qFormat/>
    <w:uiPriority w:val="0"/>
    <w:pPr>
      <w:adjustRightInd w:val="0"/>
      <w:snapToGrid w:val="0"/>
      <w:jc w:val="center"/>
    </w:pPr>
    <w:rPr>
      <w:rFonts w:ascii="Times New Roman" w:hAnsi="Times New Roman" w:eastAsia="宋体" w:cs="Times New Roman"/>
      <w:b/>
      <w:snapToGrid w:val="0"/>
      <w:sz w:val="24"/>
      <w:szCs w:val="24"/>
      <w:lang w:val="en-US" w:eastAsia="zh-CN" w:bidi="ar-SA"/>
    </w:rPr>
  </w:style>
  <w:style w:type="character" w:customStyle="1" w:styleId="212">
    <w:name w:val="1级标题 Char"/>
    <w:link w:val="213"/>
    <w:autoRedefine/>
    <w:qFormat/>
    <w:locked/>
    <w:uiPriority w:val="0"/>
    <w:rPr>
      <w:b/>
      <w:bCs/>
      <w:kern w:val="44"/>
      <w:sz w:val="28"/>
      <w:szCs w:val="28"/>
    </w:rPr>
  </w:style>
  <w:style w:type="paragraph" w:customStyle="1" w:styleId="213">
    <w:name w:val="1级标题"/>
    <w:basedOn w:val="2"/>
    <w:link w:val="212"/>
    <w:autoRedefine/>
    <w:qFormat/>
    <w:uiPriority w:val="0"/>
    <w:pPr>
      <w:pageBreakBefore w:val="0"/>
    </w:pPr>
    <w:rPr>
      <w:rFonts w:asciiTheme="minorHAnsi" w:hAnsiTheme="minorHAnsi" w:eastAsiaTheme="minorEastAsia" w:cstheme="minorBidi"/>
      <w:szCs w:val="28"/>
    </w:rPr>
  </w:style>
  <w:style w:type="character" w:customStyle="1" w:styleId="214">
    <w:name w:val="5表格文字 Char"/>
    <w:link w:val="215"/>
    <w:autoRedefine/>
    <w:qFormat/>
    <w:locked/>
    <w:uiPriority w:val="0"/>
    <w:rPr>
      <w:rFonts w:eastAsia="Times New Roman"/>
      <w:kern w:val="44"/>
      <w:szCs w:val="21"/>
    </w:rPr>
  </w:style>
  <w:style w:type="paragraph" w:customStyle="1" w:styleId="215">
    <w:name w:val="5表格文字"/>
    <w:link w:val="214"/>
    <w:autoRedefine/>
    <w:qFormat/>
    <w:uiPriority w:val="0"/>
    <w:pPr>
      <w:adjustRightInd w:val="0"/>
      <w:snapToGrid w:val="0"/>
      <w:jc w:val="center"/>
    </w:pPr>
    <w:rPr>
      <w:rFonts w:ascii="Times New Roman" w:hAnsi="Times New Roman" w:eastAsia="Times New Roman" w:cs="Times New Roman"/>
      <w:kern w:val="44"/>
      <w:sz w:val="21"/>
      <w:szCs w:val="21"/>
      <w:lang w:val="en-US" w:eastAsia="zh-CN" w:bidi="ar-SA"/>
    </w:rPr>
  </w:style>
  <w:style w:type="character" w:customStyle="1" w:styleId="216">
    <w:name w:val="2级标题 Char"/>
    <w:link w:val="217"/>
    <w:autoRedefine/>
    <w:qFormat/>
    <w:locked/>
    <w:uiPriority w:val="0"/>
    <w:rPr>
      <w:b/>
      <w:bCs/>
      <w:sz w:val="28"/>
      <w:szCs w:val="28"/>
    </w:rPr>
  </w:style>
  <w:style w:type="paragraph" w:customStyle="1" w:styleId="217">
    <w:name w:val="2级标题"/>
    <w:basedOn w:val="3"/>
    <w:link w:val="216"/>
    <w:autoRedefine/>
    <w:qFormat/>
    <w:uiPriority w:val="0"/>
    <w:pPr>
      <w:spacing w:before="0" w:after="0" w:line="360" w:lineRule="auto"/>
    </w:pPr>
    <w:rPr>
      <w:rFonts w:asciiTheme="minorHAnsi" w:hAnsiTheme="minorHAnsi" w:eastAsiaTheme="minorEastAsia" w:cstheme="minorBidi"/>
      <w:sz w:val="28"/>
      <w:szCs w:val="28"/>
    </w:rPr>
  </w:style>
  <w:style w:type="character" w:customStyle="1" w:styleId="218">
    <w:name w:val="YY表格正文 Char"/>
    <w:link w:val="219"/>
    <w:autoRedefine/>
    <w:qFormat/>
    <w:locked/>
    <w:uiPriority w:val="0"/>
    <w:rPr>
      <w:rFonts w:ascii="仿宋_GB2312" w:eastAsia="仿宋_GB2312"/>
      <w:color w:val="000000"/>
      <w:szCs w:val="21"/>
    </w:rPr>
  </w:style>
  <w:style w:type="paragraph" w:customStyle="1" w:styleId="219">
    <w:name w:val="YY表格正文"/>
    <w:basedOn w:val="1"/>
    <w:link w:val="218"/>
    <w:autoRedefine/>
    <w:qFormat/>
    <w:uiPriority w:val="0"/>
    <w:pPr>
      <w:adjustRightInd w:val="0"/>
      <w:snapToGrid w:val="0"/>
      <w:jc w:val="center"/>
    </w:pPr>
    <w:rPr>
      <w:rFonts w:ascii="仿宋_GB2312" w:eastAsia="仿宋_GB2312" w:hAnsiTheme="minorHAnsi" w:cstheme="minorBidi"/>
      <w:color w:val="000000"/>
    </w:rPr>
  </w:style>
  <w:style w:type="character" w:customStyle="1" w:styleId="220">
    <w:name w:val="3级标题 Char"/>
    <w:link w:val="221"/>
    <w:autoRedefine/>
    <w:qFormat/>
    <w:locked/>
    <w:uiPriority w:val="0"/>
    <w:rPr>
      <w:rFonts w:ascii="Calibri" w:hAnsi="Calibri"/>
      <w:b/>
      <w:bCs/>
      <w:sz w:val="24"/>
      <w:szCs w:val="24"/>
    </w:rPr>
  </w:style>
  <w:style w:type="paragraph" w:customStyle="1" w:styleId="221">
    <w:name w:val="3级标题"/>
    <w:basedOn w:val="4"/>
    <w:link w:val="220"/>
    <w:autoRedefine/>
    <w:qFormat/>
    <w:uiPriority w:val="0"/>
    <w:pPr>
      <w:spacing w:before="0" w:after="0" w:line="360" w:lineRule="auto"/>
      <w:ind w:firstLine="361" w:firstLineChars="150"/>
    </w:pPr>
    <w:rPr>
      <w:rFonts w:eastAsiaTheme="minorEastAsia" w:cstheme="minorBidi"/>
      <w:sz w:val="24"/>
      <w:szCs w:val="24"/>
    </w:rPr>
  </w:style>
  <w:style w:type="character" w:customStyle="1" w:styleId="222">
    <w:name w:val="文字 Char Char"/>
    <w:link w:val="223"/>
    <w:autoRedefine/>
    <w:qFormat/>
    <w:locked/>
    <w:uiPriority w:val="0"/>
    <w:rPr>
      <w:sz w:val="24"/>
      <w:szCs w:val="24"/>
    </w:rPr>
  </w:style>
  <w:style w:type="paragraph" w:customStyle="1" w:styleId="223">
    <w:name w:val="文字"/>
    <w:basedOn w:val="1"/>
    <w:link w:val="222"/>
    <w:autoRedefine/>
    <w:qFormat/>
    <w:uiPriority w:val="0"/>
    <w:pPr>
      <w:spacing w:line="360" w:lineRule="auto"/>
      <w:ind w:firstLine="200" w:firstLineChars="200"/>
    </w:pPr>
    <w:rPr>
      <w:rFonts w:asciiTheme="minorHAnsi" w:hAnsiTheme="minorHAnsi" w:eastAsiaTheme="minorEastAsia" w:cstheme="minorBidi"/>
      <w:sz w:val="24"/>
    </w:rPr>
  </w:style>
  <w:style w:type="character" w:customStyle="1" w:styleId="224">
    <w:name w:val="ECS表格注释 Char"/>
    <w:link w:val="225"/>
    <w:autoRedefine/>
    <w:qFormat/>
    <w:locked/>
    <w:uiPriority w:val="0"/>
    <w:rPr>
      <w:snapToGrid w:val="0"/>
      <w:szCs w:val="24"/>
    </w:rPr>
  </w:style>
  <w:style w:type="paragraph" w:customStyle="1" w:styleId="225">
    <w:name w:val="ECS表格注释"/>
    <w:next w:val="1"/>
    <w:link w:val="224"/>
    <w:autoRedefine/>
    <w:qFormat/>
    <w:uiPriority w:val="0"/>
    <w:pPr>
      <w:adjustRightInd w:val="0"/>
      <w:snapToGrid w:val="0"/>
      <w:ind w:firstLine="200" w:firstLineChars="200"/>
      <w:jc w:val="both"/>
    </w:pPr>
    <w:rPr>
      <w:rFonts w:ascii="Times New Roman" w:hAnsi="Times New Roman" w:eastAsia="宋体" w:cs="Times New Roman"/>
      <w:snapToGrid w:val="0"/>
      <w:sz w:val="21"/>
      <w:szCs w:val="24"/>
      <w:lang w:val="en-US" w:eastAsia="zh-CN" w:bidi="ar-SA"/>
    </w:rPr>
  </w:style>
  <w:style w:type="character" w:customStyle="1" w:styleId="226">
    <w:name w:val="1表格 Char"/>
    <w:link w:val="227"/>
    <w:autoRedefine/>
    <w:qFormat/>
    <w:locked/>
    <w:uiPriority w:val="0"/>
    <w:rPr>
      <w:color w:val="000000"/>
      <w:szCs w:val="21"/>
    </w:rPr>
  </w:style>
  <w:style w:type="paragraph" w:customStyle="1" w:styleId="227">
    <w:name w:val="1表格"/>
    <w:basedOn w:val="1"/>
    <w:link w:val="226"/>
    <w:autoRedefine/>
    <w:qFormat/>
    <w:uiPriority w:val="0"/>
    <w:pPr>
      <w:snapToGrid w:val="0"/>
      <w:jc w:val="center"/>
    </w:pPr>
    <w:rPr>
      <w:rFonts w:asciiTheme="minorHAnsi" w:hAnsiTheme="minorHAnsi" w:eastAsiaTheme="minorEastAsia" w:cstheme="minorBidi"/>
      <w:color w:val="000000"/>
    </w:rPr>
  </w:style>
  <w:style w:type="character" w:customStyle="1" w:styleId="228">
    <w:name w:val="陈正文 Char"/>
    <w:link w:val="229"/>
    <w:autoRedefine/>
    <w:qFormat/>
    <w:locked/>
    <w:uiPriority w:val="0"/>
    <w:rPr>
      <w:sz w:val="24"/>
      <w:szCs w:val="24"/>
    </w:rPr>
  </w:style>
  <w:style w:type="paragraph" w:customStyle="1" w:styleId="229">
    <w:name w:val="陈正文"/>
    <w:basedOn w:val="1"/>
    <w:next w:val="1"/>
    <w:link w:val="228"/>
    <w:autoRedefine/>
    <w:qFormat/>
    <w:uiPriority w:val="0"/>
    <w:pPr>
      <w:spacing w:line="360" w:lineRule="auto"/>
      <w:ind w:firstLine="470" w:firstLineChars="196"/>
      <w:jc w:val="left"/>
    </w:pPr>
    <w:rPr>
      <w:rFonts w:asciiTheme="minorHAnsi" w:hAnsiTheme="minorHAnsi" w:eastAsiaTheme="minorEastAsia" w:cstheme="minorBidi"/>
      <w:sz w:val="24"/>
    </w:rPr>
  </w:style>
  <w:style w:type="character" w:customStyle="1" w:styleId="230">
    <w:name w:val="表内文字 Char"/>
    <w:link w:val="231"/>
    <w:autoRedefine/>
    <w:qFormat/>
    <w:uiPriority w:val="0"/>
    <w:rPr>
      <w:spacing w:val="20"/>
      <w:sz w:val="24"/>
    </w:rPr>
  </w:style>
  <w:style w:type="paragraph" w:customStyle="1" w:styleId="231">
    <w:name w:val="表内文字"/>
    <w:basedOn w:val="1"/>
    <w:link w:val="230"/>
    <w:autoRedefine/>
    <w:qFormat/>
    <w:uiPriority w:val="0"/>
    <w:pPr>
      <w:widowControl/>
      <w:spacing w:line="400" w:lineRule="exact"/>
      <w:ind w:firstLine="624"/>
      <w:jc w:val="left"/>
    </w:pPr>
    <w:rPr>
      <w:rFonts w:asciiTheme="minorHAnsi" w:hAnsiTheme="minorHAnsi" w:eastAsiaTheme="minorEastAsia" w:cstheme="minorBidi"/>
      <w:spacing w:val="20"/>
      <w:sz w:val="24"/>
      <w:szCs w:val="22"/>
    </w:rPr>
  </w:style>
  <w:style w:type="character" w:customStyle="1" w:styleId="232">
    <w:name w:val="表头 Char1"/>
    <w:autoRedefine/>
    <w:qFormat/>
    <w:uiPriority w:val="0"/>
    <w:rPr>
      <w:rFonts w:eastAsia="黑体"/>
      <w:spacing w:val="-10"/>
      <w:sz w:val="21"/>
      <w:lang w:val="en-US" w:eastAsia="zh-CN" w:bidi="ar-SA"/>
    </w:rPr>
  </w:style>
  <w:style w:type="character" w:customStyle="1" w:styleId="233">
    <w:name w:val="报告书表格 Char"/>
    <w:link w:val="234"/>
    <w:autoRedefine/>
    <w:qFormat/>
    <w:locked/>
    <w:uiPriority w:val="0"/>
    <w:rPr>
      <w:rFonts w:ascii="Arial" w:hAnsi="Arial"/>
      <w:sz w:val="24"/>
    </w:rPr>
  </w:style>
  <w:style w:type="paragraph" w:customStyle="1" w:styleId="234">
    <w:name w:val="报告书表格"/>
    <w:link w:val="233"/>
    <w:autoRedefine/>
    <w:qFormat/>
    <w:uiPriority w:val="0"/>
    <w:pPr>
      <w:widowControl w:val="0"/>
      <w:adjustRightInd w:val="0"/>
      <w:spacing w:before="60" w:after="60" w:line="240" w:lineRule="atLeast"/>
      <w:jc w:val="center"/>
    </w:pPr>
    <w:rPr>
      <w:rFonts w:ascii="Arial" w:hAnsi="Arial" w:eastAsia="宋体" w:cs="Times New Roman"/>
      <w:sz w:val="24"/>
      <w:szCs w:val="21"/>
      <w:lang w:val="en-US" w:eastAsia="zh-CN" w:bidi="ar-SA"/>
    </w:rPr>
  </w:style>
  <w:style w:type="character" w:customStyle="1" w:styleId="235">
    <w:name w:val="表格题目 Char"/>
    <w:link w:val="236"/>
    <w:autoRedefine/>
    <w:qFormat/>
    <w:locked/>
    <w:uiPriority w:val="0"/>
    <w:rPr>
      <w:rFonts w:eastAsia="仿宋"/>
      <w:b/>
      <w:sz w:val="24"/>
    </w:rPr>
  </w:style>
  <w:style w:type="paragraph" w:customStyle="1" w:styleId="236">
    <w:name w:val="表格题目"/>
    <w:basedOn w:val="1"/>
    <w:link w:val="235"/>
    <w:autoRedefine/>
    <w:qFormat/>
    <w:uiPriority w:val="0"/>
    <w:pPr>
      <w:widowControl/>
      <w:snapToGrid w:val="0"/>
      <w:spacing w:afterLines="50"/>
      <w:jc w:val="center"/>
    </w:pPr>
    <w:rPr>
      <w:rFonts w:eastAsia="仿宋" w:asciiTheme="minorHAnsi" w:hAnsiTheme="minorHAnsi" w:cstheme="minorBidi"/>
      <w:b/>
      <w:sz w:val="24"/>
      <w:szCs w:val="22"/>
    </w:rPr>
  </w:style>
  <w:style w:type="paragraph" w:customStyle="1" w:styleId="237">
    <w:name w:val="样式 XYF1 + 宋体"/>
    <w:basedOn w:val="1"/>
    <w:autoRedefine/>
    <w:qFormat/>
    <w:uiPriority w:val="0"/>
    <w:pPr>
      <w:widowControl/>
      <w:tabs>
        <w:tab w:val="left" w:pos="1080"/>
      </w:tabs>
      <w:spacing w:line="480" w:lineRule="exact"/>
      <w:ind w:firstLine="200" w:firstLineChars="200"/>
      <w:jc w:val="left"/>
    </w:pPr>
    <w:rPr>
      <w:rFonts w:ascii="宋体" w:hAnsi="宋体" w:cs="宋体"/>
      <w:sz w:val="28"/>
    </w:rPr>
  </w:style>
  <w:style w:type="character" w:customStyle="1" w:styleId="238">
    <w:name w:val="日期 字符1"/>
    <w:autoRedefine/>
    <w:qFormat/>
    <w:locked/>
    <w:uiPriority w:val="99"/>
    <w:rPr>
      <w:rFonts w:ascii="Times New Roman" w:hAnsi="Times New Roman" w:eastAsia="宋体"/>
      <w:sz w:val="24"/>
    </w:rPr>
  </w:style>
  <w:style w:type="character" w:customStyle="1" w:styleId="239">
    <w:name w:val="正文文本首行缩进 字符"/>
    <w:autoRedefine/>
    <w:qFormat/>
    <w:uiPriority w:val="99"/>
    <w:rPr>
      <w:rFonts w:ascii="仿宋_GB2312" w:eastAsia="仿宋_GB2312"/>
      <w:kern w:val="2"/>
      <w:sz w:val="21"/>
      <w:szCs w:val="24"/>
    </w:rPr>
  </w:style>
  <w:style w:type="paragraph" w:customStyle="1" w:styleId="240">
    <w:name w:val="Char Char Char Char"/>
    <w:basedOn w:val="1"/>
    <w:autoRedefine/>
    <w:qFormat/>
    <w:uiPriority w:val="0"/>
  </w:style>
  <w:style w:type="paragraph" w:customStyle="1" w:styleId="241">
    <w:name w:val="单学凯表格新"/>
    <w:basedOn w:val="1"/>
    <w:autoRedefine/>
    <w:qFormat/>
    <w:uiPriority w:val="99"/>
    <w:pPr>
      <w:tabs>
        <w:tab w:val="left" w:pos="360"/>
      </w:tabs>
      <w:adjustRightInd w:val="0"/>
      <w:snapToGrid w:val="0"/>
      <w:spacing w:line="360" w:lineRule="auto"/>
      <w:ind w:left="-37" w:leftChars="-24" w:hanging="13" w:hangingChars="6"/>
      <w:jc w:val="center"/>
      <w:outlineLvl w:val="2"/>
    </w:pPr>
    <w:rPr>
      <w:rFonts w:eastAsia="仿宋_GB2312"/>
    </w:rPr>
  </w:style>
  <w:style w:type="paragraph" w:customStyle="1" w:styleId="242">
    <w:name w:val="*正文"/>
    <w:autoRedefine/>
    <w:qFormat/>
    <w:uiPriority w:val="99"/>
    <w:pPr>
      <w:spacing w:line="500" w:lineRule="exact"/>
      <w:ind w:firstLine="200" w:firstLineChars="200"/>
      <w:jc w:val="both"/>
    </w:pPr>
    <w:rPr>
      <w:rFonts w:ascii="Times New Roman" w:hAnsi="Times New Roman" w:eastAsia="宋体" w:cs="Times New Roman"/>
      <w:color w:val="000000"/>
      <w:sz w:val="24"/>
      <w:lang w:val="en-US" w:eastAsia="zh-CN" w:bidi="ar-SA"/>
    </w:rPr>
  </w:style>
  <w:style w:type="table" w:customStyle="1" w:styleId="243">
    <w:name w:val="Table Normal"/>
    <w:autoRedefine/>
    <w:semiHidden/>
    <w:unhideWhenUsed/>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character" w:customStyle="1" w:styleId="244">
    <w:name w:val="正文文本首行缩进 字符1"/>
    <w:basedOn w:val="68"/>
    <w:autoRedefine/>
    <w:semiHidden/>
    <w:qFormat/>
    <w:uiPriority w:val="99"/>
    <w:rPr>
      <w:rFonts w:ascii="Times New Roman" w:hAnsi="Times New Roman" w:eastAsia="宋体" w:cs="Times New Roman"/>
      <w:szCs w:val="24"/>
    </w:rPr>
  </w:style>
  <w:style w:type="character" w:customStyle="1" w:styleId="245">
    <w:name w:val="尾注文本 字符"/>
    <w:basedOn w:val="41"/>
    <w:link w:val="24"/>
    <w:autoRedefine/>
    <w:semiHidden/>
    <w:qFormat/>
    <w:uiPriority w:val="99"/>
    <w:rPr>
      <w:rFonts w:ascii="Times New Roman" w:hAnsi="Times New Roman" w:eastAsia="宋体" w:cs="Times New Roman"/>
      <w:szCs w:val="24"/>
    </w:rPr>
  </w:style>
  <w:style w:type="character" w:customStyle="1" w:styleId="246">
    <w:name w:val="font71"/>
    <w:basedOn w:val="41"/>
    <w:autoRedefine/>
    <w:qFormat/>
    <w:uiPriority w:val="0"/>
    <w:rPr>
      <w:rFonts w:hint="eastAsia" w:ascii="等线" w:hAnsi="等线" w:eastAsia="等线" w:cs="等线"/>
      <w:b/>
      <w:bCs/>
      <w:color w:val="0D0D0D"/>
      <w:sz w:val="22"/>
      <w:szCs w:val="22"/>
      <w:u w:val="none"/>
    </w:rPr>
  </w:style>
  <w:style w:type="paragraph" w:customStyle="1" w:styleId="247">
    <w:name w:val="第一章表头"/>
    <w:basedOn w:val="1"/>
    <w:next w:val="1"/>
    <w:autoRedefine/>
    <w:qFormat/>
    <w:uiPriority w:val="0"/>
    <w:pPr>
      <w:keepNext/>
      <w:keepLines/>
      <w:numPr>
        <w:ilvl w:val="0"/>
        <w:numId w:val="3"/>
      </w:numPr>
      <w:adjustRightInd w:val="0"/>
      <w:spacing w:line="240" w:lineRule="auto"/>
      <w:jc w:val="center"/>
      <w:textAlignment w:val="baseline"/>
      <w:outlineLvl w:val="3"/>
    </w:pPr>
    <w:rPr>
      <w:rFonts w:ascii="Times New Roman" w:hAnsi="Times New Roman" w:eastAsia="宋体"/>
      <w:b/>
      <w:kern w:val="0"/>
      <w:sz w:val="21"/>
    </w:rPr>
  </w:style>
  <w:style w:type="paragraph" w:customStyle="1" w:styleId="248">
    <w:name w:val="第四章表头"/>
    <w:basedOn w:val="1"/>
    <w:next w:val="1"/>
    <w:autoRedefine/>
    <w:qFormat/>
    <w:uiPriority w:val="0"/>
    <w:pPr>
      <w:numPr>
        <w:ilvl w:val="0"/>
        <w:numId w:val="4"/>
      </w:numPr>
      <w:autoSpaceDE w:val="0"/>
      <w:autoSpaceDN w:val="0"/>
      <w:adjustRightInd w:val="0"/>
      <w:snapToGrid w:val="0"/>
      <w:spacing w:line="240" w:lineRule="auto"/>
      <w:ind w:firstLine="0" w:firstLineChars="0"/>
      <w:jc w:val="center"/>
    </w:pPr>
    <w:rPr>
      <w:rFonts w:hint="eastAsia" w:ascii="Times New Roman" w:hAnsi="Times New Roman" w:eastAsia="宋体"/>
      <w:b/>
      <w:sz w:val="21"/>
    </w:rPr>
  </w:style>
  <w:style w:type="paragraph" w:customStyle="1" w:styleId="249">
    <w:name w:val="Other|1"/>
    <w:basedOn w:val="1"/>
    <w:autoRedefine/>
    <w:qFormat/>
    <w:uiPriority w:val="0"/>
    <w:rPr>
      <w:rFonts w:ascii="MingLiU" w:hAnsi="MingLiU" w:eastAsia="MingLiU" w:cs="MingLiU"/>
      <w:sz w:val="20"/>
      <w:szCs w:val="20"/>
      <w:lang w:val="zh-TW" w:eastAsia="zh-TW" w:bidi="zh-TW"/>
    </w:rPr>
  </w:style>
  <w:style w:type="paragraph" w:customStyle="1" w:styleId="250">
    <w:name w:val="Body Text 21"/>
    <w:basedOn w:val="1"/>
    <w:autoRedefine/>
    <w:qFormat/>
    <w:uiPriority w:val="0"/>
    <w:pPr>
      <w:adjustRightInd w:val="0"/>
      <w:textAlignment w:val="baseline"/>
    </w:pPr>
    <w:rPr>
      <w:rFonts w:ascii="仿宋_GB2312" w:hAnsi="Calibri" w:eastAsia="仿宋体"/>
      <w:sz w:val="24"/>
      <w:szCs w:val="20"/>
    </w:rPr>
  </w:style>
  <w:style w:type="paragraph" w:customStyle="1" w:styleId="251">
    <w:name w:val="第二章表头"/>
    <w:basedOn w:val="1"/>
    <w:next w:val="1"/>
    <w:autoRedefine/>
    <w:qFormat/>
    <w:uiPriority w:val="0"/>
    <w:pPr>
      <w:numPr>
        <w:ilvl w:val="0"/>
        <w:numId w:val="5"/>
      </w:numPr>
      <w:autoSpaceDE w:val="0"/>
      <w:autoSpaceDN w:val="0"/>
      <w:adjustRightInd w:val="0"/>
      <w:snapToGrid w:val="0"/>
      <w:spacing w:line="240" w:lineRule="auto"/>
      <w:ind w:firstLine="0"/>
      <w:jc w:val="center"/>
    </w:pPr>
    <w:rPr>
      <w:rFonts w:hint="eastAsia" w:ascii="Times New Roman" w:hAnsi="Times New Roman" w:eastAsia="宋体"/>
      <w:b/>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microsoft.com/office/2011/relationships/people" Target="people.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microsoft.com/office/2011/relationships/commentsExtended" Target="commentsExtended.xml"/><Relationship Id="rId39" Type="http://schemas.openxmlformats.org/officeDocument/2006/relationships/customXml" Target="../customXml/item1.xml"/><Relationship Id="rId38" Type="http://schemas.openxmlformats.org/officeDocument/2006/relationships/image" Target="media/image23.wmf"/><Relationship Id="rId37" Type="http://schemas.openxmlformats.org/officeDocument/2006/relationships/oleObject" Target="embeddings/oleObject2.bin"/><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comments" Target="comment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emf"/><Relationship Id="rId17" Type="http://schemas.openxmlformats.org/officeDocument/2006/relationships/oleObject" Target="embeddings/oleObject1.bin"/><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95DE1D-51E3-4372-B1E9-3DE22D78F6C1}">
  <ds:schemaRefs/>
</ds:datastoreItem>
</file>

<file path=docProps/app.xml><?xml version="1.0" encoding="utf-8"?>
<Properties xmlns="http://schemas.openxmlformats.org/officeDocument/2006/extended-properties" xmlns:vt="http://schemas.openxmlformats.org/officeDocument/2006/docPropsVTypes">
  <Template>Normal</Template>
  <Pages>128</Pages>
  <Words>68769</Words>
  <Characters>86212</Characters>
  <Lines>707</Lines>
  <Paragraphs>199</Paragraphs>
  <TotalTime>18</TotalTime>
  <ScaleCrop>false</ScaleCrop>
  <LinksUpToDate>false</LinksUpToDate>
  <CharactersWithSpaces>86713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2021-05-19T03:36:00Z</dcterms:created>
  <dc:creator>雷 修明</dc:creator>
  <cp:lastModifiedBy>汪青</cp:lastModifiedBy>
  <cp:lastPrinted>2024-03-04T09:43:00Z</cp:lastPrinted>
  <dcterms:modified xsi:type="dcterms:W3CDTF">2024-03-21T01:29:47Z</dcterms:modified>
  <cp:revision>1461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D5A7E20FEBF541F0864D6FA25E374EFA_13</vt:lpwstr>
  </property>
</Properties>
</file>